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hAnsi="方正小标宋简体" w:eastAsia="方正小标宋简体" w:cs="方正小标宋简体"/>
          <w:bCs/>
          <w:sz w:val="44"/>
          <w:szCs w:val="44"/>
        </w:rPr>
      </w:pPr>
      <w:bookmarkStart w:id="0" w:name="OLE_LINK1"/>
      <w:r>
        <w:rPr>
          <w:rFonts w:hint="eastAsia" w:ascii="方正小标宋简体" w:hAnsi="方正小标宋简体" w:eastAsia="方正小标宋简体" w:cs="方正小标宋简体"/>
          <w:bCs/>
          <w:sz w:val="44"/>
          <w:szCs w:val="44"/>
          <w:lang w:val="en-US" w:eastAsia="zh-CN"/>
        </w:rPr>
        <w:t>沅江市茶盘洲镇卫生院</w:t>
      </w:r>
      <w:r>
        <w:rPr>
          <w:rFonts w:hint="eastAsia" w:ascii="方正小标宋简体" w:hAnsi="方正小标宋简体" w:eastAsia="方正小标宋简体" w:cs="方正小标宋简体"/>
          <w:bCs/>
          <w:sz w:val="44"/>
          <w:szCs w:val="44"/>
        </w:rPr>
        <w:t>2021年度部门整体支出绩效评价报告</w:t>
      </w:r>
    </w:p>
    <w:p>
      <w:pPr>
        <w:keepNext w:val="0"/>
        <w:keepLines w:val="0"/>
        <w:widowControl/>
        <w:suppressLineNumbers w:val="0"/>
        <w:jc w:val="left"/>
      </w:pPr>
      <w:r>
        <w:rPr>
          <w:rFonts w:ascii="仿宋" w:hAnsi="仿宋" w:eastAsia="仿宋" w:cs="仿宋"/>
          <w:b/>
          <w:bCs/>
          <w:color w:val="000000"/>
          <w:kern w:val="0"/>
          <w:sz w:val="32"/>
          <w:szCs w:val="32"/>
          <w:lang w:val="en-US" w:eastAsia="zh-CN" w:bidi="ar"/>
        </w:rPr>
        <w:t xml:space="preserve">一、部门职责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沅江市茶盘洲镇卫生院的主要职责是：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防病治病、医疗服务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二、机构设置及决算单位构成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（一）内设机构设置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全科医疗科、内科、外科、妇科专业、口腔科、地方病科、医学校验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科、医学影像科、中医科、血防科、公共卫生科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（二）决算单位构成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沅江市茶盘洲镇卫生院 2021 年部门决算汇总公开单位构成包括：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沅江市茶盘洲镇卫生院本级。 </w:t>
      </w:r>
    </w:p>
    <w:p>
      <w:pPr>
        <w:spacing w:after="0"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、部门整体</w:t>
      </w:r>
      <w:r>
        <w:rPr>
          <w:rFonts w:hint="eastAsia" w:ascii="仿宋_GB2312" w:hAnsi="仿宋_GB2312" w:eastAsia="仿宋_GB2312" w:cs="仿宋_GB2312"/>
          <w:b/>
          <w:bCs/>
          <w:sz w:val="32"/>
          <w:szCs w:val="32"/>
          <w:lang w:val="en-US" w:eastAsia="zh-CN"/>
        </w:rPr>
        <w:t>收入、</w:t>
      </w:r>
      <w:r>
        <w:rPr>
          <w:rFonts w:hint="eastAsia" w:ascii="仿宋_GB2312" w:hAnsi="仿宋_GB2312" w:eastAsia="仿宋_GB2312" w:cs="仿宋_GB2312"/>
          <w:b/>
          <w:bCs/>
          <w:sz w:val="32"/>
          <w:szCs w:val="32"/>
        </w:rPr>
        <w:t>支出使用情况</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w:t>
      </w:r>
      <w:r>
        <w:rPr>
          <w:rFonts w:ascii="仿宋" w:hAnsi="仿宋" w:eastAsia="仿宋" w:cs="仿宋"/>
          <w:b/>
          <w:bCs/>
          <w:color w:val="000000"/>
          <w:kern w:val="0"/>
          <w:sz w:val="32"/>
          <w:szCs w:val="32"/>
          <w:lang w:val="en-US" w:eastAsia="zh-CN" w:bidi="ar"/>
        </w:rPr>
        <w:t>一</w:t>
      </w:r>
      <w:r>
        <w:rPr>
          <w:rFonts w:hint="eastAsia" w:ascii="仿宋" w:hAnsi="仿宋" w:eastAsia="仿宋" w:cs="仿宋"/>
          <w:b/>
          <w:bCs/>
          <w:color w:val="000000"/>
          <w:kern w:val="0"/>
          <w:sz w:val="32"/>
          <w:szCs w:val="32"/>
          <w:lang w:val="en-US" w:eastAsia="zh-CN" w:bidi="ar"/>
        </w:rPr>
        <w:t>）</w:t>
      </w:r>
      <w:r>
        <w:rPr>
          <w:rFonts w:ascii="仿宋" w:hAnsi="仿宋" w:eastAsia="仿宋" w:cs="仿宋"/>
          <w:b/>
          <w:bCs/>
          <w:color w:val="000000"/>
          <w:kern w:val="0"/>
          <w:sz w:val="32"/>
          <w:szCs w:val="32"/>
          <w:lang w:val="en-US" w:eastAsia="zh-CN" w:bidi="ar"/>
        </w:rPr>
        <w:t xml:space="preserve">、收入支出决算总体情况说明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2021 年度收入总计 955.75 万元，与上年相比增加 117.23 万元，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上升 13.98%。主要是业务上升。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年度支出总计 955.75 万元，与上年相比增加 117.23 万元，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上升 13.98%。主要是业务支出增加。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（二）、收入决算情况说明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本年收入合计 955.75 万元，其中：财政拨款收入 502.19 万元，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占 52.54%。事业收入 453.56 万元，占 47.46%。</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w:t>
      </w:r>
      <w:r>
        <w:rPr>
          <w:rFonts w:ascii="仿宋" w:hAnsi="仿宋" w:eastAsia="仿宋" w:cs="仿宋"/>
          <w:b/>
          <w:bCs/>
          <w:color w:val="000000"/>
          <w:kern w:val="0"/>
          <w:sz w:val="32"/>
          <w:szCs w:val="32"/>
          <w:lang w:val="en-US" w:eastAsia="zh-CN" w:bidi="ar"/>
        </w:rPr>
        <w:t>三</w:t>
      </w:r>
      <w:r>
        <w:rPr>
          <w:rFonts w:hint="eastAsia" w:ascii="仿宋" w:hAnsi="仿宋" w:eastAsia="仿宋" w:cs="仿宋"/>
          <w:b/>
          <w:bCs/>
          <w:color w:val="000000"/>
          <w:kern w:val="0"/>
          <w:sz w:val="32"/>
          <w:szCs w:val="32"/>
          <w:lang w:val="en-US" w:eastAsia="zh-CN" w:bidi="ar"/>
        </w:rPr>
        <w:t>）</w:t>
      </w:r>
      <w:r>
        <w:rPr>
          <w:rFonts w:ascii="仿宋" w:hAnsi="仿宋" w:eastAsia="仿宋" w:cs="仿宋"/>
          <w:b/>
          <w:bCs/>
          <w:color w:val="000000"/>
          <w:kern w:val="0"/>
          <w:sz w:val="32"/>
          <w:szCs w:val="32"/>
          <w:lang w:val="en-US" w:eastAsia="zh-CN" w:bidi="ar"/>
        </w:rPr>
        <w:t xml:space="preserve">、支出决算情况说明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本年支出合计 955.75 万元，其中：基本支出 728.56 万元，占 76.23%。项目支出 227.19 万元，占 23.77%。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w:t>
      </w:r>
      <w:r>
        <w:rPr>
          <w:rFonts w:ascii="仿宋" w:hAnsi="仿宋" w:eastAsia="仿宋" w:cs="仿宋"/>
          <w:b/>
          <w:bCs/>
          <w:color w:val="000000"/>
          <w:kern w:val="0"/>
          <w:sz w:val="32"/>
          <w:szCs w:val="32"/>
          <w:lang w:val="en-US" w:eastAsia="zh-CN" w:bidi="ar"/>
        </w:rPr>
        <w:t>四</w:t>
      </w:r>
      <w:r>
        <w:rPr>
          <w:rFonts w:hint="eastAsia" w:ascii="仿宋" w:hAnsi="仿宋" w:eastAsia="仿宋" w:cs="仿宋"/>
          <w:b/>
          <w:bCs/>
          <w:color w:val="000000"/>
          <w:kern w:val="0"/>
          <w:sz w:val="32"/>
          <w:szCs w:val="32"/>
          <w:lang w:val="en-US" w:eastAsia="zh-CN" w:bidi="ar"/>
        </w:rPr>
        <w:t>）</w:t>
      </w:r>
      <w:r>
        <w:rPr>
          <w:rFonts w:ascii="仿宋" w:hAnsi="仿宋" w:eastAsia="仿宋" w:cs="仿宋"/>
          <w:b/>
          <w:bCs/>
          <w:color w:val="000000"/>
          <w:kern w:val="0"/>
          <w:sz w:val="32"/>
          <w:szCs w:val="32"/>
          <w:lang w:val="en-US" w:eastAsia="zh-CN" w:bidi="ar"/>
        </w:rPr>
        <w:t xml:space="preserve">、财政拨款收入支出决算总体情况说明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2021 年度财政拨款收入总计 502.19 万元，与上年相比，增加 2.95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万元，上升 0.59%。主要是。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年度财政拨款支出总计 502.19 万元，与上年相比，增加 2.95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万元，上升 0.59%。主要是疫情防控资金。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四、一般公共预算财政拨款支出决算情况说明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（一）财政拨款支出决算总体情况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年度财政拨款支出 502.19 万元，占本年支出合计的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52.54%，与上年相比，财政拨款支出增加 2.95 万元，上升 0.59%。主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要是疫情防控资金。 </w:t>
      </w:r>
    </w:p>
    <w:p>
      <w:pPr>
        <w:keepNext w:val="0"/>
        <w:keepLines w:val="0"/>
        <w:widowControl/>
        <w:suppressLineNumbers w:val="0"/>
        <w:jc w:val="left"/>
      </w:pPr>
      <w:r>
        <w:rPr>
          <w:rFonts w:ascii="仿宋" w:hAnsi="仿宋" w:eastAsia="仿宋" w:cs="仿宋"/>
          <w:b/>
          <w:bCs/>
          <w:color w:val="000000"/>
          <w:kern w:val="0"/>
          <w:sz w:val="32"/>
          <w:szCs w:val="32"/>
          <w:lang w:val="en-US" w:eastAsia="zh-CN" w:bidi="ar"/>
        </w:rPr>
        <w:t xml:space="preserve">（二）财政拨款支出决算结构情况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2021 年度财政拨款支出 502.19 万元，主要用于以下方面：社会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保障和就业支出（类）1.89 万元，占比 0.38%；卫生健康支出（类）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500.30 万元，占比 99.62%。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（三）财政拨款支出决算具体情况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年度财政拨款支出年初预算数为 502.19 万元，支出决算数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为 502.19 万元，完成年初预算的 100.00%，其中：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1、社会保障和就业支出（类）抚恤（款）死亡抚恤（项）。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1.89 万元，支出决算为 1.89 万元，完成年初预算的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2、卫生健康支出（类）卫生健康管理事务（款）行政运行（项）。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16.71 万元，支出决算为 16.71 万元，完成年初预算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3、卫生健康支出（类）卫生健康管理事务（款）一般行政管理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事务（项）。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11.78 万元，支出决算为 11.78 万元，完成年初预算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4、卫生健康支出（类）基层医疗卫生机构（款）乡镇卫生院（项）。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71.63 万元，支出决算为 71.63 万元，完成年初预算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5、卫生健康支出（类）基层医疗卫生机构（款）其他基层医疗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卫生机构支出（项）。 </w:t>
      </w:r>
    </w:p>
    <w:p>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年初预算为 176.78 万元，支出决算为 176.78 万元，完成年初预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算的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6、卫生健康支出（类）公共卫生（款）基本公共卫生服务（项）。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152.02 万元，支出决算为 152.02 万元，完成年初预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算的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7、卫生健康支出（类）公共卫生（款）重大公共卫生服务（项）。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63.09 万元，支出决算为 63.09 万元，完成年初预算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8、卫生健康支出（类）公共卫生（款）其他公共卫生支出（项）。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年初预算为0.3万元，支出决算为0.3万元，完成年初预算的100%。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9、卫生健康支出（类）其他卫生健康支出（款）其他卫生健康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支出（项）。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 8 万元，支出决算为 8 万元，完成年初预算的 100%。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五</w:t>
      </w:r>
      <w:r>
        <w:rPr>
          <w:rFonts w:ascii="仿宋" w:hAnsi="仿宋" w:eastAsia="仿宋" w:cs="仿宋"/>
          <w:b/>
          <w:bCs/>
          <w:color w:val="000000"/>
          <w:kern w:val="0"/>
          <w:sz w:val="32"/>
          <w:szCs w:val="32"/>
          <w:lang w:val="en-US" w:eastAsia="zh-CN" w:bidi="ar"/>
        </w:rPr>
        <w:t xml:space="preserve">、财政拨款基本支出决算情况说明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年度财政拨款基本支出 275.00 万元，其中：人员经费 87.52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万元，占基本支出的 31.83%，主要包括：基本工资、津贴补贴、奖金、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伙食补助费、机关事业单位基本养老保险缴费、职业年金缴费、职工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基本医疗保险缴费、其他社会保障缴费、住房公积金、退休费、抚恤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金、生活补助、救济费、奖励金、其他对个人和家庭的补助；公用经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费 187.48 万元，占基本支出的 68.17%，主要包括：办公费、印刷费、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咨询费、水费、电费、邮电费、物业管理费、差旅费、维修（护）费、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会议费、培训费、公务接待费、劳务费、委托业务费、工会经费、福 </w:t>
      </w:r>
      <w:r>
        <w:rPr>
          <w:rFonts w:ascii="仿宋" w:hAnsi="仿宋" w:eastAsia="仿宋" w:cs="仿宋"/>
          <w:color w:val="000000"/>
          <w:kern w:val="0"/>
          <w:sz w:val="32"/>
          <w:szCs w:val="32"/>
          <w:lang w:val="en-US" w:eastAsia="zh-CN" w:bidi="ar"/>
        </w:rPr>
        <w:t xml:space="preserve">利费、公务用车运行维护费、其他商品和服务支出。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六</w:t>
      </w:r>
      <w:r>
        <w:rPr>
          <w:rFonts w:ascii="仿宋" w:hAnsi="仿宋" w:eastAsia="仿宋" w:cs="仿宋"/>
          <w:b/>
          <w:bCs/>
          <w:color w:val="000000"/>
          <w:kern w:val="0"/>
          <w:sz w:val="32"/>
          <w:szCs w:val="32"/>
          <w:lang w:val="en-US" w:eastAsia="zh-CN" w:bidi="ar"/>
        </w:rPr>
        <w:t xml:space="preserve">、一般公共预算财政拨款三公经费支出决算情况说明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（一）“三公”经费财政拨款支出决算总体情况说明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“三公”经费财政拨款支出预算为 6.70 万元，支出决算为 6.70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万元，完成预算的 100.00%，其中：因公出国（境）费支出预算为 0.00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万元，支出决算为 0.00 万元，与本年预算数相同，与上年决算数相同。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公务接待费支出预算为 4.00 万元，支出决算为 4.00 万元，完成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预算的 100.00%，与本年预算数相同，与上年相比增加 4.00 万元，去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年决算数为 0 万元，无法计算增减比率，增长的主要原因是去年决算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数为 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公务用车购置费及运行维护费支出预算为 2.70 万元，支出决算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为 2.70 万元，完成预算的 100.00%，与本年预算数相同，与上年相比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增加 2.70 万元，去年决算数为 0 万元，无法计算增减比率，增长的主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要原因是去年决算数为 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公务用车购置费支出预算为 0.00 万元，支出决算为 0.00 万元，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与本年预算数相同，与上年决算数相同。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公务用车运行维护费支出预算为 2.70 万元，支出决算为 2.70 万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元，完成预算的 100.00%，与本年预算数相同，与上年相比增加 2.70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万元，去年决算数为 0 万元，无法计算增减比率，增长的主要原因是。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（二）“三公”经费财政拨款支出决算具体情况说明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年度“三公”经费财政拨款支出决算中，公务接待费支出决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算 4.00 万元，占 59.70%，因公出国（境）费支出决算 0.00 万元，占</w:t>
      </w:r>
      <w:r>
        <w:rPr>
          <w:rFonts w:ascii="仿宋" w:hAnsi="仿宋" w:eastAsia="仿宋" w:cs="仿宋"/>
          <w:color w:val="000000"/>
          <w:kern w:val="0"/>
          <w:sz w:val="32"/>
          <w:szCs w:val="32"/>
          <w:lang w:val="en-US" w:eastAsia="zh-CN" w:bidi="ar"/>
        </w:rPr>
        <w:t xml:space="preserve">0.00%，公务用车购置费及运行维护费支出决算 2.70 万元，占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40.30%。具体情况如下：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1、因公出国（境）费支出决算为 0.00 万元。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2、公务接待费支出决算为 4.00 万元，全年共接待来访团组 30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个，来宾 240 人次，主要是上级部门。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3、公务用车购置费及运行维护费支出决算为 2.70 万元，其中：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公务用车购置费0.00万元，沅江市茶盘洲镇卫生院更新公务用车3辆。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公务用车运行维护费 2.70 万元，主要是救护车维护，截止 2021 年 12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月 31 日，我单位开支财政拨款的公务用车保有量为 3 辆。 </w:t>
      </w:r>
    </w:p>
    <w:p>
      <w:pPr>
        <w:keepNext w:val="0"/>
        <w:keepLines w:val="0"/>
        <w:widowControl/>
        <w:suppressLineNumbers w:val="0"/>
        <w:jc w:val="left"/>
      </w:pPr>
      <w:r>
        <w:rPr>
          <w:rFonts w:hint="eastAsia" w:ascii="仿宋" w:hAnsi="仿宋" w:eastAsia="仿宋" w:cs="仿宋"/>
          <w:b/>
          <w:bCs/>
          <w:color w:val="000000"/>
          <w:kern w:val="0"/>
          <w:sz w:val="32"/>
          <w:szCs w:val="32"/>
          <w:lang w:val="en-US" w:eastAsia="zh-CN" w:bidi="ar"/>
        </w:rPr>
        <w:t xml:space="preserve">七、一般性支出情况说明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2021 年本部门开支会议费 0.5 万元，用于业务、公卫、党建会议，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人数 50 人，内容为业务、公卫、党建；开支培训费 1 万元，用于业务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培训培训，人数 50 人，内容为业务培训；未举办节庆、晚会、论坛、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赛事活动。 </w:t>
      </w:r>
    </w:p>
    <w:p>
      <w:pPr>
        <w:keepNext w:val="0"/>
        <w:keepLines w:val="0"/>
        <w:widowControl/>
        <w:suppressLineNumbers w:val="0"/>
        <w:jc w:val="left"/>
      </w:pPr>
    </w:p>
    <w:p>
      <w:pPr>
        <w:spacing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、部门整体支出管理情况</w:t>
      </w:r>
    </w:p>
    <w:p>
      <w:pPr>
        <w:spacing w:after="0"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总的来说，单位财务管理较为严格，建立了《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b/>
          <w:bCs/>
          <w:sz w:val="32"/>
          <w:szCs w:val="32"/>
        </w:rPr>
        <w:t>、部门整体支出绩效情况</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根据市</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要求，我单位以绩效评估为契机，认真对照评估指标，按照年度工作计划扎实推进财政支出绩效自评工作。2021年我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干部职工积极履职、扎实工作，较好地完成了全年工作目标。</w:t>
      </w:r>
    </w:p>
    <w:p>
      <w:pPr>
        <w:spacing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、存在的主要问题</w:t>
      </w:r>
    </w:p>
    <w:p>
      <w:pPr>
        <w:spacing w:after="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在编制部门年度预算时，虽然根据本单位职能职责和年度工作计划，但在2021年部门预算执行过程中，仍然存在以下问题。比如，</w:t>
      </w:r>
      <w:r>
        <w:rPr>
          <w:rFonts w:hint="eastAsia" w:ascii="仿宋_GB2312" w:hAnsi="仿宋_GB2312" w:eastAsia="仿宋_GB2312" w:cs="仿宋_GB2312"/>
          <w:sz w:val="32"/>
          <w:szCs w:val="32"/>
          <w:lang w:val="en-US" w:eastAsia="zh-CN"/>
        </w:rPr>
        <w:t>对财务预算管理认识不足，预算编制缺乏系统地、科学地评价。</w:t>
      </w:r>
    </w:p>
    <w:p>
      <w:pPr>
        <w:spacing w:after="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十一</w:t>
      </w:r>
      <w:bookmarkStart w:id="1" w:name="_GoBack"/>
      <w:bookmarkEnd w:id="1"/>
      <w:r>
        <w:rPr>
          <w:rFonts w:hint="eastAsia" w:ascii="仿宋_GB2312" w:hAnsi="仿宋_GB2312" w:eastAsia="仿宋_GB2312" w:cs="仿宋_GB2312"/>
          <w:b/>
          <w:bCs/>
          <w:sz w:val="32"/>
          <w:szCs w:val="32"/>
        </w:rPr>
        <w:t>、有关建议</w:t>
      </w:r>
    </w:p>
    <w:p>
      <w:pPr>
        <w:spacing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（一）科学合理编制预算，严格执行预算</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spacing w:after="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（二）规范账务处理，提高财务信息质量</w:t>
      </w:r>
    </w:p>
    <w:p>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严格按照《会计法》、《行政单位会计制度》、《行政单位财务规则》等规定，结合实际情况，科学设置支出科目，规范财务核算，完整披露相关信息。</w:t>
      </w:r>
    </w:p>
    <w:p>
      <w:pPr>
        <w:spacing w:after="0" w:line="560" w:lineRule="exact"/>
        <w:ind w:firstLine="5760" w:firstLineChars="1800"/>
        <w:rPr>
          <w:rFonts w:ascii="仿宋_GB2312" w:hAnsi="仿宋_GB2312" w:eastAsia="仿宋_GB2312" w:cs="仿宋_GB2312"/>
          <w:sz w:val="32"/>
          <w:szCs w:val="32"/>
        </w:rPr>
      </w:pPr>
    </w:p>
    <w:bookmarkEnd w:id="0"/>
    <w:p>
      <w:pPr>
        <w:spacing w:after="0" w:line="560" w:lineRule="exact"/>
        <w:ind w:firstLine="5440" w:firstLineChars="1700"/>
        <w:rPr>
          <w:rFonts w:ascii="仿宋_GB2312" w:hAnsi="仿宋_GB2312" w:eastAsia="仿宋_GB2312" w:cs="仿宋_GB2312"/>
          <w:sz w:val="32"/>
          <w:szCs w:val="32"/>
        </w:rPr>
      </w:pPr>
    </w:p>
    <w:sectPr>
      <w:footerReference r:id="rId4" w:type="default"/>
      <w:pgSz w:w="11906" w:h="16838"/>
      <w:pgMar w:top="1440" w:right="1633" w:bottom="1440" w:left="1633"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3"/>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g3Njc0OTIzZmZlN2FiMTk3ZTFiZTUzM2ExZjg4ZDQifQ=="/>
  </w:docVars>
  <w:rsids>
    <w:rsidRoot w:val="00D31D50"/>
    <w:rsid w:val="00124959"/>
    <w:rsid w:val="0013174D"/>
    <w:rsid w:val="00171CF5"/>
    <w:rsid w:val="002A6D5A"/>
    <w:rsid w:val="00323B43"/>
    <w:rsid w:val="003D37D8"/>
    <w:rsid w:val="00426133"/>
    <w:rsid w:val="004358AB"/>
    <w:rsid w:val="005739CD"/>
    <w:rsid w:val="00637E22"/>
    <w:rsid w:val="00744B39"/>
    <w:rsid w:val="00770A66"/>
    <w:rsid w:val="007C4466"/>
    <w:rsid w:val="008B7726"/>
    <w:rsid w:val="0096620F"/>
    <w:rsid w:val="00C43FF7"/>
    <w:rsid w:val="00C80901"/>
    <w:rsid w:val="00C965A0"/>
    <w:rsid w:val="00CB572B"/>
    <w:rsid w:val="00D31D50"/>
    <w:rsid w:val="00F76B69"/>
    <w:rsid w:val="011C5F10"/>
    <w:rsid w:val="016172BF"/>
    <w:rsid w:val="0253581A"/>
    <w:rsid w:val="02A17179"/>
    <w:rsid w:val="034B2B0E"/>
    <w:rsid w:val="034F43C9"/>
    <w:rsid w:val="037D5A79"/>
    <w:rsid w:val="03BB4F41"/>
    <w:rsid w:val="0405748B"/>
    <w:rsid w:val="04133956"/>
    <w:rsid w:val="04302FB0"/>
    <w:rsid w:val="043F64EC"/>
    <w:rsid w:val="044D0311"/>
    <w:rsid w:val="049802FF"/>
    <w:rsid w:val="04C13A7A"/>
    <w:rsid w:val="04DB1A61"/>
    <w:rsid w:val="051E6CCA"/>
    <w:rsid w:val="0546150F"/>
    <w:rsid w:val="054737CD"/>
    <w:rsid w:val="05740879"/>
    <w:rsid w:val="05894EF0"/>
    <w:rsid w:val="059C6349"/>
    <w:rsid w:val="06040A1E"/>
    <w:rsid w:val="063976EA"/>
    <w:rsid w:val="06526DAE"/>
    <w:rsid w:val="067A369B"/>
    <w:rsid w:val="069468A4"/>
    <w:rsid w:val="06A14140"/>
    <w:rsid w:val="06B96855"/>
    <w:rsid w:val="06CF0E53"/>
    <w:rsid w:val="06E14CC5"/>
    <w:rsid w:val="06E87FD5"/>
    <w:rsid w:val="07222102"/>
    <w:rsid w:val="08422B79"/>
    <w:rsid w:val="08502502"/>
    <w:rsid w:val="08B12675"/>
    <w:rsid w:val="0915541C"/>
    <w:rsid w:val="09417B0B"/>
    <w:rsid w:val="096405EA"/>
    <w:rsid w:val="09894BCE"/>
    <w:rsid w:val="09B517B0"/>
    <w:rsid w:val="09C6248A"/>
    <w:rsid w:val="0A0E69B1"/>
    <w:rsid w:val="0A782765"/>
    <w:rsid w:val="0B5C0B7A"/>
    <w:rsid w:val="0B5D44B7"/>
    <w:rsid w:val="0B8075A0"/>
    <w:rsid w:val="0C1229BB"/>
    <w:rsid w:val="0C1E2B1A"/>
    <w:rsid w:val="0C3A183D"/>
    <w:rsid w:val="0C506AD5"/>
    <w:rsid w:val="0C887798"/>
    <w:rsid w:val="0C9C688C"/>
    <w:rsid w:val="0CA60F90"/>
    <w:rsid w:val="0D190A55"/>
    <w:rsid w:val="0D5C636E"/>
    <w:rsid w:val="0D732C0D"/>
    <w:rsid w:val="0E146C48"/>
    <w:rsid w:val="0E8A32A1"/>
    <w:rsid w:val="0EC86851"/>
    <w:rsid w:val="0EF658E5"/>
    <w:rsid w:val="0F070A73"/>
    <w:rsid w:val="0F19203C"/>
    <w:rsid w:val="0F281D17"/>
    <w:rsid w:val="0F340782"/>
    <w:rsid w:val="0F8000E5"/>
    <w:rsid w:val="0FC6126E"/>
    <w:rsid w:val="104355C3"/>
    <w:rsid w:val="104B10D7"/>
    <w:rsid w:val="106438CD"/>
    <w:rsid w:val="10754644"/>
    <w:rsid w:val="110A6210"/>
    <w:rsid w:val="110B7168"/>
    <w:rsid w:val="11A7283F"/>
    <w:rsid w:val="11BB73DB"/>
    <w:rsid w:val="11BC5C71"/>
    <w:rsid w:val="1230423B"/>
    <w:rsid w:val="124C4BD7"/>
    <w:rsid w:val="12722A07"/>
    <w:rsid w:val="12776598"/>
    <w:rsid w:val="1284272E"/>
    <w:rsid w:val="128D368C"/>
    <w:rsid w:val="129B73C3"/>
    <w:rsid w:val="12DA1AE3"/>
    <w:rsid w:val="132C05F4"/>
    <w:rsid w:val="137D0DEC"/>
    <w:rsid w:val="13A13D4C"/>
    <w:rsid w:val="13A3161B"/>
    <w:rsid w:val="13D749A0"/>
    <w:rsid w:val="13FD483E"/>
    <w:rsid w:val="148B1FF4"/>
    <w:rsid w:val="14AD3953"/>
    <w:rsid w:val="14DD260E"/>
    <w:rsid w:val="15505B36"/>
    <w:rsid w:val="1553476D"/>
    <w:rsid w:val="157416B8"/>
    <w:rsid w:val="157F5BE2"/>
    <w:rsid w:val="15801CFD"/>
    <w:rsid w:val="15BC718C"/>
    <w:rsid w:val="15D51EFA"/>
    <w:rsid w:val="161730F2"/>
    <w:rsid w:val="16693353"/>
    <w:rsid w:val="1694015B"/>
    <w:rsid w:val="16995928"/>
    <w:rsid w:val="16AA1FA2"/>
    <w:rsid w:val="16B62510"/>
    <w:rsid w:val="16C32E36"/>
    <w:rsid w:val="16CA7467"/>
    <w:rsid w:val="16F10E80"/>
    <w:rsid w:val="17066DB7"/>
    <w:rsid w:val="171B2DF6"/>
    <w:rsid w:val="17533955"/>
    <w:rsid w:val="175E6D87"/>
    <w:rsid w:val="178A529B"/>
    <w:rsid w:val="17B826BB"/>
    <w:rsid w:val="17E753A7"/>
    <w:rsid w:val="180E4708"/>
    <w:rsid w:val="180F7362"/>
    <w:rsid w:val="186E33F9"/>
    <w:rsid w:val="187D473C"/>
    <w:rsid w:val="18D359E0"/>
    <w:rsid w:val="19324C10"/>
    <w:rsid w:val="194A415F"/>
    <w:rsid w:val="199E3D13"/>
    <w:rsid w:val="19AC709D"/>
    <w:rsid w:val="19E971DB"/>
    <w:rsid w:val="1A271AB1"/>
    <w:rsid w:val="1A591FE2"/>
    <w:rsid w:val="1A664BA0"/>
    <w:rsid w:val="1A797CA6"/>
    <w:rsid w:val="1AA220BD"/>
    <w:rsid w:val="1AAB4994"/>
    <w:rsid w:val="1B1765CA"/>
    <w:rsid w:val="1B4C3675"/>
    <w:rsid w:val="1B672898"/>
    <w:rsid w:val="1BEF65A7"/>
    <w:rsid w:val="1BF61549"/>
    <w:rsid w:val="1C0403E2"/>
    <w:rsid w:val="1C2D5A5D"/>
    <w:rsid w:val="1C602550"/>
    <w:rsid w:val="1CAD7030"/>
    <w:rsid w:val="1CC8350F"/>
    <w:rsid w:val="1CD2295B"/>
    <w:rsid w:val="1D250640"/>
    <w:rsid w:val="1D825429"/>
    <w:rsid w:val="1DD45AAC"/>
    <w:rsid w:val="1DD60FD9"/>
    <w:rsid w:val="1E101BDE"/>
    <w:rsid w:val="1E413F35"/>
    <w:rsid w:val="1E984D2C"/>
    <w:rsid w:val="1EB45554"/>
    <w:rsid w:val="1EB46311"/>
    <w:rsid w:val="1F2F74D1"/>
    <w:rsid w:val="1FB44C91"/>
    <w:rsid w:val="1FB55479"/>
    <w:rsid w:val="1FE4631A"/>
    <w:rsid w:val="1FE57613"/>
    <w:rsid w:val="2057321B"/>
    <w:rsid w:val="206155F1"/>
    <w:rsid w:val="206736A1"/>
    <w:rsid w:val="208A2D9A"/>
    <w:rsid w:val="20902E1C"/>
    <w:rsid w:val="20966805"/>
    <w:rsid w:val="20C469A0"/>
    <w:rsid w:val="21117017"/>
    <w:rsid w:val="21416CA9"/>
    <w:rsid w:val="21686EA6"/>
    <w:rsid w:val="21B71BFA"/>
    <w:rsid w:val="21E5233A"/>
    <w:rsid w:val="221367A8"/>
    <w:rsid w:val="22175A8E"/>
    <w:rsid w:val="223024F8"/>
    <w:rsid w:val="224E4099"/>
    <w:rsid w:val="22516416"/>
    <w:rsid w:val="22A40DDB"/>
    <w:rsid w:val="23072480"/>
    <w:rsid w:val="233D5EA2"/>
    <w:rsid w:val="237B09B5"/>
    <w:rsid w:val="23E17900"/>
    <w:rsid w:val="242C0062"/>
    <w:rsid w:val="243B0292"/>
    <w:rsid w:val="24F30FD0"/>
    <w:rsid w:val="251102A8"/>
    <w:rsid w:val="25311959"/>
    <w:rsid w:val="25C75EA3"/>
    <w:rsid w:val="25DC054B"/>
    <w:rsid w:val="260C7C4D"/>
    <w:rsid w:val="267E4132"/>
    <w:rsid w:val="268E15C3"/>
    <w:rsid w:val="2694062E"/>
    <w:rsid w:val="26A24E8A"/>
    <w:rsid w:val="26A83F7A"/>
    <w:rsid w:val="26B26BA7"/>
    <w:rsid w:val="26C77C58"/>
    <w:rsid w:val="27E50285"/>
    <w:rsid w:val="2810627B"/>
    <w:rsid w:val="285D1CEC"/>
    <w:rsid w:val="289B1B56"/>
    <w:rsid w:val="28B66667"/>
    <w:rsid w:val="292D1253"/>
    <w:rsid w:val="293730BD"/>
    <w:rsid w:val="297044A9"/>
    <w:rsid w:val="2984482A"/>
    <w:rsid w:val="29955BFA"/>
    <w:rsid w:val="29E762F1"/>
    <w:rsid w:val="2A221E77"/>
    <w:rsid w:val="2A757FC2"/>
    <w:rsid w:val="2AC53294"/>
    <w:rsid w:val="2AC70C2D"/>
    <w:rsid w:val="2ACA7DC3"/>
    <w:rsid w:val="2B1229D2"/>
    <w:rsid w:val="2B231AD9"/>
    <w:rsid w:val="2B3D2766"/>
    <w:rsid w:val="2B4072F2"/>
    <w:rsid w:val="2B4421AD"/>
    <w:rsid w:val="2B46709A"/>
    <w:rsid w:val="2B8E7148"/>
    <w:rsid w:val="2BA03743"/>
    <w:rsid w:val="2BB46F1D"/>
    <w:rsid w:val="2C1907E3"/>
    <w:rsid w:val="2C697D08"/>
    <w:rsid w:val="2C913BE3"/>
    <w:rsid w:val="2CAF7EEF"/>
    <w:rsid w:val="2D344AED"/>
    <w:rsid w:val="2D344F04"/>
    <w:rsid w:val="2D6217E5"/>
    <w:rsid w:val="2D6C37DA"/>
    <w:rsid w:val="2D804D0A"/>
    <w:rsid w:val="2DD16F8C"/>
    <w:rsid w:val="2DF77522"/>
    <w:rsid w:val="2DF87595"/>
    <w:rsid w:val="2DFC3436"/>
    <w:rsid w:val="2E0B1452"/>
    <w:rsid w:val="2E156ECB"/>
    <w:rsid w:val="2E1C4FD1"/>
    <w:rsid w:val="2E47649E"/>
    <w:rsid w:val="2ED27DE6"/>
    <w:rsid w:val="2ED81EAA"/>
    <w:rsid w:val="2F33519D"/>
    <w:rsid w:val="2F644FD6"/>
    <w:rsid w:val="2F865E31"/>
    <w:rsid w:val="2FE20E7F"/>
    <w:rsid w:val="2FF47DBC"/>
    <w:rsid w:val="304F3CA8"/>
    <w:rsid w:val="30881604"/>
    <w:rsid w:val="30B32943"/>
    <w:rsid w:val="310222BB"/>
    <w:rsid w:val="31037DAE"/>
    <w:rsid w:val="31073AC4"/>
    <w:rsid w:val="31101BCF"/>
    <w:rsid w:val="31961350"/>
    <w:rsid w:val="3199108F"/>
    <w:rsid w:val="31B8363D"/>
    <w:rsid w:val="31B95C4F"/>
    <w:rsid w:val="32430FFB"/>
    <w:rsid w:val="32604C7A"/>
    <w:rsid w:val="328345F6"/>
    <w:rsid w:val="32F0709E"/>
    <w:rsid w:val="33A31D51"/>
    <w:rsid w:val="33B20C86"/>
    <w:rsid w:val="33D12600"/>
    <w:rsid w:val="34572997"/>
    <w:rsid w:val="347A36C3"/>
    <w:rsid w:val="349B6B3E"/>
    <w:rsid w:val="34F41E5B"/>
    <w:rsid w:val="35204A77"/>
    <w:rsid w:val="35380A01"/>
    <w:rsid w:val="35460A8C"/>
    <w:rsid w:val="354D220B"/>
    <w:rsid w:val="35A65C2B"/>
    <w:rsid w:val="35E326A8"/>
    <w:rsid w:val="35FA35F5"/>
    <w:rsid w:val="36287557"/>
    <w:rsid w:val="367D2CAC"/>
    <w:rsid w:val="36E83F1F"/>
    <w:rsid w:val="36F022CF"/>
    <w:rsid w:val="37054AD1"/>
    <w:rsid w:val="378F2BFC"/>
    <w:rsid w:val="37AC0BF0"/>
    <w:rsid w:val="3827024A"/>
    <w:rsid w:val="38DD2525"/>
    <w:rsid w:val="39A72DB0"/>
    <w:rsid w:val="39C10FAE"/>
    <w:rsid w:val="3A0214FB"/>
    <w:rsid w:val="3A972F51"/>
    <w:rsid w:val="3ACC177D"/>
    <w:rsid w:val="3ADC7A13"/>
    <w:rsid w:val="3AFA09DC"/>
    <w:rsid w:val="3B0660C8"/>
    <w:rsid w:val="3B267A7E"/>
    <w:rsid w:val="3B446BEF"/>
    <w:rsid w:val="3B8D713D"/>
    <w:rsid w:val="3BA0301A"/>
    <w:rsid w:val="3BA06401"/>
    <w:rsid w:val="3BD70363"/>
    <w:rsid w:val="3BDD6F36"/>
    <w:rsid w:val="3C060A88"/>
    <w:rsid w:val="3C60442D"/>
    <w:rsid w:val="3D0D2931"/>
    <w:rsid w:val="3D333F81"/>
    <w:rsid w:val="3D47370E"/>
    <w:rsid w:val="3D630B10"/>
    <w:rsid w:val="3D7F4DD5"/>
    <w:rsid w:val="3D8C2B40"/>
    <w:rsid w:val="3DF559CB"/>
    <w:rsid w:val="3E3C6CBB"/>
    <w:rsid w:val="3EA6076E"/>
    <w:rsid w:val="3F0A59C5"/>
    <w:rsid w:val="3F0D16E6"/>
    <w:rsid w:val="3F230938"/>
    <w:rsid w:val="3F400D9C"/>
    <w:rsid w:val="3FAB3B0A"/>
    <w:rsid w:val="3FD554A4"/>
    <w:rsid w:val="3FEC7175"/>
    <w:rsid w:val="40034E0D"/>
    <w:rsid w:val="401D21B3"/>
    <w:rsid w:val="403B22F8"/>
    <w:rsid w:val="40BC0BE7"/>
    <w:rsid w:val="40E368A3"/>
    <w:rsid w:val="41363D7B"/>
    <w:rsid w:val="416D23FB"/>
    <w:rsid w:val="41CB5A84"/>
    <w:rsid w:val="41FD4D22"/>
    <w:rsid w:val="42092611"/>
    <w:rsid w:val="4266039B"/>
    <w:rsid w:val="42D70932"/>
    <w:rsid w:val="42FC0FCD"/>
    <w:rsid w:val="4326608A"/>
    <w:rsid w:val="43526C29"/>
    <w:rsid w:val="43904295"/>
    <w:rsid w:val="43CA656B"/>
    <w:rsid w:val="43FD3D45"/>
    <w:rsid w:val="44312CBD"/>
    <w:rsid w:val="445D7145"/>
    <w:rsid w:val="448C5A49"/>
    <w:rsid w:val="44AC1DB5"/>
    <w:rsid w:val="44E444FD"/>
    <w:rsid w:val="451E2C20"/>
    <w:rsid w:val="453E5D7D"/>
    <w:rsid w:val="454D5FC1"/>
    <w:rsid w:val="45806396"/>
    <w:rsid w:val="45C10B4B"/>
    <w:rsid w:val="45C30101"/>
    <w:rsid w:val="45CB35D1"/>
    <w:rsid w:val="463679B2"/>
    <w:rsid w:val="464A0B48"/>
    <w:rsid w:val="46516E79"/>
    <w:rsid w:val="469833D5"/>
    <w:rsid w:val="46BA1434"/>
    <w:rsid w:val="47B537B8"/>
    <w:rsid w:val="47D33148"/>
    <w:rsid w:val="47F00E85"/>
    <w:rsid w:val="481A0934"/>
    <w:rsid w:val="484B1645"/>
    <w:rsid w:val="487C7F87"/>
    <w:rsid w:val="488961AE"/>
    <w:rsid w:val="48C47AA6"/>
    <w:rsid w:val="49515519"/>
    <w:rsid w:val="49900B72"/>
    <w:rsid w:val="49C23734"/>
    <w:rsid w:val="49D03FE2"/>
    <w:rsid w:val="49D41E89"/>
    <w:rsid w:val="4A1B450F"/>
    <w:rsid w:val="4A286FFC"/>
    <w:rsid w:val="4A37439A"/>
    <w:rsid w:val="4A8204BA"/>
    <w:rsid w:val="4AC51A55"/>
    <w:rsid w:val="4B830CD9"/>
    <w:rsid w:val="4C4D29E0"/>
    <w:rsid w:val="4C9452FC"/>
    <w:rsid w:val="4CF06C16"/>
    <w:rsid w:val="4D2B360B"/>
    <w:rsid w:val="4D2B5F95"/>
    <w:rsid w:val="4D3A5D1E"/>
    <w:rsid w:val="4D5524C3"/>
    <w:rsid w:val="4D656C72"/>
    <w:rsid w:val="4D886A37"/>
    <w:rsid w:val="4DB628D5"/>
    <w:rsid w:val="4DF72F6D"/>
    <w:rsid w:val="4E1A2276"/>
    <w:rsid w:val="4E317070"/>
    <w:rsid w:val="4E3213F5"/>
    <w:rsid w:val="4EB62EFB"/>
    <w:rsid w:val="4ED76F9A"/>
    <w:rsid w:val="4F062B16"/>
    <w:rsid w:val="4FDD6FDF"/>
    <w:rsid w:val="508863E9"/>
    <w:rsid w:val="50CD6212"/>
    <w:rsid w:val="50E85A6C"/>
    <w:rsid w:val="50F45358"/>
    <w:rsid w:val="50FE4613"/>
    <w:rsid w:val="51302DE5"/>
    <w:rsid w:val="51B33DEF"/>
    <w:rsid w:val="51B90304"/>
    <w:rsid w:val="51DF20AE"/>
    <w:rsid w:val="52040C60"/>
    <w:rsid w:val="523A1F95"/>
    <w:rsid w:val="525E180D"/>
    <w:rsid w:val="52970A07"/>
    <w:rsid w:val="52B453DA"/>
    <w:rsid w:val="52D921AA"/>
    <w:rsid w:val="53393CA5"/>
    <w:rsid w:val="536534BE"/>
    <w:rsid w:val="53691F46"/>
    <w:rsid w:val="53993F25"/>
    <w:rsid w:val="53BA6F56"/>
    <w:rsid w:val="54297261"/>
    <w:rsid w:val="549404BB"/>
    <w:rsid w:val="54B55177"/>
    <w:rsid w:val="54C8393F"/>
    <w:rsid w:val="550C309E"/>
    <w:rsid w:val="5525116B"/>
    <w:rsid w:val="55766A33"/>
    <w:rsid w:val="55E839F8"/>
    <w:rsid w:val="562205B5"/>
    <w:rsid w:val="568B3425"/>
    <w:rsid w:val="569A3F08"/>
    <w:rsid w:val="56A25983"/>
    <w:rsid w:val="56C47780"/>
    <w:rsid w:val="570D4422"/>
    <w:rsid w:val="571A6334"/>
    <w:rsid w:val="57C2560D"/>
    <w:rsid w:val="57D47FFC"/>
    <w:rsid w:val="57E001D9"/>
    <w:rsid w:val="57F62270"/>
    <w:rsid w:val="58B4711A"/>
    <w:rsid w:val="58B92FD5"/>
    <w:rsid w:val="59011BD4"/>
    <w:rsid w:val="5935212B"/>
    <w:rsid w:val="593A05CD"/>
    <w:rsid w:val="595B43D6"/>
    <w:rsid w:val="59887901"/>
    <w:rsid w:val="59942A0C"/>
    <w:rsid w:val="599C2C1B"/>
    <w:rsid w:val="59B37B0A"/>
    <w:rsid w:val="5A161B03"/>
    <w:rsid w:val="5A3B5E26"/>
    <w:rsid w:val="5A6000EC"/>
    <w:rsid w:val="5A932270"/>
    <w:rsid w:val="5ADE51E8"/>
    <w:rsid w:val="5AE57CE9"/>
    <w:rsid w:val="5B194257"/>
    <w:rsid w:val="5B7552A0"/>
    <w:rsid w:val="5C0410F4"/>
    <w:rsid w:val="5C456B8A"/>
    <w:rsid w:val="5C4651DB"/>
    <w:rsid w:val="5C6C0543"/>
    <w:rsid w:val="5CE43D06"/>
    <w:rsid w:val="5D763F27"/>
    <w:rsid w:val="5D911E7D"/>
    <w:rsid w:val="5DA547B7"/>
    <w:rsid w:val="5DF254FF"/>
    <w:rsid w:val="5E34589E"/>
    <w:rsid w:val="5E50457E"/>
    <w:rsid w:val="5E660245"/>
    <w:rsid w:val="5E956E71"/>
    <w:rsid w:val="5EDB69C0"/>
    <w:rsid w:val="5EFF6126"/>
    <w:rsid w:val="5F667A70"/>
    <w:rsid w:val="5F8D39CC"/>
    <w:rsid w:val="5FA34D03"/>
    <w:rsid w:val="5FC866AF"/>
    <w:rsid w:val="60205B48"/>
    <w:rsid w:val="603E1830"/>
    <w:rsid w:val="60AD0263"/>
    <w:rsid w:val="60C72C73"/>
    <w:rsid w:val="61744FE8"/>
    <w:rsid w:val="617C7206"/>
    <w:rsid w:val="61953EF5"/>
    <w:rsid w:val="61AC2996"/>
    <w:rsid w:val="61E138C1"/>
    <w:rsid w:val="61E60992"/>
    <w:rsid w:val="623600B0"/>
    <w:rsid w:val="627E7362"/>
    <w:rsid w:val="62B5472A"/>
    <w:rsid w:val="62CF0234"/>
    <w:rsid w:val="62E07DBF"/>
    <w:rsid w:val="62FC4EB9"/>
    <w:rsid w:val="63542CBB"/>
    <w:rsid w:val="63915694"/>
    <w:rsid w:val="63C136D0"/>
    <w:rsid w:val="63DE6C04"/>
    <w:rsid w:val="63E31794"/>
    <w:rsid w:val="64C3080A"/>
    <w:rsid w:val="654752D4"/>
    <w:rsid w:val="65F31009"/>
    <w:rsid w:val="65F6276B"/>
    <w:rsid w:val="66200EFA"/>
    <w:rsid w:val="665078F0"/>
    <w:rsid w:val="66A12A30"/>
    <w:rsid w:val="66CF2591"/>
    <w:rsid w:val="673352D2"/>
    <w:rsid w:val="677322A8"/>
    <w:rsid w:val="679F475F"/>
    <w:rsid w:val="67B659CE"/>
    <w:rsid w:val="67D7456F"/>
    <w:rsid w:val="67EB25F5"/>
    <w:rsid w:val="67FC1454"/>
    <w:rsid w:val="683F4000"/>
    <w:rsid w:val="68400BE1"/>
    <w:rsid w:val="68605231"/>
    <w:rsid w:val="689649FB"/>
    <w:rsid w:val="68CD072D"/>
    <w:rsid w:val="68DB5F78"/>
    <w:rsid w:val="6948725F"/>
    <w:rsid w:val="698916EB"/>
    <w:rsid w:val="6A12014A"/>
    <w:rsid w:val="6A134842"/>
    <w:rsid w:val="6A2A0C31"/>
    <w:rsid w:val="6A472AFB"/>
    <w:rsid w:val="6A8B1839"/>
    <w:rsid w:val="6AB86D2D"/>
    <w:rsid w:val="6AC366C2"/>
    <w:rsid w:val="6AF06692"/>
    <w:rsid w:val="6B133238"/>
    <w:rsid w:val="6B2F382C"/>
    <w:rsid w:val="6B855511"/>
    <w:rsid w:val="6B944D1A"/>
    <w:rsid w:val="6BF95367"/>
    <w:rsid w:val="6C00054D"/>
    <w:rsid w:val="6C3E2962"/>
    <w:rsid w:val="6CD74CC6"/>
    <w:rsid w:val="6CD76364"/>
    <w:rsid w:val="6CFB5854"/>
    <w:rsid w:val="6D417909"/>
    <w:rsid w:val="6D676F3E"/>
    <w:rsid w:val="6DEA7BD6"/>
    <w:rsid w:val="6E2A597B"/>
    <w:rsid w:val="6E463C54"/>
    <w:rsid w:val="6E4D30B6"/>
    <w:rsid w:val="6E7C4AAC"/>
    <w:rsid w:val="6E81141A"/>
    <w:rsid w:val="6E8A3125"/>
    <w:rsid w:val="6EAD2FB2"/>
    <w:rsid w:val="6EEB0B32"/>
    <w:rsid w:val="6F082EAF"/>
    <w:rsid w:val="6F374334"/>
    <w:rsid w:val="6FB93198"/>
    <w:rsid w:val="6FB972E6"/>
    <w:rsid w:val="6FF665ED"/>
    <w:rsid w:val="6FFC4B52"/>
    <w:rsid w:val="70023148"/>
    <w:rsid w:val="70595AC2"/>
    <w:rsid w:val="706B1804"/>
    <w:rsid w:val="70F264C9"/>
    <w:rsid w:val="70FF1F48"/>
    <w:rsid w:val="712E63F7"/>
    <w:rsid w:val="71354BC5"/>
    <w:rsid w:val="71733CAC"/>
    <w:rsid w:val="71C37C78"/>
    <w:rsid w:val="71CD2232"/>
    <w:rsid w:val="71E96FEF"/>
    <w:rsid w:val="71FC4033"/>
    <w:rsid w:val="72371B7E"/>
    <w:rsid w:val="7264752B"/>
    <w:rsid w:val="726772F0"/>
    <w:rsid w:val="73170FF0"/>
    <w:rsid w:val="73392A15"/>
    <w:rsid w:val="73D632E2"/>
    <w:rsid w:val="73F16527"/>
    <w:rsid w:val="743A6234"/>
    <w:rsid w:val="745B4BED"/>
    <w:rsid w:val="74725AC4"/>
    <w:rsid w:val="74F160B9"/>
    <w:rsid w:val="75186E7D"/>
    <w:rsid w:val="753210C5"/>
    <w:rsid w:val="75461D6B"/>
    <w:rsid w:val="754F0480"/>
    <w:rsid w:val="756B1EF6"/>
    <w:rsid w:val="757442C8"/>
    <w:rsid w:val="75A2506F"/>
    <w:rsid w:val="75C64E50"/>
    <w:rsid w:val="7651377E"/>
    <w:rsid w:val="767D0548"/>
    <w:rsid w:val="769D6D1E"/>
    <w:rsid w:val="76D10B78"/>
    <w:rsid w:val="775671B3"/>
    <w:rsid w:val="779F74F3"/>
    <w:rsid w:val="77A36B4B"/>
    <w:rsid w:val="77A72FA4"/>
    <w:rsid w:val="77AC183A"/>
    <w:rsid w:val="77C03C2B"/>
    <w:rsid w:val="77EF68E0"/>
    <w:rsid w:val="77F51B3B"/>
    <w:rsid w:val="788A4EF8"/>
    <w:rsid w:val="78AD1200"/>
    <w:rsid w:val="78BE590F"/>
    <w:rsid w:val="792241E0"/>
    <w:rsid w:val="79647E2C"/>
    <w:rsid w:val="79701CA2"/>
    <w:rsid w:val="797D277A"/>
    <w:rsid w:val="7999473D"/>
    <w:rsid w:val="79BD432F"/>
    <w:rsid w:val="7A022D3D"/>
    <w:rsid w:val="7A1C1265"/>
    <w:rsid w:val="7A4F146B"/>
    <w:rsid w:val="7AB21E46"/>
    <w:rsid w:val="7AC24402"/>
    <w:rsid w:val="7ACD0A2E"/>
    <w:rsid w:val="7AD16F6A"/>
    <w:rsid w:val="7ADC6D15"/>
    <w:rsid w:val="7AE15157"/>
    <w:rsid w:val="7B233AD0"/>
    <w:rsid w:val="7B437CD4"/>
    <w:rsid w:val="7B510BDD"/>
    <w:rsid w:val="7BAB521A"/>
    <w:rsid w:val="7BF329B4"/>
    <w:rsid w:val="7C23459C"/>
    <w:rsid w:val="7C3B7A97"/>
    <w:rsid w:val="7C3F377F"/>
    <w:rsid w:val="7C4A0CC0"/>
    <w:rsid w:val="7C547AB4"/>
    <w:rsid w:val="7C89178E"/>
    <w:rsid w:val="7C8E1A6E"/>
    <w:rsid w:val="7C9D44EA"/>
    <w:rsid w:val="7D0B2807"/>
    <w:rsid w:val="7D521565"/>
    <w:rsid w:val="7D625E5A"/>
    <w:rsid w:val="7D6D37E4"/>
    <w:rsid w:val="7D723DB3"/>
    <w:rsid w:val="7D78283B"/>
    <w:rsid w:val="7D7E7CF1"/>
    <w:rsid w:val="7D82501B"/>
    <w:rsid w:val="7DA31BE4"/>
    <w:rsid w:val="7DF369FE"/>
    <w:rsid w:val="7E6478FC"/>
    <w:rsid w:val="7E767D04"/>
    <w:rsid w:val="7E7F2FD7"/>
    <w:rsid w:val="7EE67708"/>
    <w:rsid w:val="7EF173E1"/>
    <w:rsid w:val="7F1C3D32"/>
    <w:rsid w:val="7F491227"/>
    <w:rsid w:val="7F4E2311"/>
    <w:rsid w:val="7FBB079E"/>
    <w:rsid w:val="7FD21D5F"/>
    <w:rsid w:val="7FF13BBE"/>
    <w:rsid w:val="7FF1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rPr>
  </w:style>
  <w:style w:type="character" w:customStyle="1" w:styleId="10">
    <w:name w:val="页眉 Char"/>
    <w:basedOn w:val="8"/>
    <w:link w:val="5"/>
    <w:semiHidden/>
    <w:qFormat/>
    <w:uiPriority w:val="99"/>
    <w:rPr>
      <w:rFonts w:ascii="Tahoma" w:hAnsi="Tahoma"/>
      <w:sz w:val="18"/>
      <w:szCs w:val="18"/>
    </w:rPr>
  </w:style>
  <w:style w:type="character" w:customStyle="1" w:styleId="11">
    <w:name w:val="页脚 Char"/>
    <w:basedOn w:val="8"/>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3810</Words>
  <Characters>4021</Characters>
  <Lines>90</Lines>
  <Paragraphs>54</Paragraphs>
  <TotalTime>40</TotalTime>
  <ScaleCrop>false</ScaleCrop>
  <LinksUpToDate>false</LinksUpToDate>
  <CharactersWithSpaces>4025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2020-06-04T07:12:00Z</cp:lastPrinted>
  <dcterms:modified xsi:type="dcterms:W3CDTF">2023-05-23T08:56:37Z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37424B71D45E4149B9913087C514387F</vt:lpwstr>
  </property>
</Properties>
</file>