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ascii="方正小标宋简体" w:hAnsi="方正小标宋简体" w:eastAsia="方正小标宋简体" w:cs="方正小标宋简体"/>
          <w:bCs/>
          <w:sz w:val="44"/>
          <w:szCs w:val="44"/>
        </w:rPr>
      </w:pPr>
      <w:bookmarkStart w:id="0" w:name="OLE_LINK1"/>
      <w:r>
        <w:rPr>
          <w:rFonts w:hint="eastAsia" w:ascii="方正小标宋简体" w:hAnsi="方正小标宋简体" w:eastAsia="方正小标宋简体" w:cs="方正小标宋简体"/>
          <w:bCs/>
          <w:sz w:val="44"/>
          <w:szCs w:val="44"/>
          <w:lang w:val="en-US" w:eastAsia="zh-CN"/>
        </w:rPr>
        <w:t>沅江市泗湖山镇中心卫生院</w:t>
      </w:r>
      <w:r>
        <w:rPr>
          <w:rFonts w:hint="eastAsia" w:ascii="方正小标宋简体" w:hAnsi="方正小标宋简体" w:eastAsia="方正小标宋简体" w:cs="方正小标宋简体"/>
          <w:bCs/>
          <w:sz w:val="44"/>
          <w:szCs w:val="44"/>
        </w:rPr>
        <w:t>2021年度部门整体支出绩效评价报告</w:t>
      </w:r>
    </w:p>
    <w:p>
      <w:pPr>
        <w:keepNext w:val="0"/>
        <w:keepLines w:val="0"/>
        <w:widowControl/>
        <w:suppressLineNumbers w:val="0"/>
        <w:jc w:val="left"/>
      </w:pPr>
      <w:r>
        <w:rPr>
          <w:rFonts w:ascii="仿宋" w:hAnsi="仿宋" w:eastAsia="仿宋" w:cs="仿宋"/>
          <w:b/>
          <w:bCs/>
          <w:color w:val="000000"/>
          <w:kern w:val="0"/>
          <w:sz w:val="32"/>
          <w:szCs w:val="32"/>
          <w:lang w:val="en-US" w:eastAsia="zh-CN" w:bidi="ar"/>
        </w:rPr>
        <w:t xml:space="preserve">一、部门职责 </w:t>
      </w: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bookmarkStart w:id="1" w:name="_GoBack"/>
      <w:r>
        <w:rPr>
          <w:rFonts w:hint="eastAsia" w:ascii="仿宋" w:hAnsi="仿宋" w:eastAsia="仿宋" w:cs="仿宋"/>
          <w:color w:val="000000"/>
          <w:kern w:val="0"/>
          <w:sz w:val="32"/>
          <w:szCs w:val="32"/>
          <w:lang w:val="en-US" w:eastAsia="zh-CN" w:bidi="ar"/>
        </w:rPr>
        <w:t>1.承担本镇农村居民健康档案规范建档指导、管理及服务。</w:t>
      </w:r>
    </w:p>
    <w:bookmarkEnd w:id="1"/>
    <w:p>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2.普及卫生保健常识，在重点人群和重点场所开展健康教育，帮助居民形成有利于维护和增进健康的行为方式;指导开展爱国卫生工作。</w:t>
      </w: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3.提供并组织实施本镇预防接种服务，落实国家免疫规划。</w:t>
      </w: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4.及时发现、登记并报告本镇内发现的传染病病例和疑似病例，参与现场疫情处理。</w:t>
      </w: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5.开展新生儿访视及儿童保健系统管理，进行体格检查和生长发育监测及评价，开展健康指导。</w:t>
      </w: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6.开展孕产妇保健系统管理和产后访视，进行一般体格检查及孕期营养、心理等健康指导。</w:t>
      </w: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7.对本镇65岁及以上老年人进行登记管理，进行健康危险因素调查和一般体格检查，开展健康指导。</w:t>
      </w: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8.对高血压、糖尿病等慢性病高危人群进行指导，对确诊高血压、糖尿病等慢性病病例进行登记管理、定期随访和健康指导。</w:t>
      </w: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9.对本镇重性精神疾病患者进行登记管理、治疗随访和康复指</w:t>
      </w: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导。</w:t>
      </w: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10.负责本镇内突发公共卫生事件的报告并协助处理。</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11.做好卫生行政部门规定的其他公共卫生服务。</w:t>
      </w:r>
    </w:p>
    <w:p>
      <w:pPr>
        <w:keepNext w:val="0"/>
        <w:keepLines w:val="0"/>
        <w:widowControl/>
        <w:suppressLineNumbers w:val="0"/>
        <w:jc w:val="left"/>
      </w:pPr>
      <w:r>
        <w:rPr>
          <w:rFonts w:hint="eastAsia" w:ascii="仿宋" w:hAnsi="仿宋" w:eastAsia="仿宋" w:cs="仿宋"/>
          <w:b/>
          <w:bCs/>
          <w:color w:val="000000"/>
          <w:kern w:val="0"/>
          <w:sz w:val="32"/>
          <w:szCs w:val="32"/>
          <w:lang w:val="en-US" w:eastAsia="zh-CN" w:bidi="ar"/>
        </w:rPr>
        <w:t xml:space="preserve">二、机构设置及决算单位构成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（一）内设机构设置 </w:t>
      </w: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预防保健、全科医疗、内科、外科、妇产科、口腔科、麻醉科、医学检验、医学影像、中医科</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（二）决算单位构成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沅江市泗湖山镇中心卫生院本级。 </w:t>
      </w:r>
    </w:p>
    <w:p>
      <w:pPr>
        <w:spacing w:after="0" w:line="5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、部门整体</w:t>
      </w:r>
      <w:r>
        <w:rPr>
          <w:rFonts w:hint="eastAsia" w:ascii="仿宋_GB2312" w:hAnsi="仿宋_GB2312" w:eastAsia="仿宋_GB2312" w:cs="仿宋_GB2312"/>
          <w:b/>
          <w:bCs/>
          <w:sz w:val="32"/>
          <w:szCs w:val="32"/>
          <w:lang w:val="en-US" w:eastAsia="zh-CN"/>
        </w:rPr>
        <w:t>收入、</w:t>
      </w:r>
      <w:r>
        <w:rPr>
          <w:rFonts w:hint="eastAsia" w:ascii="仿宋_GB2312" w:hAnsi="仿宋_GB2312" w:eastAsia="仿宋_GB2312" w:cs="仿宋_GB2312"/>
          <w:b/>
          <w:bCs/>
          <w:sz w:val="32"/>
          <w:szCs w:val="32"/>
        </w:rPr>
        <w:t>支出使用情况</w:t>
      </w:r>
    </w:p>
    <w:p>
      <w:pPr>
        <w:keepNext w:val="0"/>
        <w:keepLines w:val="0"/>
        <w:widowControl/>
        <w:suppressLineNumbers w:val="0"/>
        <w:jc w:val="left"/>
        <w:rPr>
          <w:rFonts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w:t>
      </w:r>
      <w:r>
        <w:rPr>
          <w:rFonts w:ascii="仿宋" w:hAnsi="仿宋" w:eastAsia="仿宋" w:cs="仿宋"/>
          <w:b/>
          <w:bCs/>
          <w:color w:val="000000"/>
          <w:kern w:val="0"/>
          <w:sz w:val="32"/>
          <w:szCs w:val="32"/>
          <w:lang w:val="en-US" w:eastAsia="zh-CN" w:bidi="ar"/>
        </w:rPr>
        <w:t>一</w:t>
      </w:r>
      <w:r>
        <w:rPr>
          <w:rFonts w:hint="eastAsia" w:ascii="仿宋" w:hAnsi="仿宋" w:eastAsia="仿宋" w:cs="仿宋"/>
          <w:b/>
          <w:bCs/>
          <w:color w:val="000000"/>
          <w:kern w:val="0"/>
          <w:sz w:val="32"/>
          <w:szCs w:val="32"/>
          <w:lang w:val="en-US" w:eastAsia="zh-CN" w:bidi="ar"/>
        </w:rPr>
        <w:t>）</w:t>
      </w:r>
      <w:r>
        <w:rPr>
          <w:rFonts w:ascii="仿宋" w:hAnsi="仿宋" w:eastAsia="仿宋" w:cs="仿宋"/>
          <w:b/>
          <w:bCs/>
          <w:color w:val="000000"/>
          <w:kern w:val="0"/>
          <w:sz w:val="32"/>
          <w:szCs w:val="32"/>
          <w:lang w:val="en-US" w:eastAsia="zh-CN" w:bidi="ar"/>
        </w:rPr>
        <w:t xml:space="preserve">、收入支出决算总体情况说明 </w:t>
      </w:r>
    </w:p>
    <w:p>
      <w:pPr>
        <w:keepNext w:val="0"/>
        <w:keepLines w:val="0"/>
        <w:widowControl/>
        <w:suppressLineNumbers w:val="0"/>
        <w:jc w:val="left"/>
      </w:pPr>
      <w:r>
        <w:rPr>
          <w:rFonts w:ascii="仿宋" w:hAnsi="仿宋" w:eastAsia="仿宋" w:cs="仿宋"/>
          <w:color w:val="000000"/>
          <w:kern w:val="0"/>
          <w:sz w:val="32"/>
          <w:szCs w:val="32"/>
          <w:lang w:val="en-US" w:eastAsia="zh-CN" w:bidi="ar"/>
        </w:rPr>
        <w:t xml:space="preserve">2021 年度收入总计 2004.04 万元，与上年相比减少 137.30 万元，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下降 6.41%。主要是检验收费标准下降，致业务减少，公卫资金拨款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减少。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2021 年度支出总计 2004.04 万元，与上年相比减少 137.30 万元，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下降 6.41%。主要是收入减少，支出相对缩减</w:t>
      </w:r>
    </w:p>
    <w:p>
      <w:pPr>
        <w:pStyle w:val="2"/>
      </w:pPr>
    </w:p>
    <w:p>
      <w:pPr>
        <w:keepNext w:val="0"/>
        <w:keepLines w:val="0"/>
        <w:widowControl/>
        <w:numPr>
          <w:ilvl w:val="0"/>
          <w:numId w:val="1"/>
        </w:numPr>
        <w:suppressLineNumbers w:val="0"/>
        <w:jc w:val="left"/>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 xml:space="preserve">、收入决算情况说明 </w:t>
      </w:r>
    </w:p>
    <w:p>
      <w:pPr>
        <w:keepNext w:val="0"/>
        <w:keepLines w:val="0"/>
        <w:widowControl/>
        <w:suppressLineNumbers w:val="0"/>
        <w:jc w:val="left"/>
      </w:pPr>
      <w:r>
        <w:rPr>
          <w:rFonts w:ascii="仿宋" w:hAnsi="仿宋" w:eastAsia="仿宋" w:cs="仿宋"/>
          <w:color w:val="000000"/>
          <w:kern w:val="0"/>
          <w:sz w:val="32"/>
          <w:szCs w:val="32"/>
          <w:lang w:val="en-US" w:eastAsia="zh-CN" w:bidi="ar"/>
        </w:rPr>
        <w:t xml:space="preserve">本年收入合计 2004.04 万元，其中：财政拨款收入 701.15 万元，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占 34.99%。事业收入 1302.88 万元，占 65.01%</w:t>
      </w:r>
    </w:p>
    <w:p>
      <w:pPr>
        <w:pStyle w:val="2"/>
        <w:numPr>
          <w:numId w:val="0"/>
        </w:numPr>
      </w:pPr>
    </w:p>
    <w:p>
      <w:pPr>
        <w:keepNext w:val="0"/>
        <w:keepLines w:val="0"/>
        <w:widowControl/>
        <w:numPr>
          <w:ilvl w:val="0"/>
          <w:numId w:val="1"/>
        </w:numPr>
        <w:suppressLineNumbers w:val="0"/>
        <w:ind w:left="0" w:leftChars="0" w:firstLine="0" w:firstLineChars="0"/>
        <w:jc w:val="left"/>
        <w:rPr>
          <w:rFonts w:ascii="仿宋" w:hAnsi="仿宋" w:eastAsia="仿宋" w:cs="仿宋"/>
          <w:b/>
          <w:bCs/>
          <w:color w:val="000000"/>
          <w:kern w:val="0"/>
          <w:sz w:val="32"/>
          <w:szCs w:val="32"/>
          <w:lang w:val="en-US" w:eastAsia="zh-CN" w:bidi="ar"/>
        </w:rPr>
      </w:pPr>
      <w:r>
        <w:rPr>
          <w:rFonts w:ascii="仿宋" w:hAnsi="仿宋" w:eastAsia="仿宋" w:cs="仿宋"/>
          <w:b/>
          <w:bCs/>
          <w:color w:val="000000"/>
          <w:kern w:val="0"/>
          <w:sz w:val="32"/>
          <w:szCs w:val="32"/>
          <w:lang w:val="en-US" w:eastAsia="zh-CN" w:bidi="ar"/>
        </w:rPr>
        <w:t xml:space="preserve">、支出决算情况说明 </w:t>
      </w:r>
    </w:p>
    <w:p>
      <w:pPr>
        <w:keepNext w:val="0"/>
        <w:keepLines w:val="0"/>
        <w:widowControl/>
        <w:suppressLineNumbers w:val="0"/>
        <w:jc w:val="left"/>
      </w:pPr>
      <w:r>
        <w:rPr>
          <w:rFonts w:ascii="仿宋" w:hAnsi="仿宋" w:eastAsia="仿宋" w:cs="仿宋"/>
          <w:color w:val="000000"/>
          <w:kern w:val="0"/>
          <w:sz w:val="32"/>
          <w:szCs w:val="32"/>
          <w:lang w:val="en-US" w:eastAsia="zh-CN" w:bidi="ar"/>
        </w:rPr>
        <w:t xml:space="preserve">本年支出合计 2004.04 万元，其中：基本支出 1536.72 万元，占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76.68%。项目支出 467.31 万元，占 23.32%</w:t>
      </w:r>
    </w:p>
    <w:p>
      <w:pPr>
        <w:pStyle w:val="2"/>
        <w:numPr>
          <w:numId w:val="0"/>
        </w:numPr>
        <w:ind w:leftChars="0"/>
      </w:pPr>
    </w:p>
    <w:p>
      <w:pPr>
        <w:keepNext w:val="0"/>
        <w:keepLines w:val="0"/>
        <w:widowControl/>
        <w:numPr>
          <w:ilvl w:val="0"/>
          <w:numId w:val="1"/>
        </w:numPr>
        <w:suppressLineNumbers w:val="0"/>
        <w:ind w:left="0" w:leftChars="0" w:firstLine="0" w:firstLineChars="0"/>
        <w:jc w:val="left"/>
        <w:rPr>
          <w:rFonts w:ascii="仿宋" w:hAnsi="仿宋" w:eastAsia="仿宋" w:cs="仿宋"/>
          <w:b/>
          <w:bCs/>
          <w:color w:val="000000"/>
          <w:kern w:val="0"/>
          <w:sz w:val="32"/>
          <w:szCs w:val="32"/>
          <w:lang w:val="en-US" w:eastAsia="zh-CN" w:bidi="ar"/>
        </w:rPr>
      </w:pPr>
      <w:r>
        <w:rPr>
          <w:rFonts w:ascii="仿宋" w:hAnsi="仿宋" w:eastAsia="仿宋" w:cs="仿宋"/>
          <w:b/>
          <w:bCs/>
          <w:color w:val="000000"/>
          <w:kern w:val="0"/>
          <w:sz w:val="32"/>
          <w:szCs w:val="32"/>
          <w:lang w:val="en-US" w:eastAsia="zh-CN" w:bidi="ar"/>
        </w:rPr>
        <w:t xml:space="preserve">、财政拨款收入支出决算总体情况说 </w:t>
      </w:r>
    </w:p>
    <w:p>
      <w:pPr>
        <w:keepNext w:val="0"/>
        <w:keepLines w:val="0"/>
        <w:widowControl/>
        <w:suppressLineNumbers w:val="0"/>
        <w:jc w:val="left"/>
      </w:pPr>
      <w:r>
        <w:rPr>
          <w:rFonts w:ascii="仿宋" w:hAnsi="仿宋" w:eastAsia="仿宋" w:cs="仿宋"/>
          <w:color w:val="000000"/>
          <w:kern w:val="0"/>
          <w:sz w:val="32"/>
          <w:szCs w:val="32"/>
          <w:lang w:val="en-US" w:eastAsia="zh-CN" w:bidi="ar"/>
        </w:rPr>
        <w:t xml:space="preserve">2021 年度财政拨款收入总计 701.15 万元，与上年相比，减少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163.75 万元，下降 18.93%。主要是公卫服务人口数核减，致拨款减少。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2021 年度财政拨款支出总计 701.15 万元，与上年相比，减少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163.75 万元，下降 18.93%。主要是公卫服务人口数核减，致拨款减少。 </w:t>
      </w:r>
    </w:p>
    <w:p>
      <w:pPr>
        <w:keepNext w:val="0"/>
        <w:keepLines w:val="0"/>
        <w:widowControl/>
        <w:suppressLineNumbers w:val="0"/>
        <w:jc w:val="left"/>
      </w:pPr>
      <w:r>
        <w:rPr>
          <w:rFonts w:ascii="仿宋" w:hAnsi="仿宋" w:eastAsia="仿宋" w:cs="仿宋"/>
          <w:b/>
          <w:bCs/>
          <w:color w:val="000000"/>
          <w:kern w:val="0"/>
          <w:sz w:val="32"/>
          <w:szCs w:val="32"/>
          <w:lang w:val="en-US" w:eastAsia="zh-CN" w:bidi="ar"/>
        </w:rPr>
        <w:t xml:space="preserve">五、一般公共预算财政拨款支出决算情况说明 </w:t>
      </w:r>
    </w:p>
    <w:p>
      <w:pPr>
        <w:keepNext w:val="0"/>
        <w:keepLines w:val="0"/>
        <w:widowControl/>
        <w:suppressLineNumbers w:val="0"/>
        <w:jc w:val="left"/>
      </w:pPr>
      <w:r>
        <w:rPr>
          <w:rFonts w:hint="eastAsia" w:ascii="仿宋" w:hAnsi="仿宋" w:eastAsia="仿宋" w:cs="仿宋"/>
          <w:b/>
          <w:bCs/>
          <w:color w:val="000000"/>
          <w:kern w:val="0"/>
          <w:sz w:val="32"/>
          <w:szCs w:val="32"/>
          <w:lang w:val="en-US" w:eastAsia="zh-CN" w:bidi="ar"/>
        </w:rPr>
        <w:t xml:space="preserve">（一）财政拨款支出决算总体情况 </w:t>
      </w:r>
    </w:p>
    <w:p>
      <w:pPr>
        <w:keepNext w:val="0"/>
        <w:keepLines w:val="0"/>
        <w:widowControl/>
        <w:suppressLineNumbers w:val="0"/>
        <w:jc w:val="left"/>
      </w:pPr>
      <w:r>
        <w:rPr>
          <w:rFonts w:ascii="仿宋" w:hAnsi="仿宋" w:eastAsia="仿宋" w:cs="仿宋"/>
          <w:color w:val="000000"/>
          <w:kern w:val="0"/>
          <w:sz w:val="32"/>
          <w:szCs w:val="32"/>
          <w:lang w:val="en-US" w:eastAsia="zh-CN" w:bidi="ar"/>
        </w:rPr>
        <w:t xml:space="preserve">2021 年度财政拨款支出 701.15 万元，占本年支出合计的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34.99%，与上年相比，财政拨款支出减少 163.75 万元，下降 18.93%。 </w:t>
      </w:r>
    </w:p>
    <w:p>
      <w:pPr>
        <w:keepNext w:val="0"/>
        <w:keepLines w:val="0"/>
        <w:widowControl/>
        <w:suppressLineNumbers w:val="0"/>
        <w:jc w:val="left"/>
      </w:pPr>
      <w:r>
        <w:rPr>
          <w:rFonts w:ascii="黑体" w:hAnsi="宋体" w:eastAsia="黑体" w:cs="黑体"/>
          <w:color w:val="000000"/>
          <w:kern w:val="0"/>
          <w:sz w:val="18"/>
          <w:szCs w:val="18"/>
          <w:lang w:val="en-US" w:eastAsia="zh-CN" w:bidi="ar"/>
        </w:rPr>
        <w:t>- 9 -</w:t>
      </w:r>
      <w:r>
        <w:rPr>
          <w:rFonts w:hint="eastAsia" w:ascii="仿宋" w:hAnsi="仿宋" w:eastAsia="仿宋" w:cs="仿宋"/>
          <w:color w:val="000000"/>
          <w:kern w:val="0"/>
          <w:sz w:val="32"/>
          <w:szCs w:val="32"/>
          <w:lang w:val="en-US" w:eastAsia="zh-CN" w:bidi="ar"/>
        </w:rPr>
        <w:t xml:space="preserve">主要是公卫服务人口数核减，致拨款减少。 </w:t>
      </w:r>
    </w:p>
    <w:p>
      <w:pPr>
        <w:keepNext w:val="0"/>
        <w:keepLines w:val="0"/>
        <w:widowControl/>
        <w:suppressLineNumbers w:val="0"/>
        <w:jc w:val="left"/>
      </w:pPr>
      <w:r>
        <w:rPr>
          <w:rFonts w:hint="eastAsia" w:ascii="仿宋" w:hAnsi="仿宋" w:eastAsia="仿宋" w:cs="仿宋"/>
          <w:b/>
          <w:bCs/>
          <w:color w:val="000000"/>
          <w:kern w:val="0"/>
          <w:sz w:val="32"/>
          <w:szCs w:val="32"/>
          <w:lang w:val="en-US" w:eastAsia="zh-CN" w:bidi="ar"/>
        </w:rPr>
        <w:t xml:space="preserve">（二）财政拨款支出决算结构情况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2021 年度财政拨款支出 701.15 万元，主要用于以下方面：社会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保障和就业支出（类）1.26 万元，占比 0.18%；卫生健康支出（类）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699.89 万元，占比 99.82%。 </w:t>
      </w:r>
    </w:p>
    <w:p>
      <w:pPr>
        <w:keepNext w:val="0"/>
        <w:keepLines w:val="0"/>
        <w:widowControl/>
        <w:suppressLineNumbers w:val="0"/>
        <w:jc w:val="left"/>
      </w:pPr>
      <w:r>
        <w:rPr>
          <w:rFonts w:hint="eastAsia" w:ascii="仿宋" w:hAnsi="仿宋" w:eastAsia="仿宋" w:cs="仿宋"/>
          <w:b/>
          <w:bCs/>
          <w:color w:val="000000"/>
          <w:kern w:val="0"/>
          <w:sz w:val="32"/>
          <w:szCs w:val="32"/>
          <w:lang w:val="en-US" w:eastAsia="zh-CN" w:bidi="ar"/>
        </w:rPr>
        <w:t xml:space="preserve">（三）财政拨款支出决算具体情况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2021 年度财政拨款支出年初预算数为 701.15 万元，支出决算数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为 701.15 万元，完成年初预算的 100.00%，其中：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1、社会保障和就业支出（类）抚恤（款）死亡抚恤（项）。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年初预算为 1.26 万元，支出决算为 1.26 万元，完成年初预算的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100%。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2、卫生健康支出（类）卫生健康管理事务（款）行政运行（项）。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年初预算为 16.4 万元，支出决算为 16.4 万元，完成年初预算的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100%。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3、卫生健康支出（类）卫生健康管理事务（款）一般行政管理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事务（项）。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年初预算为 38.72 万元，支出决算为 38.72 万元，完成年初预算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的 100%。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4、卫生健康支出（类）基层医疗卫生机构（款）乡镇卫生院（项）。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年初预算为 60.55 万元，支出决算为 60.55 万元，完成年初预算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的 100%。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5、卫生健康支出（类）基层医疗卫生机构（款）其他基层医疗 </w:t>
      </w:r>
    </w:p>
    <w:p>
      <w:pPr>
        <w:keepNext w:val="0"/>
        <w:keepLines w:val="0"/>
        <w:widowControl/>
        <w:suppressLineNumbers w:val="0"/>
        <w:jc w:val="left"/>
      </w:pPr>
      <w:r>
        <w:rPr>
          <w:rFonts w:hint="eastAsia" w:ascii="黑体" w:hAnsi="宋体" w:eastAsia="黑体" w:cs="黑体"/>
          <w:color w:val="000000"/>
          <w:kern w:val="0"/>
          <w:sz w:val="18"/>
          <w:szCs w:val="18"/>
          <w:lang w:val="en-US" w:eastAsia="zh-CN" w:bidi="ar"/>
        </w:rPr>
        <w:t>- 10 -</w:t>
      </w:r>
      <w:r>
        <w:rPr>
          <w:rFonts w:hint="eastAsia" w:ascii="仿宋" w:hAnsi="仿宋" w:eastAsia="仿宋" w:cs="仿宋"/>
          <w:color w:val="000000"/>
          <w:kern w:val="0"/>
          <w:sz w:val="32"/>
          <w:szCs w:val="32"/>
          <w:lang w:val="en-US" w:eastAsia="zh-CN" w:bidi="ar"/>
        </w:rPr>
        <w:t xml:space="preserve">卫生机构支出（项）。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年初预算为 150.62 万元，支出决算为 150.62 万元，完成年初预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算的 100%。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6、卫生健康支出（类）公共卫生（款）基本公共卫生服务（项）。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年初预算为 324.9 万元，支出决算为 324.9 万元，完成年初预算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的 100%。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7、卫生健康支出（类）公共卫生（款）重大公共卫生服务（项）。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年初预算为 42.2 万元，支出决算为 42.2 万元，完成年初预算的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100%。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8、卫生健康支出（类）公共卫生（款）其他公共卫生支出（项）。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年初预算为 61.5 万元，支出决算为 61.5 万元，完成年初预算的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100%。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9、卫生健康支出（类）医疗救助（款）其他医疗救助支出（项）。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年初预算为 5 万元，支出决算为 5 万元，完成年初预算的 100%。 </w:t>
      </w:r>
    </w:p>
    <w:p>
      <w:pPr>
        <w:pStyle w:val="2"/>
        <w:numPr>
          <w:numId w:val="0"/>
        </w:numPr>
        <w:ind w:leftChars="0"/>
      </w:pPr>
    </w:p>
    <w:p>
      <w:pPr>
        <w:pStyle w:val="2"/>
      </w:pPr>
    </w:p>
    <w:p>
      <w:pPr>
        <w:keepNext w:val="0"/>
        <w:keepLines w:val="0"/>
        <w:widowControl/>
        <w:suppressLineNumbers w:val="0"/>
        <w:jc w:val="left"/>
      </w:pPr>
    </w:p>
    <w:p>
      <w:pPr>
        <w:spacing w:after="0"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、部门整体支出管理情况</w:t>
      </w:r>
    </w:p>
    <w:p>
      <w:pPr>
        <w:spacing w:after="0"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总的来说，单位财务管理较为严格，建立了《财务管理制度》，并严格按照市财政局制定的公务接待、差旅费、培训费、会议费等相关管理办法，规范了公务支出管理。严格履行财务审批手续，做到了无计划安排不报账，无领导审批不报账，无经手人签字不报账，不符合财务规定的发票、票据不报账。经费的开支管理及费用报销均严格执行相关制度规定，坚持勤俭节约，确保资金的规范使用与安全。对项目资金的实施、资金投向及调度安排、固定资产购置及交付使用进行跟踪管理，确保项目资金专款专用。对于批量及单价在规定金额以上的物品采购，均实行政府采购制度。年度计划、重大支出等</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b/>
          <w:bCs/>
          <w:sz w:val="32"/>
          <w:szCs w:val="32"/>
        </w:rPr>
        <w:t>、部门整体支出绩效情况</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根据市</w:t>
      </w:r>
      <w:r>
        <w:rPr>
          <w:rFonts w:hint="eastAsia" w:ascii="仿宋_GB2312" w:hAnsi="仿宋_GB2312" w:eastAsia="仿宋_GB2312" w:cs="仿宋_GB2312"/>
          <w:sz w:val="32"/>
          <w:szCs w:val="32"/>
          <w:lang w:val="en-US" w:eastAsia="zh-CN"/>
        </w:rPr>
        <w:t>上级</w:t>
      </w:r>
      <w:r>
        <w:rPr>
          <w:rFonts w:hint="eastAsia" w:ascii="仿宋_GB2312" w:hAnsi="仿宋_GB2312" w:eastAsia="仿宋_GB2312" w:cs="仿宋_GB2312"/>
          <w:sz w:val="32"/>
          <w:szCs w:val="32"/>
        </w:rPr>
        <w:t>要求，我单位以绩效评估为契机，认真对照评估指标，按照年度工作计划扎实推进财政支出绩效自评工作。2021年我</w:t>
      </w:r>
      <w:r>
        <w:rPr>
          <w:rFonts w:hint="eastAsia" w:ascii="仿宋_GB2312" w:hAnsi="仿宋_GB2312" w:eastAsia="仿宋_GB2312" w:cs="仿宋_GB2312"/>
          <w:sz w:val="32"/>
          <w:szCs w:val="32"/>
          <w:lang w:val="en-US" w:eastAsia="zh-CN"/>
        </w:rPr>
        <w:t>院</w:t>
      </w:r>
      <w:r>
        <w:rPr>
          <w:rFonts w:hint="eastAsia" w:ascii="仿宋_GB2312" w:hAnsi="仿宋_GB2312" w:eastAsia="仿宋_GB2312" w:cs="仿宋_GB2312"/>
          <w:sz w:val="32"/>
          <w:szCs w:val="32"/>
        </w:rPr>
        <w:t>干部职工积极履职、扎实工作，较好地完成了全年工作目标。</w:t>
      </w:r>
    </w:p>
    <w:p>
      <w:pPr>
        <w:spacing w:after="0"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十</w:t>
      </w:r>
      <w:r>
        <w:rPr>
          <w:rFonts w:hint="eastAsia" w:ascii="仿宋_GB2312" w:hAnsi="仿宋_GB2312" w:eastAsia="仿宋_GB2312" w:cs="仿宋_GB2312"/>
          <w:b/>
          <w:bCs/>
          <w:sz w:val="32"/>
          <w:szCs w:val="32"/>
        </w:rPr>
        <w:t>、存在的主要问题</w:t>
      </w:r>
    </w:p>
    <w:p>
      <w:pPr>
        <w:spacing w:after="0"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val="en-US" w:eastAsia="zh-CN"/>
        </w:rPr>
        <w:t>院</w:t>
      </w:r>
      <w:r>
        <w:rPr>
          <w:rFonts w:hint="eastAsia" w:ascii="仿宋_GB2312" w:hAnsi="仿宋_GB2312" w:eastAsia="仿宋_GB2312" w:cs="仿宋_GB2312"/>
          <w:sz w:val="32"/>
          <w:szCs w:val="32"/>
        </w:rPr>
        <w:t>在编制部门年度预算时，虽然根据本单位职能职责和年度工作计划，但在2021年部门预算执行过程中，仍然存在以下问题。比如，</w:t>
      </w:r>
      <w:r>
        <w:rPr>
          <w:rFonts w:hint="eastAsia" w:ascii="仿宋_GB2312" w:hAnsi="仿宋_GB2312" w:eastAsia="仿宋_GB2312" w:cs="仿宋_GB2312"/>
          <w:sz w:val="32"/>
          <w:szCs w:val="32"/>
          <w:lang w:val="en-US" w:eastAsia="zh-CN"/>
        </w:rPr>
        <w:t>对财务预算管理认识不足，预算编制缺乏系统地、科学地评价。</w:t>
      </w:r>
    </w:p>
    <w:p>
      <w:pPr>
        <w:spacing w:after="0"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十一</w:t>
      </w:r>
      <w:r>
        <w:rPr>
          <w:rFonts w:hint="eastAsia" w:ascii="仿宋_GB2312" w:hAnsi="仿宋_GB2312" w:eastAsia="仿宋_GB2312" w:cs="仿宋_GB2312"/>
          <w:b/>
          <w:bCs/>
          <w:sz w:val="32"/>
          <w:szCs w:val="32"/>
        </w:rPr>
        <w:t>、有关建议</w:t>
      </w:r>
    </w:p>
    <w:p>
      <w:pPr>
        <w:spacing w:after="0"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（一）科学合理编制预算，严格执行预算</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强预算编制的前瞻性，按照《预算法》及其实施条例的相关规定，按政策规定及本部门的发展规划，结合上一年度预算执行情况和本年度预算收支变化因素，科学、合理地编制年度预算草案，避免项目支出与基本支出划分不准或预算支出与实际执行出现较大偏差的情况，执行中确需调剂预算的，按规定程序报经批准。</w:t>
      </w:r>
    </w:p>
    <w:p>
      <w:pPr>
        <w:spacing w:after="0"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（二）规范账务处理，提高财务信息质量</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严格按照《会计法》、《行政单位会计制度》、《行政单位财务规则》等规定，结合实际情况，科学设置支出科目，规范财务核算，完整披露相关信息。</w:t>
      </w:r>
    </w:p>
    <w:p>
      <w:pPr>
        <w:spacing w:after="0" w:line="560" w:lineRule="exact"/>
        <w:ind w:firstLine="5760" w:firstLineChars="1800"/>
        <w:rPr>
          <w:rFonts w:ascii="仿宋_GB2312" w:hAnsi="仿宋_GB2312" w:eastAsia="仿宋_GB2312" w:cs="仿宋_GB2312"/>
          <w:sz w:val="32"/>
          <w:szCs w:val="32"/>
        </w:rPr>
      </w:pPr>
    </w:p>
    <w:bookmarkEnd w:id="0"/>
    <w:p>
      <w:pPr>
        <w:spacing w:after="0" w:line="560" w:lineRule="exact"/>
        <w:ind w:firstLine="5440" w:firstLineChars="1700"/>
        <w:rPr>
          <w:rFonts w:ascii="仿宋_GB2312" w:hAnsi="仿宋_GB2312" w:eastAsia="仿宋_GB2312" w:cs="仿宋_GB2312"/>
          <w:sz w:val="32"/>
          <w:szCs w:val="32"/>
        </w:rPr>
      </w:pPr>
    </w:p>
    <w:sectPr>
      <w:footerReference r:id="rId4" w:type="default"/>
      <w:pgSz w:w="11906" w:h="16838"/>
      <w:pgMar w:top="1440" w:right="1633" w:bottom="1440" w:left="1633" w:header="708" w:footer="709"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1AC3D4-A5F1-4431-B0E5-F9C72BCD6FE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2" w:fontKey="{20841C65-8C6C-4C89-87BF-380A5EAD714E}"/>
  </w:font>
  <w:font w:name="仿宋">
    <w:panose1 w:val="02010609060101010101"/>
    <w:charset w:val="86"/>
    <w:family w:val="auto"/>
    <w:pitch w:val="default"/>
    <w:sig w:usb0="800002BF" w:usb1="38CF7CFA" w:usb2="00000016" w:usb3="00000000" w:csb0="00040001" w:csb1="00000000"/>
    <w:embedRegular r:id="rId3" w:fontKey="{60D988A3-94DA-4A67-95F8-24BBCE251DA3}"/>
  </w:font>
  <w:font w:name="仿宋_GB2312">
    <w:altName w:val="仿宋"/>
    <w:panose1 w:val="02010609030101010101"/>
    <w:charset w:val="86"/>
    <w:family w:val="modern"/>
    <w:pitch w:val="default"/>
    <w:sig w:usb0="00000000" w:usb1="00000000" w:usb2="00000010" w:usb3="00000000" w:csb0="00040000" w:csb1="00000000"/>
    <w:embedRegular r:id="rId4" w:fontKey="{09F3721E-E08C-461C-BFCE-1B4859452B21}"/>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BxLNCLXAQAAswMAAA4AAAAAAAAAAQAgAAAA&#10;HgEAAGRycy9lMm9Eb2MueG1sUEsFBgAAAAAGAAYAWQEAAGcFAAAAAA==&#10;">
              <v:fill on="f" focussize="0,0"/>
              <v:stroke on="f"/>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9B7F5C"/>
    <w:multiLevelType w:val="singleLevel"/>
    <w:tmpl w:val="DE9B7F5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1,3"/>
    </o:shapelayout>
  </w:hdrShapeDefault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jNjQ3ZDg5NGQ5NjExYmEyZDY4ZGU1ZjNlNDA0YjIifQ=="/>
  </w:docVars>
  <w:rsids>
    <w:rsidRoot w:val="00D31D50"/>
    <w:rsid w:val="00124959"/>
    <w:rsid w:val="0013174D"/>
    <w:rsid w:val="00171CF5"/>
    <w:rsid w:val="002A6D5A"/>
    <w:rsid w:val="00323B43"/>
    <w:rsid w:val="003D37D8"/>
    <w:rsid w:val="00426133"/>
    <w:rsid w:val="004358AB"/>
    <w:rsid w:val="005739CD"/>
    <w:rsid w:val="00637E22"/>
    <w:rsid w:val="00744B39"/>
    <w:rsid w:val="00770A66"/>
    <w:rsid w:val="007C4466"/>
    <w:rsid w:val="008B7726"/>
    <w:rsid w:val="0096620F"/>
    <w:rsid w:val="00C43FF7"/>
    <w:rsid w:val="00C80901"/>
    <w:rsid w:val="00C965A0"/>
    <w:rsid w:val="00CB572B"/>
    <w:rsid w:val="00D31D50"/>
    <w:rsid w:val="00F76B69"/>
    <w:rsid w:val="011C5F10"/>
    <w:rsid w:val="016172BF"/>
    <w:rsid w:val="0253581A"/>
    <w:rsid w:val="02A17179"/>
    <w:rsid w:val="034B2B0E"/>
    <w:rsid w:val="034F43C9"/>
    <w:rsid w:val="037D5A79"/>
    <w:rsid w:val="03BB4F41"/>
    <w:rsid w:val="0405748B"/>
    <w:rsid w:val="04133956"/>
    <w:rsid w:val="04302FB0"/>
    <w:rsid w:val="043F64EC"/>
    <w:rsid w:val="044D0311"/>
    <w:rsid w:val="049802FF"/>
    <w:rsid w:val="04C13A7A"/>
    <w:rsid w:val="04DB1A61"/>
    <w:rsid w:val="051E6CCA"/>
    <w:rsid w:val="0546150F"/>
    <w:rsid w:val="054737CD"/>
    <w:rsid w:val="05740879"/>
    <w:rsid w:val="05894EF0"/>
    <w:rsid w:val="059C6349"/>
    <w:rsid w:val="06040A1E"/>
    <w:rsid w:val="063976EA"/>
    <w:rsid w:val="06526DAE"/>
    <w:rsid w:val="067A369B"/>
    <w:rsid w:val="069468A4"/>
    <w:rsid w:val="06A14140"/>
    <w:rsid w:val="06B96855"/>
    <w:rsid w:val="06CF0E53"/>
    <w:rsid w:val="06E14CC5"/>
    <w:rsid w:val="06E87FD5"/>
    <w:rsid w:val="07222102"/>
    <w:rsid w:val="08422B79"/>
    <w:rsid w:val="08502502"/>
    <w:rsid w:val="08B12675"/>
    <w:rsid w:val="0915541C"/>
    <w:rsid w:val="091F31E5"/>
    <w:rsid w:val="09417B0B"/>
    <w:rsid w:val="096405EA"/>
    <w:rsid w:val="09894BCE"/>
    <w:rsid w:val="09B517B0"/>
    <w:rsid w:val="09C6248A"/>
    <w:rsid w:val="0A0E69B1"/>
    <w:rsid w:val="0A782765"/>
    <w:rsid w:val="0B5C0B7A"/>
    <w:rsid w:val="0B5D44B7"/>
    <w:rsid w:val="0B8075A0"/>
    <w:rsid w:val="0C1229BB"/>
    <w:rsid w:val="0C1E2B1A"/>
    <w:rsid w:val="0C3A183D"/>
    <w:rsid w:val="0C506AD5"/>
    <w:rsid w:val="0C887798"/>
    <w:rsid w:val="0C9C688C"/>
    <w:rsid w:val="0CA60F90"/>
    <w:rsid w:val="0D190A55"/>
    <w:rsid w:val="0D5C636E"/>
    <w:rsid w:val="0D732C0D"/>
    <w:rsid w:val="0E146C48"/>
    <w:rsid w:val="0E8A32A1"/>
    <w:rsid w:val="0EC86851"/>
    <w:rsid w:val="0EF658E5"/>
    <w:rsid w:val="0F070A73"/>
    <w:rsid w:val="0F19203C"/>
    <w:rsid w:val="0F281D17"/>
    <w:rsid w:val="0F340782"/>
    <w:rsid w:val="0F8000E5"/>
    <w:rsid w:val="0FC6126E"/>
    <w:rsid w:val="104355C3"/>
    <w:rsid w:val="104B10D7"/>
    <w:rsid w:val="106438CD"/>
    <w:rsid w:val="10754644"/>
    <w:rsid w:val="110A6210"/>
    <w:rsid w:val="110B7168"/>
    <w:rsid w:val="11A7283F"/>
    <w:rsid w:val="11BB73DB"/>
    <w:rsid w:val="11BC5C71"/>
    <w:rsid w:val="1230423B"/>
    <w:rsid w:val="124C4BD7"/>
    <w:rsid w:val="12722A07"/>
    <w:rsid w:val="12776598"/>
    <w:rsid w:val="1284272E"/>
    <w:rsid w:val="128D368C"/>
    <w:rsid w:val="129B73C3"/>
    <w:rsid w:val="12DA1AE3"/>
    <w:rsid w:val="132C05F4"/>
    <w:rsid w:val="137D0DEC"/>
    <w:rsid w:val="13A13D4C"/>
    <w:rsid w:val="13A3161B"/>
    <w:rsid w:val="13D749A0"/>
    <w:rsid w:val="13FD483E"/>
    <w:rsid w:val="148B1FF4"/>
    <w:rsid w:val="14AD3953"/>
    <w:rsid w:val="14DD260E"/>
    <w:rsid w:val="15505B36"/>
    <w:rsid w:val="1553476D"/>
    <w:rsid w:val="157416B8"/>
    <w:rsid w:val="157F5BE2"/>
    <w:rsid w:val="15801CFD"/>
    <w:rsid w:val="15BC718C"/>
    <w:rsid w:val="15D51EFA"/>
    <w:rsid w:val="161730F2"/>
    <w:rsid w:val="16693353"/>
    <w:rsid w:val="1694015B"/>
    <w:rsid w:val="16995928"/>
    <w:rsid w:val="16AA1FA2"/>
    <w:rsid w:val="16B62510"/>
    <w:rsid w:val="16C32E36"/>
    <w:rsid w:val="16CA7467"/>
    <w:rsid w:val="16F10E80"/>
    <w:rsid w:val="17066DB7"/>
    <w:rsid w:val="171B2DF6"/>
    <w:rsid w:val="17533955"/>
    <w:rsid w:val="175E6D87"/>
    <w:rsid w:val="178A529B"/>
    <w:rsid w:val="17B826BB"/>
    <w:rsid w:val="17E753A7"/>
    <w:rsid w:val="180E4708"/>
    <w:rsid w:val="180F7362"/>
    <w:rsid w:val="186E33F9"/>
    <w:rsid w:val="187D473C"/>
    <w:rsid w:val="18D359E0"/>
    <w:rsid w:val="19324C10"/>
    <w:rsid w:val="194A415F"/>
    <w:rsid w:val="199E3D13"/>
    <w:rsid w:val="19AC709D"/>
    <w:rsid w:val="19E971DB"/>
    <w:rsid w:val="1A271AB1"/>
    <w:rsid w:val="1A591FE2"/>
    <w:rsid w:val="1A664BA0"/>
    <w:rsid w:val="1A797CA6"/>
    <w:rsid w:val="1AA220BD"/>
    <w:rsid w:val="1AAB4994"/>
    <w:rsid w:val="1AD772E0"/>
    <w:rsid w:val="1B1765CA"/>
    <w:rsid w:val="1B4C3675"/>
    <w:rsid w:val="1B672898"/>
    <w:rsid w:val="1BEF65A7"/>
    <w:rsid w:val="1BF61549"/>
    <w:rsid w:val="1C0403E2"/>
    <w:rsid w:val="1C2D5A5D"/>
    <w:rsid w:val="1C602550"/>
    <w:rsid w:val="1CAD7030"/>
    <w:rsid w:val="1CC8350F"/>
    <w:rsid w:val="1CD2295B"/>
    <w:rsid w:val="1D250640"/>
    <w:rsid w:val="1D825429"/>
    <w:rsid w:val="1DD45AAC"/>
    <w:rsid w:val="1DD60FD9"/>
    <w:rsid w:val="1E101BDE"/>
    <w:rsid w:val="1E413F35"/>
    <w:rsid w:val="1E984D2C"/>
    <w:rsid w:val="1EB45554"/>
    <w:rsid w:val="1EB46311"/>
    <w:rsid w:val="1F2F74D1"/>
    <w:rsid w:val="1FB44C91"/>
    <w:rsid w:val="1FB55479"/>
    <w:rsid w:val="1FE4631A"/>
    <w:rsid w:val="1FE57613"/>
    <w:rsid w:val="2057321B"/>
    <w:rsid w:val="206155F1"/>
    <w:rsid w:val="206736A1"/>
    <w:rsid w:val="208A2D9A"/>
    <w:rsid w:val="20902E1C"/>
    <w:rsid w:val="20966805"/>
    <w:rsid w:val="20C469A0"/>
    <w:rsid w:val="21117017"/>
    <w:rsid w:val="21416CA9"/>
    <w:rsid w:val="21686EA6"/>
    <w:rsid w:val="21B71BFA"/>
    <w:rsid w:val="21E5233A"/>
    <w:rsid w:val="221367A8"/>
    <w:rsid w:val="22175A8E"/>
    <w:rsid w:val="223024F8"/>
    <w:rsid w:val="224E4099"/>
    <w:rsid w:val="22516416"/>
    <w:rsid w:val="22A40DDB"/>
    <w:rsid w:val="23072480"/>
    <w:rsid w:val="233D5EA2"/>
    <w:rsid w:val="237B09B5"/>
    <w:rsid w:val="23E17900"/>
    <w:rsid w:val="242C0062"/>
    <w:rsid w:val="243B0292"/>
    <w:rsid w:val="24F30FD0"/>
    <w:rsid w:val="251102A8"/>
    <w:rsid w:val="25311959"/>
    <w:rsid w:val="25C75EA3"/>
    <w:rsid w:val="25DC054B"/>
    <w:rsid w:val="260C7C4D"/>
    <w:rsid w:val="267E4132"/>
    <w:rsid w:val="268E15C3"/>
    <w:rsid w:val="2694062E"/>
    <w:rsid w:val="26A24E8A"/>
    <w:rsid w:val="26A83F7A"/>
    <w:rsid w:val="26B26BA7"/>
    <w:rsid w:val="26C77C58"/>
    <w:rsid w:val="27E50285"/>
    <w:rsid w:val="2810627B"/>
    <w:rsid w:val="285D1CEC"/>
    <w:rsid w:val="289B1B56"/>
    <w:rsid w:val="28B66667"/>
    <w:rsid w:val="292D1253"/>
    <w:rsid w:val="293730BD"/>
    <w:rsid w:val="297044A9"/>
    <w:rsid w:val="2984482A"/>
    <w:rsid w:val="29955BFA"/>
    <w:rsid w:val="29E762F1"/>
    <w:rsid w:val="2A221E77"/>
    <w:rsid w:val="2A757FC2"/>
    <w:rsid w:val="2AC53294"/>
    <w:rsid w:val="2AC70C2D"/>
    <w:rsid w:val="2ACA7DC3"/>
    <w:rsid w:val="2B1229D2"/>
    <w:rsid w:val="2B231AD9"/>
    <w:rsid w:val="2B3D2766"/>
    <w:rsid w:val="2B4072F2"/>
    <w:rsid w:val="2B4421AD"/>
    <w:rsid w:val="2B46709A"/>
    <w:rsid w:val="2B8E7148"/>
    <w:rsid w:val="2BA03743"/>
    <w:rsid w:val="2BB46F1D"/>
    <w:rsid w:val="2C1907E3"/>
    <w:rsid w:val="2C697D08"/>
    <w:rsid w:val="2C913BE3"/>
    <w:rsid w:val="2CAF7EEF"/>
    <w:rsid w:val="2D344AED"/>
    <w:rsid w:val="2D344F04"/>
    <w:rsid w:val="2D6217E5"/>
    <w:rsid w:val="2D6C37DA"/>
    <w:rsid w:val="2D804D0A"/>
    <w:rsid w:val="2DD16F8C"/>
    <w:rsid w:val="2DF77522"/>
    <w:rsid w:val="2DF87595"/>
    <w:rsid w:val="2DFC3436"/>
    <w:rsid w:val="2E0B1452"/>
    <w:rsid w:val="2E156ECB"/>
    <w:rsid w:val="2E1C4FD1"/>
    <w:rsid w:val="2E47649E"/>
    <w:rsid w:val="2ED27DE6"/>
    <w:rsid w:val="2ED81EAA"/>
    <w:rsid w:val="2F33519D"/>
    <w:rsid w:val="2F644FD6"/>
    <w:rsid w:val="2F865E31"/>
    <w:rsid w:val="2FE20E7F"/>
    <w:rsid w:val="2FF47DBC"/>
    <w:rsid w:val="304F3CA8"/>
    <w:rsid w:val="30881604"/>
    <w:rsid w:val="30B32943"/>
    <w:rsid w:val="310222BB"/>
    <w:rsid w:val="31037DAE"/>
    <w:rsid w:val="31073AC4"/>
    <w:rsid w:val="31101BCF"/>
    <w:rsid w:val="31961350"/>
    <w:rsid w:val="3199108F"/>
    <w:rsid w:val="31B8363D"/>
    <w:rsid w:val="31B95C4F"/>
    <w:rsid w:val="32430FFB"/>
    <w:rsid w:val="32604C7A"/>
    <w:rsid w:val="328345F6"/>
    <w:rsid w:val="32F0709E"/>
    <w:rsid w:val="33A31D51"/>
    <w:rsid w:val="33B20C86"/>
    <w:rsid w:val="33D12600"/>
    <w:rsid w:val="34572997"/>
    <w:rsid w:val="347A36C3"/>
    <w:rsid w:val="349B6B3E"/>
    <w:rsid w:val="34F41E5B"/>
    <w:rsid w:val="35204A77"/>
    <w:rsid w:val="35380A01"/>
    <w:rsid w:val="35460A8C"/>
    <w:rsid w:val="354D220B"/>
    <w:rsid w:val="35A65C2B"/>
    <w:rsid w:val="35E326A8"/>
    <w:rsid w:val="35FA35F5"/>
    <w:rsid w:val="36287557"/>
    <w:rsid w:val="367D2CAC"/>
    <w:rsid w:val="36E83F1F"/>
    <w:rsid w:val="36F022CF"/>
    <w:rsid w:val="37054AD1"/>
    <w:rsid w:val="378F2BFC"/>
    <w:rsid w:val="37AC0BF0"/>
    <w:rsid w:val="3827024A"/>
    <w:rsid w:val="38DD2525"/>
    <w:rsid w:val="39A72DB0"/>
    <w:rsid w:val="39C10FAE"/>
    <w:rsid w:val="3A0214FB"/>
    <w:rsid w:val="3A972F51"/>
    <w:rsid w:val="3ACC177D"/>
    <w:rsid w:val="3ADC7A13"/>
    <w:rsid w:val="3AFA09DC"/>
    <w:rsid w:val="3B0660C8"/>
    <w:rsid w:val="3B267A7E"/>
    <w:rsid w:val="3B446BEF"/>
    <w:rsid w:val="3B8D713D"/>
    <w:rsid w:val="3BA0301A"/>
    <w:rsid w:val="3BA06401"/>
    <w:rsid w:val="3BD70363"/>
    <w:rsid w:val="3BDD6F36"/>
    <w:rsid w:val="3C060A88"/>
    <w:rsid w:val="3C60442D"/>
    <w:rsid w:val="3D0D2931"/>
    <w:rsid w:val="3D333F81"/>
    <w:rsid w:val="3D47370E"/>
    <w:rsid w:val="3D630B10"/>
    <w:rsid w:val="3D7F4DD5"/>
    <w:rsid w:val="3D8C2B40"/>
    <w:rsid w:val="3DF559CB"/>
    <w:rsid w:val="3E3C6CBB"/>
    <w:rsid w:val="3EA6076E"/>
    <w:rsid w:val="3F0A59C5"/>
    <w:rsid w:val="3F0D16E6"/>
    <w:rsid w:val="3F230938"/>
    <w:rsid w:val="3F400D9C"/>
    <w:rsid w:val="3FAB3B0A"/>
    <w:rsid w:val="3FD554A4"/>
    <w:rsid w:val="3FEC7175"/>
    <w:rsid w:val="40034E0D"/>
    <w:rsid w:val="401D21B3"/>
    <w:rsid w:val="403B22F8"/>
    <w:rsid w:val="40BC0BE7"/>
    <w:rsid w:val="40E368A3"/>
    <w:rsid w:val="41363D7B"/>
    <w:rsid w:val="416D23FB"/>
    <w:rsid w:val="41CB5A84"/>
    <w:rsid w:val="41FD4D22"/>
    <w:rsid w:val="42092611"/>
    <w:rsid w:val="4266039B"/>
    <w:rsid w:val="42D70932"/>
    <w:rsid w:val="42FC0FCD"/>
    <w:rsid w:val="4326608A"/>
    <w:rsid w:val="43526C29"/>
    <w:rsid w:val="43904295"/>
    <w:rsid w:val="43CA656B"/>
    <w:rsid w:val="43FD3D45"/>
    <w:rsid w:val="44312CBD"/>
    <w:rsid w:val="445D7145"/>
    <w:rsid w:val="448C5A49"/>
    <w:rsid w:val="44AC1DB5"/>
    <w:rsid w:val="44E444FD"/>
    <w:rsid w:val="451E2C20"/>
    <w:rsid w:val="453E5D7D"/>
    <w:rsid w:val="454D5FC1"/>
    <w:rsid w:val="45806396"/>
    <w:rsid w:val="45C10B4B"/>
    <w:rsid w:val="45C30101"/>
    <w:rsid w:val="45CB35D1"/>
    <w:rsid w:val="463679B2"/>
    <w:rsid w:val="464A0B48"/>
    <w:rsid w:val="46516E79"/>
    <w:rsid w:val="469833D5"/>
    <w:rsid w:val="46BA1434"/>
    <w:rsid w:val="47B537B8"/>
    <w:rsid w:val="47D33148"/>
    <w:rsid w:val="47F00E85"/>
    <w:rsid w:val="481A0934"/>
    <w:rsid w:val="484B1645"/>
    <w:rsid w:val="487C7F87"/>
    <w:rsid w:val="488961AE"/>
    <w:rsid w:val="48C47AA6"/>
    <w:rsid w:val="49515519"/>
    <w:rsid w:val="49900B72"/>
    <w:rsid w:val="49C23734"/>
    <w:rsid w:val="49D03FE2"/>
    <w:rsid w:val="49D41E89"/>
    <w:rsid w:val="4A1B450F"/>
    <w:rsid w:val="4A286FFC"/>
    <w:rsid w:val="4A37439A"/>
    <w:rsid w:val="4A8204BA"/>
    <w:rsid w:val="4AC51A55"/>
    <w:rsid w:val="4B830CD9"/>
    <w:rsid w:val="4C4D29E0"/>
    <w:rsid w:val="4C9452FC"/>
    <w:rsid w:val="4CF06C16"/>
    <w:rsid w:val="4D2B360B"/>
    <w:rsid w:val="4D2B5F95"/>
    <w:rsid w:val="4D3A5D1E"/>
    <w:rsid w:val="4D5524C3"/>
    <w:rsid w:val="4D656C72"/>
    <w:rsid w:val="4D886A37"/>
    <w:rsid w:val="4DB628D5"/>
    <w:rsid w:val="4DF72F6D"/>
    <w:rsid w:val="4E1A2276"/>
    <w:rsid w:val="4E317070"/>
    <w:rsid w:val="4E3213F5"/>
    <w:rsid w:val="4EB62EFB"/>
    <w:rsid w:val="4ED76F9A"/>
    <w:rsid w:val="4F062B16"/>
    <w:rsid w:val="4FDD6FDF"/>
    <w:rsid w:val="508863E9"/>
    <w:rsid w:val="50CD6212"/>
    <w:rsid w:val="50E85A6C"/>
    <w:rsid w:val="50F45358"/>
    <w:rsid w:val="50FE4613"/>
    <w:rsid w:val="51302DE5"/>
    <w:rsid w:val="51B33DEF"/>
    <w:rsid w:val="51B90304"/>
    <w:rsid w:val="51DF20AE"/>
    <w:rsid w:val="52040C60"/>
    <w:rsid w:val="523A1F95"/>
    <w:rsid w:val="525E180D"/>
    <w:rsid w:val="52970A07"/>
    <w:rsid w:val="52B453DA"/>
    <w:rsid w:val="52D921AA"/>
    <w:rsid w:val="53393CA5"/>
    <w:rsid w:val="536534BE"/>
    <w:rsid w:val="53691F46"/>
    <w:rsid w:val="53993F25"/>
    <w:rsid w:val="53BA6F56"/>
    <w:rsid w:val="54297261"/>
    <w:rsid w:val="549404BB"/>
    <w:rsid w:val="54B55177"/>
    <w:rsid w:val="54C8393F"/>
    <w:rsid w:val="550C309E"/>
    <w:rsid w:val="5525116B"/>
    <w:rsid w:val="55766A33"/>
    <w:rsid w:val="55E839F8"/>
    <w:rsid w:val="562205B5"/>
    <w:rsid w:val="568B3425"/>
    <w:rsid w:val="569A3F08"/>
    <w:rsid w:val="56A25983"/>
    <w:rsid w:val="56C47780"/>
    <w:rsid w:val="570D4422"/>
    <w:rsid w:val="571A6334"/>
    <w:rsid w:val="57C2560D"/>
    <w:rsid w:val="57D47FFC"/>
    <w:rsid w:val="57E001D9"/>
    <w:rsid w:val="57F62270"/>
    <w:rsid w:val="58B4711A"/>
    <w:rsid w:val="58B92FD5"/>
    <w:rsid w:val="59011BD4"/>
    <w:rsid w:val="5935212B"/>
    <w:rsid w:val="593A05CD"/>
    <w:rsid w:val="595B43D6"/>
    <w:rsid w:val="59887901"/>
    <w:rsid w:val="59942A0C"/>
    <w:rsid w:val="599C2C1B"/>
    <w:rsid w:val="59B37B0A"/>
    <w:rsid w:val="5A161B03"/>
    <w:rsid w:val="5A3B5E26"/>
    <w:rsid w:val="5A6000EC"/>
    <w:rsid w:val="5A932270"/>
    <w:rsid w:val="5ADE51E8"/>
    <w:rsid w:val="5AE57CE9"/>
    <w:rsid w:val="5B194257"/>
    <w:rsid w:val="5B7552A0"/>
    <w:rsid w:val="5C0410F4"/>
    <w:rsid w:val="5C456B8A"/>
    <w:rsid w:val="5C4651DB"/>
    <w:rsid w:val="5C6C0543"/>
    <w:rsid w:val="5CE43D06"/>
    <w:rsid w:val="5D763F27"/>
    <w:rsid w:val="5D911E7D"/>
    <w:rsid w:val="5DA547B7"/>
    <w:rsid w:val="5DF254FF"/>
    <w:rsid w:val="5E34589E"/>
    <w:rsid w:val="5E50457E"/>
    <w:rsid w:val="5E660245"/>
    <w:rsid w:val="5E956E71"/>
    <w:rsid w:val="5EDB69C0"/>
    <w:rsid w:val="5EFF6126"/>
    <w:rsid w:val="5F667A70"/>
    <w:rsid w:val="5F8D39CC"/>
    <w:rsid w:val="5FA34D03"/>
    <w:rsid w:val="5FC866AF"/>
    <w:rsid w:val="60205B48"/>
    <w:rsid w:val="603E1830"/>
    <w:rsid w:val="60AD0263"/>
    <w:rsid w:val="60C72C73"/>
    <w:rsid w:val="61744FE8"/>
    <w:rsid w:val="617C7206"/>
    <w:rsid w:val="61953EF5"/>
    <w:rsid w:val="61AC2996"/>
    <w:rsid w:val="61E138C1"/>
    <w:rsid w:val="61E60992"/>
    <w:rsid w:val="623600B0"/>
    <w:rsid w:val="627E7362"/>
    <w:rsid w:val="62B5472A"/>
    <w:rsid w:val="62CF0234"/>
    <w:rsid w:val="62E07DBF"/>
    <w:rsid w:val="62FC4EB9"/>
    <w:rsid w:val="63542CBB"/>
    <w:rsid w:val="63915694"/>
    <w:rsid w:val="63C136D0"/>
    <w:rsid w:val="63DE6C04"/>
    <w:rsid w:val="63E31794"/>
    <w:rsid w:val="642665BA"/>
    <w:rsid w:val="64C3080A"/>
    <w:rsid w:val="654752D4"/>
    <w:rsid w:val="65F31009"/>
    <w:rsid w:val="65F6276B"/>
    <w:rsid w:val="66200EFA"/>
    <w:rsid w:val="665078F0"/>
    <w:rsid w:val="66A12A30"/>
    <w:rsid w:val="66CF2591"/>
    <w:rsid w:val="673352D2"/>
    <w:rsid w:val="677322A8"/>
    <w:rsid w:val="679F475F"/>
    <w:rsid w:val="67B659CE"/>
    <w:rsid w:val="67D7456F"/>
    <w:rsid w:val="67EB25F5"/>
    <w:rsid w:val="67FC1454"/>
    <w:rsid w:val="683F4000"/>
    <w:rsid w:val="68400BE1"/>
    <w:rsid w:val="68605231"/>
    <w:rsid w:val="689649FB"/>
    <w:rsid w:val="68CD072D"/>
    <w:rsid w:val="68DB5F78"/>
    <w:rsid w:val="6948725F"/>
    <w:rsid w:val="698916EB"/>
    <w:rsid w:val="6A12014A"/>
    <w:rsid w:val="6A134842"/>
    <w:rsid w:val="6A2A0C31"/>
    <w:rsid w:val="6A472AFB"/>
    <w:rsid w:val="6A8B1839"/>
    <w:rsid w:val="6AB86D2D"/>
    <w:rsid w:val="6AC366C2"/>
    <w:rsid w:val="6AF06692"/>
    <w:rsid w:val="6B133238"/>
    <w:rsid w:val="6B2F382C"/>
    <w:rsid w:val="6B855511"/>
    <w:rsid w:val="6B944D1A"/>
    <w:rsid w:val="6BF95367"/>
    <w:rsid w:val="6C00054D"/>
    <w:rsid w:val="6C3E2962"/>
    <w:rsid w:val="6CCD7863"/>
    <w:rsid w:val="6CD74CC6"/>
    <w:rsid w:val="6CD76364"/>
    <w:rsid w:val="6CFB5854"/>
    <w:rsid w:val="6D417909"/>
    <w:rsid w:val="6D676F3E"/>
    <w:rsid w:val="6DEA7BD6"/>
    <w:rsid w:val="6E2A597B"/>
    <w:rsid w:val="6E463C54"/>
    <w:rsid w:val="6E4D30B6"/>
    <w:rsid w:val="6E7C4AAC"/>
    <w:rsid w:val="6E81141A"/>
    <w:rsid w:val="6E8A3125"/>
    <w:rsid w:val="6EAD2FB2"/>
    <w:rsid w:val="6EEB0B32"/>
    <w:rsid w:val="6F082EAF"/>
    <w:rsid w:val="6F374334"/>
    <w:rsid w:val="6FB93198"/>
    <w:rsid w:val="6FB972E6"/>
    <w:rsid w:val="6FF665ED"/>
    <w:rsid w:val="6FFC4B52"/>
    <w:rsid w:val="70023148"/>
    <w:rsid w:val="70595AC2"/>
    <w:rsid w:val="706B1804"/>
    <w:rsid w:val="70F264C9"/>
    <w:rsid w:val="70FF1F48"/>
    <w:rsid w:val="712E63F7"/>
    <w:rsid w:val="71354BC5"/>
    <w:rsid w:val="71733CAC"/>
    <w:rsid w:val="71C37C78"/>
    <w:rsid w:val="71CD2232"/>
    <w:rsid w:val="71E96FEF"/>
    <w:rsid w:val="71FC4033"/>
    <w:rsid w:val="72371B7E"/>
    <w:rsid w:val="7264752B"/>
    <w:rsid w:val="726772F0"/>
    <w:rsid w:val="73170FF0"/>
    <w:rsid w:val="73392A15"/>
    <w:rsid w:val="73D632E2"/>
    <w:rsid w:val="73F16527"/>
    <w:rsid w:val="743A6234"/>
    <w:rsid w:val="745B4BED"/>
    <w:rsid w:val="74725AC4"/>
    <w:rsid w:val="74F160B9"/>
    <w:rsid w:val="75186E7D"/>
    <w:rsid w:val="753210C5"/>
    <w:rsid w:val="75461D6B"/>
    <w:rsid w:val="754F0480"/>
    <w:rsid w:val="756B1EF6"/>
    <w:rsid w:val="757442C8"/>
    <w:rsid w:val="75A2506F"/>
    <w:rsid w:val="75C64E50"/>
    <w:rsid w:val="7651377E"/>
    <w:rsid w:val="767D0548"/>
    <w:rsid w:val="769D6D1E"/>
    <w:rsid w:val="76D10B78"/>
    <w:rsid w:val="775671B3"/>
    <w:rsid w:val="779F74F3"/>
    <w:rsid w:val="77A36B4B"/>
    <w:rsid w:val="77A72FA4"/>
    <w:rsid w:val="77AC183A"/>
    <w:rsid w:val="77C03C2B"/>
    <w:rsid w:val="77EF68E0"/>
    <w:rsid w:val="77F51B3B"/>
    <w:rsid w:val="788A4EF8"/>
    <w:rsid w:val="78AD1200"/>
    <w:rsid w:val="78BE590F"/>
    <w:rsid w:val="792241E0"/>
    <w:rsid w:val="79647E2C"/>
    <w:rsid w:val="79701CA2"/>
    <w:rsid w:val="797D277A"/>
    <w:rsid w:val="7999473D"/>
    <w:rsid w:val="79BD432F"/>
    <w:rsid w:val="7A022D3D"/>
    <w:rsid w:val="7A1C1265"/>
    <w:rsid w:val="7A4F146B"/>
    <w:rsid w:val="7AB21E46"/>
    <w:rsid w:val="7AC24402"/>
    <w:rsid w:val="7ACD0A2E"/>
    <w:rsid w:val="7AD16F6A"/>
    <w:rsid w:val="7ADC6D15"/>
    <w:rsid w:val="7AE15157"/>
    <w:rsid w:val="7B233AD0"/>
    <w:rsid w:val="7B437CD4"/>
    <w:rsid w:val="7B510BDD"/>
    <w:rsid w:val="7BAB521A"/>
    <w:rsid w:val="7BF329B4"/>
    <w:rsid w:val="7C23459C"/>
    <w:rsid w:val="7C3B7A97"/>
    <w:rsid w:val="7C3F377F"/>
    <w:rsid w:val="7C4A0CC0"/>
    <w:rsid w:val="7C547AB4"/>
    <w:rsid w:val="7C89178E"/>
    <w:rsid w:val="7C8E1A6E"/>
    <w:rsid w:val="7C9D44EA"/>
    <w:rsid w:val="7D0B2807"/>
    <w:rsid w:val="7D521565"/>
    <w:rsid w:val="7D625E5A"/>
    <w:rsid w:val="7D6D37E4"/>
    <w:rsid w:val="7D723DB3"/>
    <w:rsid w:val="7D78283B"/>
    <w:rsid w:val="7D7E7CF1"/>
    <w:rsid w:val="7D82501B"/>
    <w:rsid w:val="7DA31BE4"/>
    <w:rsid w:val="7DF369FE"/>
    <w:rsid w:val="7E6478FC"/>
    <w:rsid w:val="7E767D04"/>
    <w:rsid w:val="7E7F2FD7"/>
    <w:rsid w:val="7EE67708"/>
    <w:rsid w:val="7EF173E1"/>
    <w:rsid w:val="7F1C3D32"/>
    <w:rsid w:val="7F491227"/>
    <w:rsid w:val="7F4E2311"/>
    <w:rsid w:val="7FBB079E"/>
    <w:rsid w:val="7FD21D5F"/>
    <w:rsid w:val="7FF13BBE"/>
    <w:rsid w:val="7FF14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3"/>
    <w:basedOn w:val="1"/>
    <w:next w:val="1"/>
    <w:unhideWhenUsed/>
    <w:qFormat/>
    <w:uiPriority w:val="9"/>
    <w:pPr>
      <w:keepNext/>
      <w:keepLines/>
      <w:spacing w:line="413"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footer"/>
    <w:basedOn w:val="1"/>
    <w:link w:val="11"/>
    <w:semiHidden/>
    <w:unhideWhenUsed/>
    <w:qFormat/>
    <w:uiPriority w:val="99"/>
    <w:pPr>
      <w:tabs>
        <w:tab w:val="center" w:pos="4153"/>
        <w:tab w:val="right" w:pos="8306"/>
      </w:tabs>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9">
    <w:name w:val="Strong"/>
    <w:basedOn w:val="8"/>
    <w:qFormat/>
    <w:uiPriority w:val="22"/>
    <w:rPr>
      <w:b/>
    </w:rPr>
  </w:style>
  <w:style w:type="character" w:customStyle="1" w:styleId="10">
    <w:name w:val="页眉 Char"/>
    <w:basedOn w:val="8"/>
    <w:link w:val="5"/>
    <w:semiHidden/>
    <w:qFormat/>
    <w:uiPriority w:val="99"/>
    <w:rPr>
      <w:rFonts w:ascii="Tahoma" w:hAnsi="Tahoma"/>
      <w:sz w:val="18"/>
      <w:szCs w:val="18"/>
    </w:rPr>
  </w:style>
  <w:style w:type="character" w:customStyle="1" w:styleId="11">
    <w:name w:val="页脚 Char"/>
    <w:basedOn w:val="8"/>
    <w:link w:val="4"/>
    <w:semiHidden/>
    <w:qFormat/>
    <w:uiPriority w:val="99"/>
    <w:rPr>
      <w:rFonts w:ascii="Tahoma" w:hAnsi="Tahoma"/>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2327</Words>
  <Characters>2629</Characters>
  <Lines>90</Lines>
  <Paragraphs>54</Paragraphs>
  <TotalTime>53</TotalTime>
  <ScaleCrop>false</ScaleCrop>
  <LinksUpToDate>false</LinksUpToDate>
  <CharactersWithSpaces>2789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陈志军</cp:lastModifiedBy>
  <cp:lastPrinted>2020-06-04T07:12:00Z</cp:lastPrinted>
  <dcterms:modified xsi:type="dcterms:W3CDTF">2023-05-23T11:37:24Z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5156FCC27BF44823925B953F69C83EBD_13</vt:lpwstr>
  </property>
</Properties>
</file>