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9C" w:rsidRDefault="001B20FA" w:rsidP="006A4477">
      <w:pPr>
        <w:spacing w:line="560" w:lineRule="exact"/>
        <w:rPr>
          <w:rFonts w:ascii="黑体" w:eastAsia="黑体" w:hAnsi="黑体" w:cs="黑体"/>
          <w:sz w:val="32"/>
          <w:szCs w:val="32"/>
        </w:rPr>
      </w:pPr>
      <w:r w:rsidRPr="006A4477">
        <w:rPr>
          <w:rFonts w:ascii="黑体" w:eastAsia="黑体" w:hAnsi="黑体" w:cs="黑体" w:hint="eastAsia"/>
          <w:sz w:val="32"/>
          <w:szCs w:val="32"/>
        </w:rPr>
        <w:t>附件1</w:t>
      </w:r>
    </w:p>
    <w:p w:rsidR="006A4477" w:rsidRPr="006A4477" w:rsidRDefault="006A4477" w:rsidP="006A4477">
      <w:pPr>
        <w:spacing w:line="560" w:lineRule="exact"/>
        <w:rPr>
          <w:rFonts w:ascii="黑体" w:eastAsia="黑体" w:hAnsi="黑体" w:cs="黑体"/>
          <w:sz w:val="32"/>
          <w:szCs w:val="32"/>
        </w:rPr>
      </w:pPr>
    </w:p>
    <w:p w:rsidR="00BC7B9C" w:rsidRPr="006A4477" w:rsidRDefault="001B20FA" w:rsidP="006A4477">
      <w:pPr>
        <w:spacing w:line="640" w:lineRule="exact"/>
        <w:jc w:val="center"/>
        <w:rPr>
          <w:rFonts w:ascii="方正小标宋简体" w:eastAsia="方正小标宋简体" w:hAnsi="仿宋" w:cs="方正小标宋简体"/>
          <w:sz w:val="44"/>
          <w:szCs w:val="44"/>
        </w:rPr>
      </w:pPr>
      <w:r w:rsidRPr="006A4477">
        <w:rPr>
          <w:rFonts w:ascii="方正小标宋简体" w:eastAsia="方正小标宋简体" w:hAnsi="仿宋" w:cs="方正小标宋简体" w:hint="eastAsia"/>
          <w:sz w:val="44"/>
          <w:szCs w:val="44"/>
        </w:rPr>
        <w:t>沅江市项目支出绩效评价报告</w:t>
      </w:r>
    </w:p>
    <w:p w:rsidR="00BC7B9C" w:rsidRPr="006A4477" w:rsidRDefault="00BC7B9C" w:rsidP="006A4477">
      <w:pPr>
        <w:spacing w:line="560" w:lineRule="exact"/>
        <w:ind w:firstLineChars="200" w:firstLine="640"/>
        <w:rPr>
          <w:rFonts w:ascii="方正仿宋简体" w:eastAsia="方正仿宋简体" w:hAnsi="仿宋" w:cs="仿宋_GB2312"/>
          <w:sz w:val="32"/>
          <w:szCs w:val="32"/>
        </w:rPr>
      </w:pPr>
    </w:p>
    <w:p w:rsidR="006A4477" w:rsidRPr="00984C48" w:rsidRDefault="001B20FA" w:rsidP="006A4477">
      <w:pPr>
        <w:spacing w:line="560" w:lineRule="exact"/>
        <w:ind w:firstLineChars="200" w:firstLine="640"/>
        <w:rPr>
          <w:rFonts w:ascii="楷体_GB2312" w:eastAsia="楷体_GB2312" w:hAnsi="黑体" w:cs="黑体"/>
          <w:sz w:val="32"/>
          <w:szCs w:val="32"/>
        </w:rPr>
      </w:pPr>
      <w:r w:rsidRPr="00984C48">
        <w:rPr>
          <w:rFonts w:ascii="楷体_GB2312" w:eastAsia="楷体_GB2312" w:hAnsi="黑体" w:cs="黑体" w:hint="eastAsia"/>
          <w:sz w:val="32"/>
          <w:szCs w:val="32"/>
        </w:rPr>
        <w:t>一、基本情况</w:t>
      </w:r>
    </w:p>
    <w:p w:rsidR="006A4477" w:rsidRPr="00CC6665" w:rsidRDefault="00541B53" w:rsidP="00CC6665">
      <w:pPr>
        <w:spacing w:line="560" w:lineRule="exact"/>
        <w:ind w:firstLineChars="200" w:firstLine="640"/>
        <w:rPr>
          <w:rFonts w:ascii="楷体_GB2312" w:eastAsia="楷体_GB2312" w:hAnsi="仿宋" w:cs="仿宋_GB2312"/>
          <w:sz w:val="32"/>
          <w:szCs w:val="32"/>
        </w:rPr>
      </w:pPr>
      <w:r w:rsidRPr="00CC6665">
        <w:rPr>
          <w:rFonts w:ascii="楷体_GB2312" w:eastAsia="楷体_GB2312" w:hAnsi="仿宋" w:cs="仿宋_GB2312" w:hint="eastAsia"/>
          <w:sz w:val="32"/>
          <w:szCs w:val="32"/>
        </w:rPr>
        <w:t>（一）</w:t>
      </w:r>
      <w:r w:rsidR="00C467FF" w:rsidRPr="00CC6665">
        <w:rPr>
          <w:rFonts w:ascii="楷体_GB2312" w:eastAsia="楷体_GB2312" w:hAnsi="仿宋" w:cs="仿宋_GB2312" w:hint="eastAsia"/>
          <w:sz w:val="32"/>
          <w:szCs w:val="32"/>
        </w:rPr>
        <w:t>202</w:t>
      </w:r>
      <w:r w:rsidR="00865862" w:rsidRPr="00CC6665">
        <w:rPr>
          <w:rFonts w:ascii="楷体_GB2312" w:eastAsia="楷体_GB2312" w:hAnsi="仿宋" w:cs="仿宋_GB2312" w:hint="eastAsia"/>
          <w:sz w:val="32"/>
          <w:szCs w:val="32"/>
        </w:rPr>
        <w:t>1</w:t>
      </w:r>
      <w:r w:rsidR="00C467FF" w:rsidRPr="00CC6665">
        <w:rPr>
          <w:rFonts w:ascii="楷体_GB2312" w:eastAsia="楷体_GB2312" w:hAnsi="仿宋" w:cs="仿宋_GB2312" w:hint="eastAsia"/>
          <w:sz w:val="32"/>
          <w:szCs w:val="32"/>
        </w:rPr>
        <w:t>年</w:t>
      </w:r>
      <w:r w:rsidR="00855929" w:rsidRPr="00CC6665">
        <w:rPr>
          <w:rFonts w:ascii="楷体_GB2312" w:eastAsia="楷体_GB2312" w:hAnsi="仿宋" w:cs="仿宋_GB2312" w:hint="eastAsia"/>
          <w:sz w:val="32"/>
          <w:szCs w:val="32"/>
        </w:rPr>
        <w:t>职业病防治经费</w:t>
      </w:r>
      <w:r w:rsidR="00D32BAD" w:rsidRPr="00CC6665">
        <w:rPr>
          <w:rFonts w:ascii="楷体_GB2312" w:eastAsia="楷体_GB2312" w:hAnsi="仿宋" w:cs="仿宋_GB2312" w:hint="eastAsia"/>
          <w:sz w:val="32"/>
          <w:szCs w:val="32"/>
        </w:rPr>
        <w:t>20</w:t>
      </w:r>
      <w:r w:rsidR="00855929" w:rsidRPr="00CC6665">
        <w:rPr>
          <w:rFonts w:ascii="楷体_GB2312" w:eastAsia="楷体_GB2312" w:hAnsi="仿宋" w:cs="仿宋_GB2312" w:hint="eastAsia"/>
          <w:sz w:val="32"/>
          <w:szCs w:val="32"/>
        </w:rPr>
        <w:t>万元，均为中央转移支付项目</w:t>
      </w:r>
      <w:r w:rsidR="00C467FF" w:rsidRPr="00CC6665">
        <w:rPr>
          <w:rFonts w:ascii="楷体_GB2312" w:eastAsia="楷体_GB2312" w:hAnsi="仿宋" w:cs="仿宋_GB2312" w:hint="eastAsia"/>
          <w:sz w:val="32"/>
          <w:szCs w:val="32"/>
        </w:rPr>
        <w:t>。</w:t>
      </w:r>
    </w:p>
    <w:p w:rsidR="006A4477" w:rsidRPr="00CC6665" w:rsidRDefault="00855929" w:rsidP="006A4477">
      <w:pPr>
        <w:spacing w:line="560" w:lineRule="exact"/>
        <w:ind w:firstLineChars="200" w:firstLine="640"/>
        <w:rPr>
          <w:rFonts w:ascii="楷体_GB2312" w:eastAsia="楷体_GB2312" w:hAnsi="仿宋"/>
          <w:sz w:val="32"/>
          <w:szCs w:val="32"/>
        </w:rPr>
      </w:pPr>
      <w:r w:rsidRPr="00CC6665">
        <w:rPr>
          <w:rFonts w:ascii="楷体_GB2312" w:eastAsia="楷体_GB2312" w:hAnsi="仿宋" w:cs="仿宋_GB2312" w:hint="eastAsia"/>
          <w:sz w:val="32"/>
          <w:szCs w:val="32"/>
        </w:rPr>
        <w:t>通过开展用人单位工作场所职业病危害因素监测，掌握我市重点行业职业病危害现状，研究分析不同规模、不同类型的用人单位工作场所中职业病危害因素分布及浓度（强度）水平，评估职业病危害因素暴露对劳动者健康的影响，为监管执法、研究制修订职业病防治法规、标准和政策措施提供科学依据。</w:t>
      </w:r>
      <w:r w:rsidR="00D32BAD" w:rsidRPr="00CC6665">
        <w:rPr>
          <w:rFonts w:ascii="楷体_GB2312" w:eastAsia="楷体_GB2312" w:hAnsi="仿宋" w:cs="仿宋_GB2312" w:hint="eastAsia"/>
          <w:sz w:val="32"/>
          <w:szCs w:val="32"/>
        </w:rPr>
        <w:t>项目资金</w:t>
      </w:r>
      <w:r w:rsidR="00C95960" w:rsidRPr="00CC6665">
        <w:rPr>
          <w:rFonts w:ascii="楷体_GB2312" w:eastAsia="楷体_GB2312" w:hAnsi="仿宋" w:cs="仿宋_GB2312" w:hint="eastAsia"/>
          <w:sz w:val="32"/>
          <w:szCs w:val="32"/>
        </w:rPr>
        <w:t>20万元</w:t>
      </w:r>
      <w:r w:rsidR="00D32BAD" w:rsidRPr="00CC6665">
        <w:rPr>
          <w:rFonts w:ascii="楷体_GB2312" w:eastAsia="楷体_GB2312" w:hAnsi="仿宋" w:cs="仿宋_GB2312" w:hint="eastAsia"/>
          <w:sz w:val="32"/>
          <w:szCs w:val="32"/>
        </w:rPr>
        <w:t>已全部到位，</w:t>
      </w:r>
      <w:r w:rsidR="00C95960" w:rsidRPr="00CC6665">
        <w:rPr>
          <w:rFonts w:ascii="楷体_GB2312" w:eastAsia="楷体_GB2312" w:hAnsi="仿宋" w:cs="仿宋_GB2312" w:hint="eastAsia"/>
          <w:sz w:val="32"/>
          <w:szCs w:val="32"/>
        </w:rPr>
        <w:t>并且专款专用，主要用于购置专业设备、试剂、宣传资料费、培训费用等等，基本上已全部用完。</w:t>
      </w:r>
    </w:p>
    <w:p w:rsidR="006A4477" w:rsidRPr="00CC6665" w:rsidRDefault="001B20FA" w:rsidP="00CC6665">
      <w:pPr>
        <w:spacing w:line="560" w:lineRule="exact"/>
        <w:ind w:firstLineChars="200" w:firstLine="640"/>
        <w:rPr>
          <w:rFonts w:ascii="楷体_GB2312" w:eastAsia="楷体_GB2312" w:hAnsi="仿宋" w:cs="仿宋_GB2312"/>
          <w:sz w:val="32"/>
          <w:szCs w:val="32"/>
        </w:rPr>
      </w:pPr>
      <w:r w:rsidRPr="00CC6665">
        <w:rPr>
          <w:rFonts w:ascii="楷体_GB2312" w:eastAsia="楷体_GB2312" w:hAnsi="仿宋" w:cs="仿宋_GB2312" w:hint="eastAsia"/>
          <w:sz w:val="32"/>
          <w:szCs w:val="32"/>
        </w:rPr>
        <w:t>（二）项目绩效目标</w:t>
      </w:r>
    </w:p>
    <w:p w:rsidR="006A4477" w:rsidRPr="00984C48" w:rsidRDefault="00855929" w:rsidP="006A4477">
      <w:pPr>
        <w:spacing w:line="560" w:lineRule="exact"/>
        <w:ind w:firstLineChars="200" w:firstLine="640"/>
        <w:rPr>
          <w:rFonts w:ascii="楷体_GB2312" w:eastAsia="楷体_GB2312" w:hAnsi="仿宋"/>
          <w:sz w:val="32"/>
          <w:szCs w:val="32"/>
        </w:rPr>
      </w:pPr>
      <w:r w:rsidRPr="00984C48">
        <w:rPr>
          <w:rFonts w:ascii="楷体_GB2312" w:eastAsia="楷体_GB2312" w:hAnsi="仿宋" w:cs="仿宋_GB2312" w:hint="eastAsia"/>
          <w:sz w:val="32"/>
          <w:szCs w:val="32"/>
        </w:rPr>
        <w:t>为深入贯彻落实国务院职业病防治工作推进会议及湖南省2021年国家职业病防治监测项目工作暨技术培训会议的有关精神，顺利完成湖南省2021年工作场所职业病危害因素监测项目分配到我市的工作任务，按照财政部、国家卫生健康委2021年基本公共卫生服务项目有关职业病防治项目的工作部署，根据国家卫生健康委员会办公厅《关于印发2021年职业病防治项目工作方案的通知》（国卫办职健函</w:t>
      </w:r>
      <w:r w:rsidR="006A4477" w:rsidRPr="00984C48">
        <w:rPr>
          <w:rFonts w:ascii="楷体_GB2312" w:eastAsia="楷体_GB2312" w:hAnsi="仿宋" w:cs="仿宋_GB2312" w:hint="eastAsia"/>
          <w:sz w:val="32"/>
          <w:szCs w:val="32"/>
        </w:rPr>
        <w:t>〔2021〕</w:t>
      </w:r>
      <w:r w:rsidRPr="00984C48">
        <w:rPr>
          <w:rFonts w:ascii="楷体_GB2312" w:eastAsia="楷体_GB2312" w:hAnsi="仿宋" w:cs="仿宋_GB2312" w:hint="eastAsia"/>
          <w:sz w:val="32"/>
          <w:szCs w:val="32"/>
        </w:rPr>
        <w:t>304号），湖南省卫生健康委《关于印发2021年湖南省职业病防治项目工作方案的通知》</w:t>
      </w:r>
      <w:r w:rsidRPr="00984C48">
        <w:rPr>
          <w:rFonts w:ascii="楷体_GB2312" w:eastAsia="楷体_GB2312" w:hAnsi="仿宋" w:cs="仿宋_GB2312" w:hint="eastAsia"/>
          <w:sz w:val="32"/>
          <w:szCs w:val="32"/>
        </w:rPr>
        <w:lastRenderedPageBreak/>
        <w:t>（湘卫职健发</w:t>
      </w:r>
      <w:r w:rsidR="006A4477" w:rsidRPr="00984C48">
        <w:rPr>
          <w:rFonts w:ascii="楷体_GB2312" w:eastAsia="楷体_GB2312" w:hAnsi="仿宋" w:cs="仿宋_GB2312" w:hint="eastAsia"/>
          <w:sz w:val="32"/>
          <w:szCs w:val="32"/>
        </w:rPr>
        <w:t>〔2021〕</w:t>
      </w:r>
      <w:r w:rsidRPr="00984C48">
        <w:rPr>
          <w:rFonts w:ascii="楷体_GB2312" w:eastAsia="楷体_GB2312" w:hAnsi="仿宋" w:cs="仿宋_GB2312" w:hint="eastAsia"/>
          <w:sz w:val="32"/>
          <w:szCs w:val="32"/>
        </w:rPr>
        <w:t>3号）精神并结合我市2021年职业健康工作要求，做好宣传工作，监测范围覆盖全市所有乡镇，以乡镇为单位开展监测工作。开展工作场所职业病危害监测的用人单位职业病危害申报率达到100%。</w:t>
      </w:r>
    </w:p>
    <w:p w:rsidR="006A4477" w:rsidRPr="00984C48" w:rsidRDefault="001B20FA" w:rsidP="006A4477">
      <w:pPr>
        <w:spacing w:line="560" w:lineRule="exact"/>
        <w:ind w:firstLineChars="200" w:firstLine="640"/>
        <w:rPr>
          <w:rFonts w:ascii="楷体_GB2312" w:eastAsia="楷体_GB2312" w:hAnsi="黑体" w:cs="黑体"/>
          <w:sz w:val="32"/>
          <w:szCs w:val="32"/>
        </w:rPr>
      </w:pPr>
      <w:r w:rsidRPr="00984C48">
        <w:rPr>
          <w:rFonts w:ascii="楷体_GB2312" w:eastAsia="楷体_GB2312" w:hAnsi="黑体" w:cs="黑体" w:hint="eastAsia"/>
          <w:sz w:val="32"/>
          <w:szCs w:val="32"/>
        </w:rPr>
        <w:t>二、绩效评价工作开展情况</w:t>
      </w:r>
    </w:p>
    <w:p w:rsidR="006A4477" w:rsidRPr="00984C48" w:rsidRDefault="00855929" w:rsidP="006A4477">
      <w:pPr>
        <w:spacing w:line="560" w:lineRule="exact"/>
        <w:ind w:firstLineChars="200" w:firstLine="640"/>
        <w:rPr>
          <w:rFonts w:ascii="楷体_GB2312" w:eastAsia="楷体_GB2312" w:hAnsi="仿宋"/>
          <w:sz w:val="32"/>
          <w:szCs w:val="32"/>
        </w:rPr>
      </w:pPr>
      <w:r w:rsidRPr="00984C48">
        <w:rPr>
          <w:rFonts w:ascii="楷体_GB2312" w:eastAsia="楷体_GB2312" w:hAnsi="仿宋" w:hint="eastAsia"/>
          <w:sz w:val="32"/>
          <w:szCs w:val="32"/>
        </w:rPr>
        <w:t>为深入贯彻落实国家卫生健康委、民政部、人力资源和社会保障部、国家医疗保障局、全国总工会等5部门《关于开展2021年&lt;职业病防治法&gt;宣传周》（国卫办职健函〔2021〕201号）文件要求，进一步督促落实用人单位主体责任，切实保障劳动者职业健康权，4月27日上午，由沅江市卫生健康局、民政局、医疗保障局和市总工会等五部门主办的2021年“职业病防治法”宣传周启动仪式在沅江市疾控中心举行。宣传周期间，以宣传《职业病防治法》为主线，以“共创健康中国，共享职业健康”为主题，由市卫健委、卫监局、疾控中心联合市总工会、民政局等部门参与，通过职业健康知识入企业、线上知识问答、宣传海报、展板、折页等方式展示宣传周相关内容。并先后进入华兴玻璃、芝凤涂装、海荃游艇等6家企业进行了职业健康知识宣贯。希望通过此次宣传周活动让职业健康知识和技能成为劳动者必备素养，为全方位保障职业人群职业健康打下良好基础。</w:t>
      </w:r>
    </w:p>
    <w:p w:rsidR="006A4477" w:rsidRPr="00984C48" w:rsidRDefault="00855929" w:rsidP="006A4477">
      <w:pPr>
        <w:spacing w:line="560" w:lineRule="exact"/>
        <w:ind w:firstLineChars="200" w:firstLine="640"/>
        <w:rPr>
          <w:rFonts w:ascii="楷体_GB2312" w:eastAsia="楷体_GB2312" w:hAnsi="仿宋"/>
          <w:sz w:val="32"/>
          <w:szCs w:val="32"/>
        </w:rPr>
      </w:pPr>
      <w:r w:rsidRPr="00984C48">
        <w:rPr>
          <w:rFonts w:ascii="楷体_GB2312" w:eastAsia="楷体_GB2312" w:hAnsi="仿宋" w:hint="eastAsia"/>
          <w:sz w:val="32"/>
          <w:szCs w:val="32"/>
        </w:rPr>
        <w:t>根据国家卫生健康委员会办公厅《关于印发2021年（国卫办职健函〔2021〕304号），湖南省卫生健康委《关于印发2021年湖南省职业病防治项目工作方案的通知》（湘卫职建发〔2021〕3号）及益阳市卫生健康委《关于印发益阳市职业病防治项目相</w:t>
      </w:r>
      <w:r w:rsidRPr="00984C48">
        <w:rPr>
          <w:rFonts w:ascii="楷体_GB2312" w:eastAsia="楷体_GB2312" w:hAnsi="仿宋" w:hint="eastAsia"/>
          <w:sz w:val="32"/>
          <w:szCs w:val="32"/>
        </w:rPr>
        <w:lastRenderedPageBreak/>
        <w:t>关工作方案的通知》（益卫办发〔2021〕40号）及附录4《2021年益阳市工作场所职业病危害监测质量控制方案》要求，结合我中心资质缺乏及仪器设备严重不足现状，经卫健委同意，决定联合第三方检测公司进行企业职业性危害因素监测，由疾控中心进行监测采样时质量控制。分别于4、6、7月监测了益兴机械制造有限公司、大洋机械制造有限公司、万俊船舶、新马制衣、桃花江游艇等企业的粉尘、噪声等职业病危害因素，督促第三方公司完善现场采样与检测设备使用记录等原始资料并出具规范检测评价报告。9月初联合沅江市卫监局开始工作场所职业危害因素监测工作企业摸底调查和企业名单确认，沅江市重点行业存在重点职业病危害的中小型企业数量不足（因往年监测企业不可重复），今年选取企业偏向微小企业，石材加工店成为第一选择，按方案要求入选企业前提要求工作场所游离二氧化硅含量大于10%方可入选，所以选企业就经过周边乡镇石材加工店摸底，然后采取样品送益阳市疾控中心检测游离二氧化硅含量等步骤才确定部分企业名单。为满足沅江市20家监测企业要求，中小型企业经多次入厂或电话联系，终于确认成功监测企业名单。然后打印现场采样记录表、工作场所职业病危害因素监测项目调查表、采样滤膜称量及唯一编码等现场物资准备，现场采样仪器流量校准和声级计校准等工作，9月16日开始陆续入企采样。重点监测了入选企业噪声、锰及其化合物、总尘、呼尘、苯等工作场所危害因素，现场填报《工作场所职业病危害因素监测项目调查表》,督查并指导企业完成企业危害因素网上申报或年度更新工作。采</w:t>
      </w:r>
      <w:r w:rsidRPr="00984C48">
        <w:rPr>
          <w:rFonts w:ascii="楷体_GB2312" w:eastAsia="楷体_GB2312" w:hAnsi="仿宋" w:hint="eastAsia"/>
          <w:sz w:val="32"/>
          <w:szCs w:val="32"/>
        </w:rPr>
        <w:lastRenderedPageBreak/>
        <w:t>样、送检、系统数据录入、联系和协调监测企业等工作，科室人员分工明确，虽然偶有企业不配合或因各种原因入选企业没开工企业需重选令人头痛，但总算经过多方努力20家企业监测工作在规定时间内顺利完成。</w:t>
      </w:r>
    </w:p>
    <w:p w:rsidR="006A4477" w:rsidRPr="00984C48" w:rsidRDefault="001B20FA" w:rsidP="006A4477">
      <w:pPr>
        <w:spacing w:line="560" w:lineRule="exact"/>
        <w:ind w:firstLineChars="200" w:firstLine="640"/>
        <w:rPr>
          <w:rFonts w:ascii="楷体_GB2312" w:eastAsia="楷体_GB2312" w:hAnsi="黑体" w:cs="黑体"/>
          <w:sz w:val="32"/>
          <w:szCs w:val="32"/>
        </w:rPr>
      </w:pPr>
      <w:r w:rsidRPr="00984C48">
        <w:rPr>
          <w:rFonts w:ascii="楷体_GB2312" w:eastAsia="楷体_GB2312" w:hAnsi="黑体" w:cs="黑体" w:hint="eastAsia"/>
          <w:sz w:val="32"/>
          <w:szCs w:val="32"/>
        </w:rPr>
        <w:t>三、主要经验及做法、存在的问题及原因分析</w:t>
      </w:r>
    </w:p>
    <w:p w:rsidR="006A4477" w:rsidRPr="00984C48" w:rsidRDefault="00506C49" w:rsidP="006A4477">
      <w:pPr>
        <w:spacing w:line="560" w:lineRule="exact"/>
        <w:ind w:firstLineChars="200" w:firstLine="640"/>
        <w:rPr>
          <w:rFonts w:ascii="楷体_GB2312" w:eastAsia="楷体_GB2312" w:hAnsi="仿宋" w:cs="仿宋_GB2312"/>
          <w:sz w:val="32"/>
          <w:szCs w:val="32"/>
        </w:rPr>
      </w:pPr>
      <w:r w:rsidRPr="00984C48">
        <w:rPr>
          <w:rFonts w:ascii="楷体_GB2312" w:eastAsia="楷体_GB2312" w:hAnsi="仿宋" w:cs="仿宋_GB2312" w:hint="eastAsia"/>
          <w:sz w:val="32"/>
          <w:szCs w:val="32"/>
        </w:rPr>
        <w:t>1.因疾控无执法权，企业</w:t>
      </w:r>
      <w:r w:rsidRPr="00984C48">
        <w:rPr>
          <w:rFonts w:ascii="楷体_GB2312" w:eastAsia="仿宋" w:hAnsi="仿宋" w:cs="宋体" w:hint="eastAsia"/>
          <w:sz w:val="32"/>
          <w:szCs w:val="32"/>
        </w:rPr>
        <w:t>釆</w:t>
      </w:r>
      <w:r w:rsidRPr="00984C48">
        <w:rPr>
          <w:rFonts w:ascii="楷体_GB2312" w:eastAsia="楷体_GB2312" w:hAnsi="仿宋" w:cs="仿宋_GB2312" w:hint="eastAsia"/>
          <w:sz w:val="32"/>
          <w:szCs w:val="32"/>
        </w:rPr>
        <w:t>样协调方面存在困难，文件可规定由疾控和卫监共同完成工作任务。</w:t>
      </w:r>
    </w:p>
    <w:p w:rsidR="006A4477" w:rsidRPr="00984C48" w:rsidRDefault="00F021D4" w:rsidP="006A4477">
      <w:pPr>
        <w:spacing w:line="560" w:lineRule="exact"/>
        <w:ind w:firstLineChars="200" w:firstLine="640"/>
        <w:rPr>
          <w:rStyle w:val="content-right8zs401"/>
          <w:rFonts w:ascii="楷体_GB2312" w:eastAsia="楷体_GB2312" w:hAnsi="仿宋" w:cs="Arial"/>
          <w:color w:val="333333"/>
          <w:sz w:val="32"/>
          <w:szCs w:val="32"/>
        </w:rPr>
      </w:pPr>
      <w:r w:rsidRPr="00984C48">
        <w:rPr>
          <w:rFonts w:ascii="楷体_GB2312" w:eastAsia="楷体_GB2312" w:hAnsi="仿宋" w:cs="仿宋_GB2312" w:hint="eastAsia"/>
          <w:sz w:val="32"/>
          <w:szCs w:val="32"/>
        </w:rPr>
        <w:t>2</w:t>
      </w:r>
      <w:r w:rsidR="006A4477" w:rsidRPr="00984C48">
        <w:rPr>
          <w:rFonts w:ascii="楷体_GB2312" w:eastAsia="楷体_GB2312" w:hAnsi="仿宋" w:cs="仿宋_GB2312" w:hint="eastAsia"/>
          <w:sz w:val="32"/>
          <w:szCs w:val="32"/>
        </w:rPr>
        <w:t>.</w:t>
      </w:r>
      <w:r w:rsidR="00506C49" w:rsidRPr="00984C48">
        <w:rPr>
          <w:rFonts w:ascii="楷体_GB2312" w:eastAsia="楷体_GB2312" w:hAnsi="仿宋" w:cs="仿宋_GB2312" w:hint="eastAsia"/>
          <w:sz w:val="32"/>
          <w:szCs w:val="32"/>
        </w:rPr>
        <w:t>职业病防治宣传力度还需加强，</w:t>
      </w:r>
      <w:r w:rsidR="00AD1B08" w:rsidRPr="00984C48">
        <w:rPr>
          <w:rFonts w:ascii="楷体_GB2312" w:eastAsia="楷体_GB2312" w:hAnsi="仿宋" w:cs="仿宋_GB2312" w:hint="eastAsia"/>
          <w:sz w:val="32"/>
          <w:szCs w:val="32"/>
        </w:rPr>
        <w:t>部分</w:t>
      </w:r>
      <w:r w:rsidR="00506C49" w:rsidRPr="00984C48">
        <w:rPr>
          <w:rFonts w:ascii="楷体_GB2312" w:eastAsia="楷体_GB2312" w:hAnsi="仿宋" w:cs="仿宋_GB2312" w:hint="eastAsia"/>
          <w:sz w:val="32"/>
          <w:szCs w:val="32"/>
        </w:rPr>
        <w:t>企业</w:t>
      </w:r>
      <w:r w:rsidR="00AD1B08" w:rsidRPr="00984C48">
        <w:rPr>
          <w:rFonts w:ascii="楷体_GB2312" w:eastAsia="楷体_GB2312" w:hAnsi="仿宋" w:cs="仿宋_GB2312" w:hint="eastAsia"/>
          <w:sz w:val="32"/>
          <w:szCs w:val="32"/>
        </w:rPr>
        <w:t>较难沟通，给</w:t>
      </w:r>
      <w:r w:rsidR="00506C49" w:rsidRPr="00984C48">
        <w:rPr>
          <w:rFonts w:ascii="楷体_GB2312" w:eastAsia="楷体_GB2312" w:hAnsi="仿宋" w:cs="仿宋_GB2312" w:hint="eastAsia"/>
          <w:sz w:val="32"/>
          <w:szCs w:val="32"/>
        </w:rPr>
        <w:t>工作带来一些阻力</w:t>
      </w:r>
      <w:r w:rsidR="00AD1B08" w:rsidRPr="00984C48">
        <w:rPr>
          <w:rFonts w:ascii="楷体_GB2312" w:eastAsia="楷体_GB2312" w:hAnsi="仿宋" w:cs="仿宋_GB2312" w:hint="eastAsia"/>
          <w:sz w:val="32"/>
          <w:szCs w:val="32"/>
        </w:rPr>
        <w:t>。</w:t>
      </w:r>
    </w:p>
    <w:p w:rsidR="006A4477" w:rsidRPr="00984C48" w:rsidRDefault="001B20FA" w:rsidP="006A4477">
      <w:pPr>
        <w:spacing w:line="560" w:lineRule="exact"/>
        <w:ind w:firstLineChars="200" w:firstLine="640"/>
        <w:rPr>
          <w:rFonts w:ascii="楷体_GB2312" w:eastAsia="楷体_GB2312" w:hAnsi="黑体" w:cs="黑体"/>
          <w:sz w:val="32"/>
          <w:szCs w:val="32"/>
        </w:rPr>
      </w:pPr>
      <w:r w:rsidRPr="00984C48">
        <w:rPr>
          <w:rFonts w:ascii="楷体_GB2312" w:eastAsia="楷体_GB2312" w:hAnsi="黑体" w:cs="黑体" w:hint="eastAsia"/>
          <w:sz w:val="32"/>
          <w:szCs w:val="32"/>
        </w:rPr>
        <w:t>四、有关建议</w:t>
      </w:r>
    </w:p>
    <w:p w:rsidR="006A4477" w:rsidRPr="00984C48" w:rsidRDefault="00506C49" w:rsidP="006A4477">
      <w:pPr>
        <w:spacing w:line="560" w:lineRule="exact"/>
        <w:ind w:firstLineChars="200" w:firstLine="640"/>
        <w:rPr>
          <w:rFonts w:ascii="楷体_GB2312" w:eastAsia="楷体_GB2312" w:hAnsi="仿宋" w:cs="仿宋_GB2312"/>
          <w:sz w:val="32"/>
          <w:szCs w:val="32"/>
        </w:rPr>
      </w:pPr>
      <w:r w:rsidRPr="00984C48">
        <w:rPr>
          <w:rFonts w:ascii="楷体_GB2312" w:eastAsia="楷体_GB2312" w:hAnsi="仿宋" w:cs="仿宋_GB2312" w:hint="eastAsia"/>
          <w:sz w:val="32"/>
          <w:szCs w:val="32"/>
        </w:rPr>
        <w:t>1.如有经费</w:t>
      </w:r>
      <w:r w:rsidR="00FD5E96" w:rsidRPr="00984C48">
        <w:rPr>
          <w:rFonts w:ascii="楷体_GB2312" w:eastAsia="楷体_GB2312" w:hAnsi="仿宋" w:cs="仿宋_GB2312" w:hint="eastAsia"/>
          <w:sz w:val="32"/>
          <w:szCs w:val="32"/>
        </w:rPr>
        <w:t>像</w:t>
      </w:r>
      <w:r w:rsidR="008530D9">
        <w:rPr>
          <w:rFonts w:ascii="楷体_GB2312" w:eastAsia="楷体_GB2312" w:hAnsi="仿宋" w:cs="仿宋_GB2312" w:hint="eastAsia"/>
          <w:sz w:val="32"/>
          <w:szCs w:val="32"/>
        </w:rPr>
        <w:t>职业性尘</w:t>
      </w:r>
      <w:r w:rsidRPr="00984C48">
        <w:rPr>
          <w:rFonts w:ascii="楷体_GB2312" w:eastAsia="楷体_GB2312" w:hAnsi="仿宋" w:cs="仿宋_GB2312" w:hint="eastAsia"/>
          <w:sz w:val="32"/>
          <w:szCs w:val="32"/>
        </w:rPr>
        <w:t>肺随访可考虑安排适当慰问费，以利于工作开展。</w:t>
      </w:r>
    </w:p>
    <w:p w:rsidR="00BC7B9C" w:rsidRPr="00984C48" w:rsidRDefault="00506C49" w:rsidP="006A4477">
      <w:pPr>
        <w:spacing w:line="560" w:lineRule="exact"/>
        <w:ind w:firstLineChars="200" w:firstLine="640"/>
        <w:rPr>
          <w:rFonts w:ascii="楷体_GB2312" w:eastAsia="楷体_GB2312" w:hAnsi="仿宋" w:cs="仿宋_GB2312"/>
          <w:sz w:val="32"/>
          <w:szCs w:val="32"/>
        </w:rPr>
      </w:pPr>
      <w:r w:rsidRPr="00984C48">
        <w:rPr>
          <w:rFonts w:ascii="楷体_GB2312" w:eastAsia="楷体_GB2312" w:hAnsi="仿宋" w:cs="仿宋_GB2312" w:hint="eastAsia"/>
          <w:sz w:val="32"/>
          <w:szCs w:val="32"/>
        </w:rPr>
        <w:t>2.监测工作开展同时</w:t>
      </w:r>
      <w:r w:rsidR="00FD5E96" w:rsidRPr="00984C48">
        <w:rPr>
          <w:rFonts w:ascii="楷体_GB2312" w:eastAsia="楷体_GB2312" w:hAnsi="仿宋" w:cs="仿宋_GB2312" w:hint="eastAsia"/>
          <w:sz w:val="32"/>
          <w:szCs w:val="32"/>
        </w:rPr>
        <w:t>加强</w:t>
      </w:r>
      <w:r w:rsidRPr="00984C48">
        <w:rPr>
          <w:rFonts w:ascii="楷体_GB2312" w:eastAsia="楷体_GB2312" w:hAnsi="仿宋" w:cs="仿宋_GB2312" w:hint="eastAsia"/>
          <w:sz w:val="32"/>
          <w:szCs w:val="32"/>
        </w:rPr>
        <w:t>宣传</w:t>
      </w:r>
      <w:r w:rsidR="00FD5E96" w:rsidRPr="00984C48">
        <w:rPr>
          <w:rFonts w:ascii="楷体_GB2312" w:eastAsia="楷体_GB2312" w:hAnsi="仿宋" w:cs="仿宋_GB2312" w:hint="eastAsia"/>
          <w:sz w:val="32"/>
          <w:szCs w:val="32"/>
        </w:rPr>
        <w:t>工作</w:t>
      </w:r>
      <w:r w:rsidRPr="00984C48">
        <w:rPr>
          <w:rFonts w:ascii="楷体_GB2312" w:eastAsia="楷体_GB2312" w:hAnsi="仿宋" w:cs="仿宋_GB2312" w:hint="eastAsia"/>
          <w:sz w:val="32"/>
          <w:szCs w:val="32"/>
        </w:rPr>
        <w:t>，增强工人个体防护意识。同时可发放部分个人防护用品，体现国家对企业员工的关爱。</w:t>
      </w:r>
    </w:p>
    <w:p w:rsidR="00BC7B9C" w:rsidRPr="00984C48" w:rsidRDefault="00BC7B9C" w:rsidP="006A4477">
      <w:pPr>
        <w:shd w:val="clear" w:color="auto" w:fill="FFFFFF"/>
        <w:spacing w:line="560" w:lineRule="exact"/>
        <w:ind w:firstLine="200"/>
        <w:rPr>
          <w:rFonts w:ascii="楷体_GB2312" w:eastAsia="楷体_GB2312" w:hAnsi="仿宋" w:cs="仿宋_GB2312"/>
          <w:sz w:val="32"/>
          <w:szCs w:val="32"/>
        </w:rPr>
      </w:pPr>
    </w:p>
    <w:p w:rsidR="006A4477" w:rsidRPr="00984C48" w:rsidRDefault="006A4477" w:rsidP="006A4477">
      <w:pPr>
        <w:shd w:val="clear" w:color="auto" w:fill="FFFFFF"/>
        <w:spacing w:line="560" w:lineRule="exact"/>
        <w:ind w:firstLine="200"/>
        <w:rPr>
          <w:rFonts w:ascii="楷体_GB2312" w:eastAsia="楷体_GB2312" w:hAnsi="仿宋" w:cs="宋体"/>
          <w:color w:val="000000"/>
          <w:sz w:val="32"/>
          <w:szCs w:val="32"/>
        </w:rPr>
      </w:pPr>
    </w:p>
    <w:p w:rsidR="00BC7B9C" w:rsidRPr="00984C48" w:rsidRDefault="001B20FA" w:rsidP="006A4477">
      <w:pPr>
        <w:spacing w:line="560" w:lineRule="exact"/>
        <w:ind w:rightChars="322" w:right="676" w:firstLineChars="1350" w:firstLine="4320"/>
        <w:jc w:val="right"/>
        <w:rPr>
          <w:rFonts w:ascii="楷体_GB2312" w:eastAsia="楷体_GB2312" w:hAnsi="仿宋" w:cs="仿宋_GB2312"/>
          <w:sz w:val="32"/>
          <w:szCs w:val="32"/>
        </w:rPr>
      </w:pPr>
      <w:bookmarkStart w:id="0" w:name="_GoBack"/>
      <w:bookmarkEnd w:id="0"/>
      <w:r w:rsidRPr="00984C48">
        <w:rPr>
          <w:rFonts w:ascii="楷体_GB2312" w:eastAsia="楷体_GB2312" w:hAnsi="仿宋" w:cs="仿宋_GB2312" w:hint="eastAsia"/>
          <w:sz w:val="32"/>
          <w:szCs w:val="32"/>
        </w:rPr>
        <w:t>沅江市</w:t>
      </w:r>
      <w:r w:rsidR="00C467FF" w:rsidRPr="00984C48">
        <w:rPr>
          <w:rFonts w:ascii="楷体_GB2312" w:eastAsia="楷体_GB2312" w:hAnsi="仿宋" w:cs="仿宋_GB2312" w:hint="eastAsia"/>
          <w:sz w:val="32"/>
          <w:szCs w:val="32"/>
        </w:rPr>
        <w:t>疾病预防控制中心</w:t>
      </w:r>
    </w:p>
    <w:p w:rsidR="00BC7B9C" w:rsidRPr="00984C48" w:rsidRDefault="001B20FA" w:rsidP="006A4477">
      <w:pPr>
        <w:spacing w:line="560" w:lineRule="exact"/>
        <w:ind w:rightChars="493" w:right="1035" w:firstLineChars="1550" w:firstLine="4960"/>
        <w:jc w:val="right"/>
        <w:rPr>
          <w:rFonts w:ascii="楷体_GB2312" w:eastAsia="楷体_GB2312" w:hAnsi="仿宋" w:cs="仿宋_GB2312"/>
          <w:color w:val="000000" w:themeColor="text1"/>
          <w:sz w:val="32"/>
          <w:szCs w:val="32"/>
        </w:rPr>
      </w:pPr>
      <w:r w:rsidRPr="00984C48">
        <w:rPr>
          <w:rFonts w:ascii="楷体_GB2312" w:eastAsia="楷体_GB2312" w:hAnsi="仿宋" w:cs="仿宋_GB2312" w:hint="eastAsia"/>
          <w:color w:val="000000" w:themeColor="text1"/>
          <w:sz w:val="32"/>
          <w:szCs w:val="32"/>
        </w:rPr>
        <w:t>202</w:t>
      </w:r>
      <w:r w:rsidR="00BB5F0E" w:rsidRPr="00984C48">
        <w:rPr>
          <w:rFonts w:ascii="楷体_GB2312" w:eastAsia="楷体_GB2312" w:hAnsi="仿宋" w:cs="仿宋_GB2312" w:hint="eastAsia"/>
          <w:color w:val="000000" w:themeColor="text1"/>
          <w:sz w:val="32"/>
          <w:szCs w:val="32"/>
        </w:rPr>
        <w:t>2</w:t>
      </w:r>
      <w:r w:rsidRPr="00984C48">
        <w:rPr>
          <w:rFonts w:ascii="楷体_GB2312" w:eastAsia="楷体_GB2312" w:hAnsi="仿宋" w:cs="仿宋_GB2312" w:hint="eastAsia"/>
          <w:color w:val="000000" w:themeColor="text1"/>
          <w:sz w:val="32"/>
          <w:szCs w:val="32"/>
        </w:rPr>
        <w:t>年</w:t>
      </w:r>
      <w:r w:rsidR="001B6FEE" w:rsidRPr="00984C48">
        <w:rPr>
          <w:rFonts w:ascii="楷体_GB2312" w:eastAsia="楷体_GB2312" w:hAnsi="仿宋" w:cs="仿宋_GB2312" w:hint="eastAsia"/>
          <w:color w:val="000000" w:themeColor="text1"/>
          <w:sz w:val="32"/>
          <w:szCs w:val="32"/>
        </w:rPr>
        <w:t>9</w:t>
      </w:r>
      <w:r w:rsidRPr="00984C48">
        <w:rPr>
          <w:rFonts w:ascii="楷体_GB2312" w:eastAsia="楷体_GB2312" w:hAnsi="仿宋" w:cs="仿宋_GB2312" w:hint="eastAsia"/>
          <w:color w:val="000000" w:themeColor="text1"/>
          <w:sz w:val="32"/>
          <w:szCs w:val="32"/>
        </w:rPr>
        <w:t>月1</w:t>
      </w:r>
      <w:r w:rsidR="00C467FF" w:rsidRPr="00984C48">
        <w:rPr>
          <w:rFonts w:ascii="楷体_GB2312" w:eastAsia="楷体_GB2312" w:hAnsi="仿宋" w:cs="仿宋_GB2312" w:hint="eastAsia"/>
          <w:color w:val="000000" w:themeColor="text1"/>
          <w:sz w:val="32"/>
          <w:szCs w:val="32"/>
        </w:rPr>
        <w:t>7</w:t>
      </w:r>
      <w:r w:rsidRPr="00984C48">
        <w:rPr>
          <w:rFonts w:ascii="楷体_GB2312" w:eastAsia="楷体_GB2312" w:hAnsi="仿宋" w:cs="仿宋_GB2312" w:hint="eastAsia"/>
          <w:color w:val="000000" w:themeColor="text1"/>
          <w:sz w:val="32"/>
          <w:szCs w:val="32"/>
        </w:rPr>
        <w:t>日</w:t>
      </w:r>
    </w:p>
    <w:sectPr w:rsidR="00BC7B9C" w:rsidRPr="00984C48" w:rsidSect="006A4477">
      <w:footerReference w:type="even" r:id="rId7"/>
      <w:footerReference w:type="default" r:id="rId8"/>
      <w:pgSz w:w="11906" w:h="16838"/>
      <w:pgMar w:top="1701" w:right="1418" w:bottom="170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255" w:rsidRDefault="00170255" w:rsidP="00BC7B9C">
      <w:pPr>
        <w:rPr>
          <w:rFonts w:hint="eastAsia"/>
        </w:rPr>
      </w:pPr>
      <w:r>
        <w:separator/>
      </w:r>
    </w:p>
  </w:endnote>
  <w:endnote w:type="continuationSeparator" w:id="0">
    <w:p w:rsidR="00170255" w:rsidRDefault="00170255" w:rsidP="00BC7B9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022"/>
      <w:docPartObj>
        <w:docPartGallery w:val="Page Numbers (Bottom of Page)"/>
        <w:docPartUnique/>
      </w:docPartObj>
    </w:sdtPr>
    <w:sdtContent>
      <w:p w:rsidR="006A4477" w:rsidRDefault="00EE1BAD" w:rsidP="006A4477">
        <w:pPr>
          <w:pStyle w:val="a3"/>
          <w:ind w:leftChars="100" w:left="210"/>
          <w:rPr>
            <w:rFonts w:hint="eastAsia"/>
          </w:rPr>
        </w:pPr>
        <w:r w:rsidRPr="006A4477">
          <w:rPr>
            <w:rFonts w:ascii="宋体" w:eastAsia="宋体" w:hAnsi="宋体"/>
            <w:sz w:val="28"/>
            <w:szCs w:val="28"/>
          </w:rPr>
          <w:fldChar w:fldCharType="begin"/>
        </w:r>
        <w:r w:rsidR="006A4477" w:rsidRPr="006A4477">
          <w:rPr>
            <w:rFonts w:ascii="宋体" w:eastAsia="宋体" w:hAnsi="宋体"/>
            <w:sz w:val="28"/>
            <w:szCs w:val="28"/>
          </w:rPr>
          <w:instrText xml:space="preserve"> PAGE   \* MERGEFORMAT </w:instrText>
        </w:r>
        <w:r w:rsidRPr="006A4477">
          <w:rPr>
            <w:rFonts w:ascii="宋体" w:eastAsia="宋体" w:hAnsi="宋体"/>
            <w:sz w:val="28"/>
            <w:szCs w:val="28"/>
          </w:rPr>
          <w:fldChar w:fldCharType="separate"/>
        </w:r>
        <w:r w:rsidR="008530D9" w:rsidRPr="008530D9">
          <w:rPr>
            <w:rFonts w:ascii="宋体" w:eastAsia="宋体" w:hAnsi="宋体"/>
            <w:noProof/>
            <w:sz w:val="28"/>
            <w:szCs w:val="28"/>
            <w:lang w:val="zh-CN"/>
          </w:rPr>
          <w:t>-</w:t>
        </w:r>
        <w:r w:rsidR="008530D9">
          <w:rPr>
            <w:rFonts w:ascii="宋体" w:eastAsia="宋体" w:hAnsi="宋体"/>
            <w:noProof/>
            <w:sz w:val="28"/>
            <w:szCs w:val="28"/>
          </w:rPr>
          <w:t xml:space="preserve"> 4 -</w:t>
        </w:r>
        <w:r w:rsidRPr="006A4477">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017"/>
      <w:docPartObj>
        <w:docPartGallery w:val="Page Numbers (Bottom of Page)"/>
        <w:docPartUnique/>
      </w:docPartObj>
    </w:sdtPr>
    <w:sdtContent>
      <w:p w:rsidR="00BC7B9C" w:rsidRDefault="00EE1BAD" w:rsidP="006A4477">
        <w:pPr>
          <w:pStyle w:val="a3"/>
          <w:ind w:rightChars="100" w:right="210"/>
          <w:jc w:val="right"/>
          <w:rPr>
            <w:rFonts w:hint="eastAsia"/>
          </w:rPr>
        </w:pPr>
        <w:r w:rsidRPr="006A4477">
          <w:rPr>
            <w:rFonts w:ascii="宋体" w:eastAsia="宋体" w:hAnsi="宋体"/>
            <w:sz w:val="28"/>
            <w:szCs w:val="28"/>
          </w:rPr>
          <w:fldChar w:fldCharType="begin"/>
        </w:r>
        <w:r w:rsidR="006A4477" w:rsidRPr="006A4477">
          <w:rPr>
            <w:rFonts w:ascii="宋体" w:eastAsia="宋体" w:hAnsi="宋体"/>
            <w:sz w:val="28"/>
            <w:szCs w:val="28"/>
          </w:rPr>
          <w:instrText xml:space="preserve"> PAGE   \* MERGEFORMAT </w:instrText>
        </w:r>
        <w:r w:rsidRPr="006A4477">
          <w:rPr>
            <w:rFonts w:ascii="宋体" w:eastAsia="宋体" w:hAnsi="宋体"/>
            <w:sz w:val="28"/>
            <w:szCs w:val="28"/>
          </w:rPr>
          <w:fldChar w:fldCharType="separate"/>
        </w:r>
        <w:r w:rsidR="008530D9" w:rsidRPr="008530D9">
          <w:rPr>
            <w:rFonts w:ascii="宋体" w:eastAsia="宋体" w:hAnsi="宋体"/>
            <w:noProof/>
            <w:sz w:val="28"/>
            <w:szCs w:val="28"/>
            <w:lang w:val="zh-CN"/>
          </w:rPr>
          <w:t>-</w:t>
        </w:r>
        <w:r w:rsidR="008530D9">
          <w:rPr>
            <w:rFonts w:ascii="宋体" w:eastAsia="宋体" w:hAnsi="宋体"/>
            <w:noProof/>
            <w:sz w:val="28"/>
            <w:szCs w:val="28"/>
          </w:rPr>
          <w:t xml:space="preserve"> 3 -</w:t>
        </w:r>
        <w:r w:rsidRPr="006A4477">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255" w:rsidRDefault="00170255" w:rsidP="00BC7B9C">
      <w:pPr>
        <w:rPr>
          <w:rFonts w:hint="eastAsia"/>
        </w:rPr>
      </w:pPr>
      <w:r>
        <w:separator/>
      </w:r>
    </w:p>
  </w:footnote>
  <w:footnote w:type="continuationSeparator" w:id="0">
    <w:p w:rsidR="00170255" w:rsidRDefault="00170255" w:rsidP="00BC7B9C">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2545"/>
    <w:rsid w:val="000837FE"/>
    <w:rsid w:val="000958B2"/>
    <w:rsid w:val="000A2840"/>
    <w:rsid w:val="000F016F"/>
    <w:rsid w:val="00155E71"/>
    <w:rsid w:val="00170255"/>
    <w:rsid w:val="001B20FA"/>
    <w:rsid w:val="001B6FEE"/>
    <w:rsid w:val="001C3A31"/>
    <w:rsid w:val="001C76EC"/>
    <w:rsid w:val="002C2406"/>
    <w:rsid w:val="00317D5D"/>
    <w:rsid w:val="00391108"/>
    <w:rsid w:val="003B51B5"/>
    <w:rsid w:val="003D038E"/>
    <w:rsid w:val="00415707"/>
    <w:rsid w:val="00426AAB"/>
    <w:rsid w:val="0045450D"/>
    <w:rsid w:val="00474026"/>
    <w:rsid w:val="00495432"/>
    <w:rsid w:val="004B1AEA"/>
    <w:rsid w:val="00506C49"/>
    <w:rsid w:val="00541B53"/>
    <w:rsid w:val="00547F34"/>
    <w:rsid w:val="00553B99"/>
    <w:rsid w:val="005A1DD6"/>
    <w:rsid w:val="005E247E"/>
    <w:rsid w:val="005E3CF4"/>
    <w:rsid w:val="006A4477"/>
    <w:rsid w:val="006A452D"/>
    <w:rsid w:val="006C00B5"/>
    <w:rsid w:val="006E48FD"/>
    <w:rsid w:val="00700798"/>
    <w:rsid w:val="00760057"/>
    <w:rsid w:val="00791F70"/>
    <w:rsid w:val="007B344F"/>
    <w:rsid w:val="007C5572"/>
    <w:rsid w:val="008530D9"/>
    <w:rsid w:val="00855929"/>
    <w:rsid w:val="00864EC6"/>
    <w:rsid w:val="00865862"/>
    <w:rsid w:val="008B13F5"/>
    <w:rsid w:val="00902A69"/>
    <w:rsid w:val="009477DA"/>
    <w:rsid w:val="00984C48"/>
    <w:rsid w:val="009B0D5C"/>
    <w:rsid w:val="009C0B8D"/>
    <w:rsid w:val="009E56D7"/>
    <w:rsid w:val="00A10EED"/>
    <w:rsid w:val="00AA2F63"/>
    <w:rsid w:val="00AB46C8"/>
    <w:rsid w:val="00AB4B3B"/>
    <w:rsid w:val="00AD1B08"/>
    <w:rsid w:val="00AD66A0"/>
    <w:rsid w:val="00B03CF2"/>
    <w:rsid w:val="00B25384"/>
    <w:rsid w:val="00B336A4"/>
    <w:rsid w:val="00B77D9E"/>
    <w:rsid w:val="00BB5F0E"/>
    <w:rsid w:val="00BB734A"/>
    <w:rsid w:val="00BC4CEC"/>
    <w:rsid w:val="00BC7B9C"/>
    <w:rsid w:val="00C467FF"/>
    <w:rsid w:val="00C871CB"/>
    <w:rsid w:val="00C95960"/>
    <w:rsid w:val="00CB2545"/>
    <w:rsid w:val="00CC6665"/>
    <w:rsid w:val="00CD4CB6"/>
    <w:rsid w:val="00D32BAD"/>
    <w:rsid w:val="00D6328E"/>
    <w:rsid w:val="00D74174"/>
    <w:rsid w:val="00DB2CD0"/>
    <w:rsid w:val="00DC4617"/>
    <w:rsid w:val="00DD2D6C"/>
    <w:rsid w:val="00DE0036"/>
    <w:rsid w:val="00DE459D"/>
    <w:rsid w:val="00E02371"/>
    <w:rsid w:val="00E62ADD"/>
    <w:rsid w:val="00E76C4B"/>
    <w:rsid w:val="00E87FFD"/>
    <w:rsid w:val="00E9686F"/>
    <w:rsid w:val="00EA384B"/>
    <w:rsid w:val="00EE1BAD"/>
    <w:rsid w:val="00F021D4"/>
    <w:rsid w:val="00F30979"/>
    <w:rsid w:val="00F85CF0"/>
    <w:rsid w:val="00FC0E81"/>
    <w:rsid w:val="00FC76DC"/>
    <w:rsid w:val="00FD5E96"/>
    <w:rsid w:val="050B0460"/>
    <w:rsid w:val="14C707EF"/>
    <w:rsid w:val="23896C2B"/>
    <w:rsid w:val="24765AB3"/>
    <w:rsid w:val="256D7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C7B9C"/>
    <w:pPr>
      <w:tabs>
        <w:tab w:val="center" w:pos="4153"/>
        <w:tab w:val="right" w:pos="8306"/>
      </w:tabs>
      <w:snapToGrid w:val="0"/>
      <w:jc w:val="left"/>
    </w:pPr>
    <w:rPr>
      <w:sz w:val="18"/>
    </w:rPr>
  </w:style>
  <w:style w:type="paragraph" w:styleId="a4">
    <w:name w:val="header"/>
    <w:basedOn w:val="a"/>
    <w:uiPriority w:val="99"/>
    <w:semiHidden/>
    <w:unhideWhenUsed/>
    <w:rsid w:val="00BC7B9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rsid w:val="00BC7B9C"/>
    <w:pPr>
      <w:ind w:firstLineChars="200" w:firstLine="420"/>
    </w:pPr>
  </w:style>
  <w:style w:type="paragraph" w:styleId="a6">
    <w:name w:val="Normal (Web)"/>
    <w:basedOn w:val="a"/>
    <w:uiPriority w:val="99"/>
    <w:semiHidden/>
    <w:unhideWhenUsed/>
    <w:rsid w:val="00C871CB"/>
    <w:pPr>
      <w:widowControl/>
      <w:jc w:val="left"/>
    </w:pPr>
    <w:rPr>
      <w:rFonts w:ascii="宋体" w:eastAsia="宋体" w:hAnsi="宋体" w:cs="宋体"/>
      <w:kern w:val="0"/>
      <w:sz w:val="24"/>
      <w:szCs w:val="24"/>
    </w:rPr>
  </w:style>
  <w:style w:type="character" w:styleId="a7">
    <w:name w:val="Emphasis"/>
    <w:basedOn w:val="a0"/>
    <w:uiPriority w:val="20"/>
    <w:qFormat/>
    <w:rsid w:val="00F021D4"/>
    <w:rPr>
      <w:i w:val="0"/>
      <w:iCs w:val="0"/>
      <w:color w:val="F73131"/>
    </w:rPr>
  </w:style>
  <w:style w:type="character" w:customStyle="1" w:styleId="content-right8zs401">
    <w:name w:val="content-right_8zs401"/>
    <w:basedOn w:val="a0"/>
    <w:rsid w:val="00F021D4"/>
  </w:style>
  <w:style w:type="character" w:customStyle="1" w:styleId="Char">
    <w:name w:val="页脚 Char"/>
    <w:basedOn w:val="a0"/>
    <w:link w:val="a3"/>
    <w:uiPriority w:val="99"/>
    <w:rsid w:val="006A4477"/>
    <w:rPr>
      <w:kern w:val="2"/>
      <w:sz w:val="18"/>
      <w:szCs w:val="22"/>
    </w:rPr>
  </w:style>
</w:styles>
</file>

<file path=word/webSettings.xml><?xml version="1.0" encoding="utf-8"?>
<w:webSettings xmlns:r="http://schemas.openxmlformats.org/officeDocument/2006/relationships" xmlns:w="http://schemas.openxmlformats.org/wordprocessingml/2006/main">
  <w:divs>
    <w:div w:id="938834420">
      <w:bodyDiv w:val="1"/>
      <w:marLeft w:val="0"/>
      <w:marRight w:val="0"/>
      <w:marTop w:val="0"/>
      <w:marBottom w:val="0"/>
      <w:divBdr>
        <w:top w:val="none" w:sz="0" w:space="0" w:color="auto"/>
        <w:left w:val="none" w:sz="0" w:space="0" w:color="auto"/>
        <w:bottom w:val="none" w:sz="0" w:space="0" w:color="auto"/>
        <w:right w:val="none" w:sz="0" w:space="0" w:color="auto"/>
      </w:divBdr>
      <w:divsChild>
        <w:div w:id="842085381">
          <w:marLeft w:val="0"/>
          <w:marRight w:val="0"/>
          <w:marTop w:val="0"/>
          <w:marBottom w:val="0"/>
          <w:divBdr>
            <w:top w:val="none" w:sz="0" w:space="0" w:color="auto"/>
            <w:left w:val="none" w:sz="0" w:space="0" w:color="auto"/>
            <w:bottom w:val="none" w:sz="0" w:space="0" w:color="auto"/>
            <w:right w:val="none" w:sz="0" w:space="0" w:color="auto"/>
          </w:divBdr>
          <w:divsChild>
            <w:div w:id="1823544453">
              <w:marLeft w:val="0"/>
              <w:marRight w:val="0"/>
              <w:marTop w:val="0"/>
              <w:marBottom w:val="0"/>
              <w:divBdr>
                <w:top w:val="none" w:sz="0" w:space="0" w:color="auto"/>
                <w:left w:val="none" w:sz="0" w:space="0" w:color="auto"/>
                <w:bottom w:val="none" w:sz="0" w:space="0" w:color="auto"/>
                <w:right w:val="none" w:sz="0" w:space="0" w:color="auto"/>
              </w:divBdr>
              <w:divsChild>
                <w:div w:id="1025902755">
                  <w:marLeft w:val="0"/>
                  <w:marRight w:val="0"/>
                  <w:marTop w:val="0"/>
                  <w:marBottom w:val="0"/>
                  <w:divBdr>
                    <w:top w:val="none" w:sz="0" w:space="0" w:color="auto"/>
                    <w:left w:val="none" w:sz="0" w:space="0" w:color="auto"/>
                    <w:bottom w:val="none" w:sz="0" w:space="0" w:color="auto"/>
                    <w:right w:val="none" w:sz="0" w:space="0" w:color="auto"/>
                  </w:divBdr>
                  <w:divsChild>
                    <w:div w:id="4102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632411">
      <w:bodyDiv w:val="1"/>
      <w:marLeft w:val="0"/>
      <w:marRight w:val="0"/>
      <w:marTop w:val="0"/>
      <w:marBottom w:val="0"/>
      <w:divBdr>
        <w:top w:val="none" w:sz="0" w:space="0" w:color="auto"/>
        <w:left w:val="none" w:sz="0" w:space="0" w:color="auto"/>
        <w:bottom w:val="none" w:sz="0" w:space="0" w:color="auto"/>
        <w:right w:val="none" w:sz="0" w:space="0" w:color="auto"/>
      </w:divBdr>
    </w:div>
    <w:div w:id="2023819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2022-09-27T01:45:00Z</cp:lastPrinted>
  <dcterms:created xsi:type="dcterms:W3CDTF">2022-09-27T00:38:00Z</dcterms:created>
  <dcterms:modified xsi:type="dcterms:W3CDTF">2022-09-27T02:04:00Z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67E840A68ED148AC89CFDBE73B4F4ADD</vt:lpwstr>
  </property>
</Properties>
</file>