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874" w:rightChars="-416" w:firstLine="0" w:firstLineChars="0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2021年度专项资金</w:t>
      </w:r>
      <w:r>
        <w:rPr>
          <w:rFonts w:hint="eastAsia" w:ascii="方正大标宋简体" w:eastAsia="方正大标宋简体"/>
          <w:sz w:val="44"/>
          <w:szCs w:val="44"/>
        </w:rPr>
        <w:t>绩效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自评</w:t>
      </w:r>
      <w:r>
        <w:rPr>
          <w:rFonts w:hint="eastAsia" w:ascii="方正大标宋简体" w:eastAsia="方正大标宋简体"/>
          <w:sz w:val="44"/>
          <w:szCs w:val="44"/>
        </w:rPr>
        <w:t>报告</w:t>
      </w:r>
    </w:p>
    <w:p>
      <w:pPr>
        <w:widowControl/>
        <w:spacing w:line="211" w:lineRule="atLeast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沅江市农村经济经营服务站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ind w:left="0" w:leftChars="0" w:right="-874" w:rightChars="-416" w:firstLine="0" w:firstLineChars="0"/>
        <w:jc w:val="center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203835</wp:posOffset>
                </wp:positionV>
                <wp:extent cx="5616575" cy="0"/>
                <wp:effectExtent l="0" t="13970" r="698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16.05pt;height:0pt;width:442.25pt;z-index:251659264;mso-width-relative:page;mso-height-relative:page;" filled="f" stroked="t" coordsize="21600,21600" o:gfxdata="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2Kz9UAAAAHAQAADwAAAAAAAAABACAAAAAiAAAAZHJzL2Rvd25yZXYueG1sUEsBAhQAFAAA&#10;AAgAh07iQH/U55LyAQAA5wMAAA4AAAAAAAAAAQAgAAAAJA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专项资金</w:t>
      </w:r>
      <w:r>
        <w:rPr>
          <w:rFonts w:hint="eastAsia" w:ascii="黑体" w:eastAsia="黑体"/>
          <w:sz w:val="32"/>
          <w:szCs w:val="32"/>
        </w:rPr>
        <w:t>基本情况</w:t>
      </w:r>
    </w:p>
    <w:p>
      <w:pPr>
        <w:numPr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维护农民权益与农民负担监督管理工作经费项目支出，主要用于社会化服务和惠农政策等方面。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专项资金实施情况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left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（一）专项资金拨付、到位情况。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专项资金10万元已于2021年12月31日前全部拨付到位。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绩效目标下达情况。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维护农民权益与农民负担监督管理工作经费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专项资金总投入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10万元，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用于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社会化服务和惠农政策专项工作经费。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维护农民合法权益，确保农民负担不反弹；促进农村集体经济发展、社会大局稳定。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项目组织管理情况。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1.加强组织领导。成立了市农业生产社会化服务试点项目领导小组，经管负责人任办公室主任，具体负责业务指导和检查考评工作。各乡镇成立相应的组织机构，加强对农业生产社会化服务工作的领导。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2.优化实施方案。我市组织相关部门深入调查研究，召开座谈会，并借鉴外地经验，在广泛征求过多方意见的基础上，结合我市实际制完工作方案，报请市政府常务会议多次讨论通过，下发了《沅江市2021年农业生产社会化服务项目试点工作实施方案》，明确了责任目标，指导全市农业生产社会化服务项目试点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3.细化项目管理。完善了项目服务的各项制度和服务规程。如《水稻工厂化育秧规程》、《沅江市水稻联合收割机作业质量标准》、《水稻机械化育插秧技术要点》、《沅江市2021年水稻秸秆粉碎还田工作方案》、《农作物病虫害专业化统防统治服务操作规程》、《水稻仓储加工操作规程》等等。为切实加强农业生产社会化服务试点项目资金的管理，建立健全激励和约束机制，不断提高项目资金的管理水平，促进农业生产社会化服务试点项目顺利实施，制定《 沅江市农业生产社会化服务试点项目资金管理办法》，确保农业生产社会化服务试点项目资金专款专用，严防任何单位和个人挤占、挪用、虚报冒领。同时，为规范和加强农业生产社会化服务试点项目管理，合理配置资源，提高项目资金使用效益，制定《沅江市农业生产社会化服务试点项目绩效评价办法》，做到绩效与利益并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4.抓政策宣传。利用各种会议、宣传标语、村村响、微信群等不断宣传农业生产社会化服务的政策，使政策落实到千家万户，营造浓厚的农业生产社会化服务的良好氛围。在宣讲政策的同时，对服务组织情况进行摸底排查，建立了全市农业生产社会化服务主体名录库，录入服务主体信息827家，以便于对服务主体的指导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5.抓主体遴选。通过主体申报、镇（街道）择优推荐、现场考察、市级审核评定的程序，机收服务秸秆综合利用、统防统治、稻谷烘干仓储加工销售等4个环节中已评定47家服务主体。服务主体拥有服务机械574套台，其中：插秧机50台，抛秧17台(参加服务作业的11台，12月份另购机6台)，收割机299台，统防统治飞防机55台，烘干机120组，碾米机18套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6.抓指导检查。农业生产社会化服务最贴近农民，情系农民，因为知识水平层级差异，我们时刻注重业务的指导工作。市农村经济经营服务站会同农业、农机、供销、财政等部门和镇（街道），不定期地对项目实施情况进行了督导检查，加强技术指导和服务，确保项目实施的规范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（四）工作成效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通过开展粮食生产社会化服务试点工作，我市大大提高了农业生产机械化应用水平，提高了服务组织的服务积极性和服务质量，规范了服务组织的营运行为。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（一）资金投入情况分析。专项资金10万元已于2021年12月31日前全部拨付到位，用于社会化服务和惠农政策专项工作经费。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（二）总体绩效目标完成情况分析。2021年已完成了10万元专项资金工作经费的实施，效益指标、产出指标全部达到。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绩效指标完成情况分析。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1.产出指标。积极落实上级发布的各项惠农政策，建立更具竞争力的现代化农业方案。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  <w:t>2.效益指标。加强新型农业经营主体建设，充分保障社会化服务的实施。</w:t>
      </w:r>
    </w:p>
    <w:p>
      <w:pPr>
        <w:spacing w:line="5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四、存在的问题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（一）专项资金及财务管理方面的问题。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单位本年度暂无当年专项资金及财务管理中存在的重大问题。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（二）项目管理方面的问题。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单位本年度暂无当年项目管理中存在的重大问题。</w:t>
      </w:r>
    </w:p>
    <w:p>
      <w:pPr>
        <w:spacing w:line="5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五、改进措施及有关建议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单位本年度无对专项资金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绩效自评工作的意见和建议。</w:t>
      </w:r>
    </w:p>
    <w:p>
      <w:pPr>
        <w:numPr>
          <w:numId w:val="0"/>
        </w:numPr>
        <w:spacing w:line="500" w:lineRule="exact"/>
        <w:ind w:firstLine="640" w:firstLineChars="200"/>
        <w:rPr>
          <w:rFonts w:hint="eastAsia" w:ascii="仿宋_GB2312" w:hAnsi="仿宋" w:eastAsia="仿宋_GB2312" w:cs="Times New Roman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1CB44"/>
    <w:multiLevelType w:val="singleLevel"/>
    <w:tmpl w:val="0D11CB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A3B923"/>
    <w:multiLevelType w:val="singleLevel"/>
    <w:tmpl w:val="5FA3B9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NGRlOGM3MTE2MmRhODZmYmRiYzU3NGU0YzFiOTcifQ=="/>
  </w:docVars>
  <w:rsids>
    <w:rsidRoot w:val="00000000"/>
    <w:rsid w:val="027A6034"/>
    <w:rsid w:val="42D90317"/>
    <w:rsid w:val="62A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2026</Characters>
  <Lines>0</Lines>
  <Paragraphs>0</Paragraphs>
  <TotalTime>1</TotalTime>
  <ScaleCrop>false</ScaleCrop>
  <LinksUpToDate>false</LinksUpToDate>
  <CharactersWithSpaces>2028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叶恬</cp:lastModifiedBy>
  <dcterms:modified xsi:type="dcterms:W3CDTF">2022-08-26T09:19:41Z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900354EE17F34C1995F30D85EC525842</vt:lpwstr>
  </property>
</Properties>
</file>