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rPr>
      </w:pPr>
      <w:r>
        <w:rPr>
          <w:rFonts w:hint="eastAsia"/>
          <w:sz w:val="84"/>
          <w:szCs w:val="84"/>
          <w:lang w:eastAsia="zh-CN"/>
        </w:rPr>
        <w:t>2021</w:t>
      </w:r>
      <w:r>
        <w:rPr>
          <w:rFonts w:hint="eastAsia"/>
          <w:sz w:val="84"/>
          <w:szCs w:val="84"/>
        </w:rPr>
        <w:t>年度</w:t>
      </w:r>
    </w:p>
    <w:p>
      <w:pPr>
        <w:pStyle w:val="10"/>
        <w:jc w:val="center"/>
        <w:rPr>
          <w:rFonts w:hint="default" w:eastAsia="黑体"/>
          <w:sz w:val="84"/>
          <w:szCs w:val="84"/>
          <w:lang w:val="en-US" w:eastAsia="zh-CN"/>
        </w:rPr>
      </w:pPr>
      <w:r>
        <w:rPr>
          <w:rFonts w:hint="eastAsia"/>
          <w:sz w:val="84"/>
          <w:szCs w:val="84"/>
          <w:lang w:val="en-US" w:eastAsia="zh-CN"/>
        </w:rPr>
        <w:t>共青团沅江市委</w:t>
      </w:r>
      <w:r>
        <w:rPr>
          <w:rFonts w:hint="eastAsia"/>
          <w:sz w:val="84"/>
          <w:szCs w:val="84"/>
        </w:rPr>
        <w:t>部门决算</w:t>
      </w:r>
      <w:r>
        <w:rPr>
          <w:rFonts w:hint="eastAsia"/>
          <w:sz w:val="84"/>
          <w:szCs w:val="84"/>
          <w:lang w:val="en-US" w:eastAsia="zh-CN"/>
        </w:rPr>
        <w:t>公开及决算公示表</w:t>
      </w: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spacing w:line="540" w:lineRule="exact"/>
        <w:jc w:val="center"/>
        <w:rPr>
          <w:sz w:val="56"/>
          <w:szCs w:val="56"/>
        </w:rPr>
      </w:pPr>
    </w:p>
    <w:p>
      <w:pPr>
        <w:pStyle w:val="10"/>
        <w:spacing w:line="500" w:lineRule="exact"/>
        <w:jc w:val="center"/>
        <w:rPr>
          <w:b/>
          <w:sz w:val="36"/>
          <w:szCs w:val="28"/>
        </w:rPr>
      </w:pPr>
    </w:p>
    <w:p>
      <w:pPr>
        <w:pStyle w:val="10"/>
        <w:spacing w:line="500" w:lineRule="exact"/>
        <w:jc w:val="center"/>
        <w:rPr>
          <w:b/>
          <w:sz w:val="36"/>
          <w:szCs w:val="28"/>
        </w:rPr>
      </w:pPr>
    </w:p>
    <w:p>
      <w:pPr>
        <w:pStyle w:val="10"/>
        <w:spacing w:line="500" w:lineRule="exact"/>
        <w:jc w:val="center"/>
        <w:rPr>
          <w:b/>
          <w:sz w:val="36"/>
          <w:szCs w:val="28"/>
        </w:rPr>
      </w:pPr>
      <w:r>
        <w:rPr>
          <w:rFonts w:hint="eastAsia"/>
          <w:b/>
          <w:sz w:val="36"/>
          <w:szCs w:val="28"/>
        </w:rPr>
        <w:t>目录</w:t>
      </w:r>
    </w:p>
    <w:p>
      <w:pPr>
        <w:pStyle w:val="10"/>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lang w:val="en-US" w:eastAsia="zh-CN"/>
        </w:rPr>
        <w:t>共青团沅江市委</w:t>
      </w:r>
      <w:r>
        <w:rPr>
          <w:rFonts w:hint="eastAsia"/>
          <w:b/>
          <w:sz w:val="28"/>
          <w:szCs w:val="28"/>
        </w:rPr>
        <w:t>概况</w:t>
      </w:r>
    </w:p>
    <w:p>
      <w:pPr>
        <w:pStyle w:val="10"/>
        <w:spacing w:line="500" w:lineRule="exact"/>
        <w:ind w:firstLine="800" w:firstLineChars="25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一、部门职责</w:t>
      </w:r>
    </w:p>
    <w:p>
      <w:pPr>
        <w:pStyle w:val="10"/>
        <w:spacing w:line="500" w:lineRule="exact"/>
        <w:ind w:firstLine="800" w:firstLineChars="25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二、机构设置</w:t>
      </w:r>
    </w:p>
    <w:p>
      <w:pPr>
        <w:pStyle w:val="10"/>
        <w:spacing w:line="500" w:lineRule="exact"/>
        <w:rPr>
          <w:rFonts w:ascii="仿宋_GB2312" w:hAnsi="仿宋_GB2312" w:cs="仿宋_GB2312"/>
          <w:b/>
          <w:sz w:val="28"/>
          <w:szCs w:val="28"/>
        </w:rPr>
      </w:pPr>
      <w:r>
        <w:rPr>
          <w:rFonts w:hint="eastAsia" w:hAnsi="仿宋_GB2312"/>
          <w:b/>
          <w:sz w:val="28"/>
          <w:szCs w:val="28"/>
        </w:rPr>
        <w:t>第二部分</w:t>
      </w:r>
      <w:r>
        <w:rPr>
          <w:rFonts w:hint="eastAsia" w:hAnsi="仿宋_GB2312"/>
          <w:b/>
          <w:sz w:val="28"/>
          <w:szCs w:val="28"/>
          <w:lang w:eastAsia="zh-CN"/>
        </w:rPr>
        <w:t>2021</w:t>
      </w:r>
      <w:r>
        <w:rPr>
          <w:rFonts w:hint="eastAsia" w:hAnsi="仿宋_GB2312"/>
          <w:b/>
          <w:sz w:val="28"/>
          <w:szCs w:val="28"/>
        </w:rPr>
        <w:t>年度部门决算表</w:t>
      </w:r>
    </w:p>
    <w:p>
      <w:pPr>
        <w:pStyle w:val="10"/>
        <w:spacing w:line="500" w:lineRule="exact"/>
        <w:ind w:firstLine="800" w:firstLineChars="25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一、收入支出决算总表</w:t>
      </w:r>
    </w:p>
    <w:p>
      <w:pPr>
        <w:pStyle w:val="10"/>
        <w:spacing w:line="500" w:lineRule="exact"/>
        <w:ind w:firstLine="800" w:firstLineChars="25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二、收入决算表</w:t>
      </w:r>
    </w:p>
    <w:p>
      <w:pPr>
        <w:pStyle w:val="10"/>
        <w:spacing w:line="500" w:lineRule="exact"/>
        <w:ind w:firstLine="800" w:firstLineChars="25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三、支出决算表</w:t>
      </w:r>
    </w:p>
    <w:p>
      <w:pPr>
        <w:pStyle w:val="10"/>
        <w:spacing w:line="500" w:lineRule="exact"/>
        <w:ind w:firstLine="800" w:firstLineChars="25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四、财政拨款收入支出决算总表</w:t>
      </w:r>
    </w:p>
    <w:p>
      <w:pPr>
        <w:pStyle w:val="10"/>
        <w:spacing w:line="500" w:lineRule="exact"/>
        <w:ind w:firstLine="800" w:firstLineChars="25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五、一般公共预算财政拨款支出决算表</w:t>
      </w:r>
    </w:p>
    <w:p>
      <w:pPr>
        <w:pStyle w:val="10"/>
        <w:spacing w:line="500" w:lineRule="exact"/>
        <w:ind w:firstLine="800" w:firstLineChars="25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六、一般公共预算财政拨款基本支出决算表</w:t>
      </w:r>
    </w:p>
    <w:p>
      <w:pPr>
        <w:pStyle w:val="10"/>
        <w:spacing w:line="500" w:lineRule="exact"/>
        <w:ind w:firstLine="800" w:firstLineChars="25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七、一般公共预算财政拨款“三公”经费支出决算表</w:t>
      </w:r>
    </w:p>
    <w:p>
      <w:pPr>
        <w:pStyle w:val="10"/>
        <w:spacing w:line="500" w:lineRule="exact"/>
        <w:ind w:firstLine="800" w:firstLineChars="25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八、政府性基金预算财政拨款收入支出决算表</w:t>
      </w:r>
    </w:p>
    <w:p>
      <w:pPr>
        <w:pStyle w:val="10"/>
        <w:spacing w:line="500" w:lineRule="exact"/>
        <w:ind w:firstLine="800" w:firstLineChars="25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九、国有资本经营预算财政拨款支出决算表</w:t>
      </w:r>
    </w:p>
    <w:p>
      <w:pPr>
        <w:pStyle w:val="10"/>
        <w:spacing w:line="500" w:lineRule="exact"/>
        <w:rPr>
          <w:rFonts w:ascii="仿宋_GB2312" w:hAnsi="仿宋_GB2312" w:cs="仿宋_GB2312"/>
          <w:b/>
          <w:sz w:val="28"/>
          <w:szCs w:val="28"/>
        </w:rPr>
      </w:pPr>
      <w:r>
        <w:rPr>
          <w:rFonts w:hint="eastAsia" w:hAnsi="仿宋_GB2312"/>
          <w:b/>
          <w:sz w:val="28"/>
          <w:szCs w:val="28"/>
        </w:rPr>
        <w:t>第三部分</w:t>
      </w:r>
      <w:r>
        <w:rPr>
          <w:rFonts w:hint="eastAsia" w:hAnsi="仿宋_GB2312"/>
          <w:b/>
          <w:sz w:val="28"/>
          <w:szCs w:val="28"/>
          <w:lang w:eastAsia="zh-CN"/>
        </w:rPr>
        <w:t>2021</w:t>
      </w:r>
      <w:r>
        <w:rPr>
          <w:rFonts w:hint="eastAsia" w:hAnsi="仿宋_GB2312"/>
          <w:b/>
          <w:sz w:val="28"/>
          <w:szCs w:val="28"/>
        </w:rPr>
        <w:t>年度部门决算情况说明</w:t>
      </w:r>
    </w:p>
    <w:p>
      <w:pPr>
        <w:pStyle w:val="10"/>
        <w:spacing w:line="500" w:lineRule="exact"/>
        <w:ind w:firstLine="800" w:firstLineChars="25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一、收入支出决算总体情况说明</w:t>
      </w:r>
    </w:p>
    <w:p>
      <w:pPr>
        <w:pStyle w:val="10"/>
        <w:spacing w:line="500" w:lineRule="exact"/>
        <w:ind w:firstLine="800" w:firstLineChars="25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二、收入决算情况说明</w:t>
      </w:r>
    </w:p>
    <w:p>
      <w:pPr>
        <w:pStyle w:val="10"/>
        <w:spacing w:line="500" w:lineRule="exact"/>
        <w:ind w:firstLine="800" w:firstLineChars="25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三、支出决算情况说明</w:t>
      </w:r>
    </w:p>
    <w:p>
      <w:pPr>
        <w:pStyle w:val="10"/>
        <w:spacing w:line="500" w:lineRule="exact"/>
        <w:ind w:firstLine="800" w:firstLineChars="25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四、财政拨款收入支出决算总体情况说明</w:t>
      </w:r>
    </w:p>
    <w:p>
      <w:pPr>
        <w:pStyle w:val="10"/>
        <w:spacing w:line="500" w:lineRule="exact"/>
        <w:ind w:firstLine="800" w:firstLineChars="25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五、一般公共预算财政拨款支出决算情况说明</w:t>
      </w:r>
    </w:p>
    <w:p>
      <w:pPr>
        <w:pStyle w:val="10"/>
        <w:spacing w:line="500" w:lineRule="exact"/>
        <w:ind w:firstLine="800" w:firstLineChars="25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六、一般公共预算财政拨款基本支出决算情况说明</w:t>
      </w:r>
    </w:p>
    <w:p>
      <w:pPr>
        <w:pStyle w:val="10"/>
        <w:spacing w:line="500" w:lineRule="exact"/>
        <w:ind w:firstLine="800" w:firstLineChars="25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七、一般公共预算财政拨款三公经费支出决算情况说明</w:t>
      </w:r>
    </w:p>
    <w:p>
      <w:pPr>
        <w:pStyle w:val="10"/>
        <w:spacing w:line="500" w:lineRule="exact"/>
        <w:ind w:firstLine="800" w:firstLineChars="25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八、政府性基金预算收入支出决算情况</w:t>
      </w:r>
    </w:p>
    <w:p>
      <w:pPr>
        <w:pStyle w:val="10"/>
        <w:spacing w:line="500" w:lineRule="exact"/>
        <w:ind w:firstLine="800" w:firstLineChars="25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九、关于机关运行经费支出说明</w:t>
      </w:r>
    </w:p>
    <w:p>
      <w:pPr>
        <w:pStyle w:val="10"/>
        <w:spacing w:line="500" w:lineRule="exact"/>
        <w:ind w:firstLine="800" w:firstLineChars="25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十、一般性支出情况</w:t>
      </w:r>
    </w:p>
    <w:p>
      <w:pPr>
        <w:pStyle w:val="10"/>
        <w:spacing w:line="500" w:lineRule="exact"/>
        <w:ind w:firstLine="800" w:firstLineChars="25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十一、关于政府采购支出说明</w:t>
      </w:r>
    </w:p>
    <w:p>
      <w:pPr>
        <w:pStyle w:val="10"/>
        <w:spacing w:line="500" w:lineRule="exact"/>
        <w:ind w:firstLine="800" w:firstLineChars="25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十二、关于国有资产占用情况说明</w:t>
      </w:r>
    </w:p>
    <w:p>
      <w:pPr>
        <w:pStyle w:val="10"/>
        <w:spacing w:line="500" w:lineRule="exact"/>
        <w:ind w:firstLine="800" w:firstLineChars="25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十三、关于</w:t>
      </w:r>
      <w:r>
        <w:rPr>
          <w:rFonts w:hint="eastAsia" w:ascii="方正仿宋简体" w:hAnsi="方正仿宋简体" w:eastAsia="方正仿宋简体" w:cs="方正仿宋简体"/>
          <w:sz w:val="32"/>
          <w:szCs w:val="32"/>
          <w:lang w:eastAsia="zh-CN"/>
        </w:rPr>
        <w:t>2021</w:t>
      </w:r>
      <w:r>
        <w:rPr>
          <w:rFonts w:hint="eastAsia" w:ascii="方正仿宋简体" w:hAnsi="方正仿宋简体" w:eastAsia="方正仿宋简体" w:cs="方正仿宋简体"/>
          <w:sz w:val="32"/>
          <w:szCs w:val="32"/>
        </w:rPr>
        <w:t>年度预算绩效情况的说明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0"/>
        <w:jc w:val="center"/>
        <w:rPr>
          <w:sz w:val="84"/>
          <w:szCs w:val="84"/>
        </w:rPr>
      </w:pPr>
      <w:r>
        <w:rPr>
          <w:rFonts w:hint="eastAsia"/>
          <w:sz w:val="84"/>
          <w:szCs w:val="84"/>
        </w:rPr>
        <w:t>第一部分</w:t>
      </w:r>
    </w:p>
    <w:p>
      <w:pPr>
        <w:pStyle w:val="10"/>
        <w:jc w:val="center"/>
        <w:rPr>
          <w:sz w:val="84"/>
          <w:szCs w:val="84"/>
        </w:rPr>
      </w:pPr>
    </w:p>
    <w:p>
      <w:pPr>
        <w:pStyle w:val="10"/>
        <w:jc w:val="center"/>
        <w:rPr>
          <w:sz w:val="84"/>
          <w:szCs w:val="84"/>
        </w:rPr>
      </w:pPr>
      <w:r>
        <w:rPr>
          <w:rFonts w:hint="eastAsia"/>
          <w:sz w:val="84"/>
          <w:szCs w:val="84"/>
          <w:lang w:val="en-US" w:eastAsia="zh-CN"/>
        </w:rPr>
        <w:t>共青团沅江市委</w:t>
      </w:r>
      <w:r>
        <w:rPr>
          <w:rFonts w:hint="eastAsia"/>
          <w:sz w:val="84"/>
          <w:szCs w:val="84"/>
        </w:rPr>
        <w:t>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pStyle w:val="10"/>
        <w:spacing w:line="500" w:lineRule="exact"/>
        <w:ind w:firstLine="800" w:firstLineChars="250"/>
        <w:rPr>
          <w:rFonts w:hint="eastAsia" w:ascii="方正仿宋简体" w:hAnsi="方正仿宋简体" w:eastAsia="方正仿宋简体" w:cs="方正仿宋简体"/>
          <w:sz w:val="32"/>
          <w:szCs w:val="32"/>
          <w:lang w:val="en-US" w:eastAsia="zh-CN"/>
        </w:rPr>
      </w:pPr>
      <w:r>
        <w:rPr>
          <w:rFonts w:hint="eastAsia" w:ascii="仿宋_GB2312" w:hAnsi="仿宋_GB2312" w:eastAsia="仿宋_GB2312" w:cs="仿宋_GB2312"/>
          <w:sz w:val="32"/>
          <w:szCs w:val="32"/>
          <w:lang w:val="en-US" w:eastAsia="zh-CN"/>
        </w:rPr>
        <w:t>（</w:t>
      </w:r>
      <w:r>
        <w:rPr>
          <w:rFonts w:hint="eastAsia" w:ascii="方正仿宋简体" w:hAnsi="方正仿宋简体" w:eastAsia="方正仿宋简体" w:cs="方正仿宋简体"/>
          <w:sz w:val="32"/>
          <w:szCs w:val="32"/>
          <w:lang w:val="en-US" w:eastAsia="zh-CN"/>
        </w:rPr>
        <w:t>1）贯彻执行《中国共产主义青年团章程》，在全市团的代表大会闭会期间，执行代表大会的决议、领导全市团的工作;受市委的委托领导全市少先队工作;指导沅江市青年联合会开展工作。</w:t>
      </w:r>
    </w:p>
    <w:p>
      <w:pPr>
        <w:pStyle w:val="10"/>
        <w:spacing w:line="500" w:lineRule="exact"/>
        <w:ind w:firstLine="800" w:firstLineChars="25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（2）教育和引导团员青年高举中国特色社会主义伟大旗帜，贯彻落实党的基本路线、方针、政策和决策部署。</w:t>
      </w:r>
    </w:p>
    <w:p>
      <w:pPr>
        <w:pStyle w:val="10"/>
        <w:spacing w:line="500" w:lineRule="exact"/>
        <w:ind w:firstLine="800" w:firstLineChars="25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（3）高举爱国主义旗帜，维护和发展各族各界青年的团结友爱，推动本市青少年对外交流和合作。</w:t>
      </w:r>
    </w:p>
    <w:p>
      <w:pPr>
        <w:pStyle w:val="10"/>
        <w:spacing w:line="500" w:lineRule="exact"/>
        <w:ind w:firstLine="800" w:firstLineChars="25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4）坚持党建带团建,把党的要求贯彻落实到团的建设,提高团的建设科学化水平，巩固团建工作基础，扩大团的有效覆盖，加强对相关社会组织的联系、服务和引导，完善青年组织体系，充分发挥党联系青年的桥梁和纽带作用。做好团组织推优入党工作，使推优工作逐步成为党组织发展青年党员的主要渠道,使共青团员成为党组织发展青年党员的主要来源。实施青年马克思主义者工程，培养中国特色社会主义事业的合格建设者和可靠接班人。</w:t>
      </w:r>
    </w:p>
    <w:p>
      <w:pPr>
        <w:pStyle w:val="10"/>
        <w:spacing w:line="500" w:lineRule="exact"/>
        <w:ind w:firstLine="800" w:firstLineChars="25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（5）围绕市委、市政府中心工作，适应全市经济、政治、文化、社会、生态建设的需要，组织开展形式多样、适合青年特点的活动和工作，充分发挥青年的生力军和突击队作用。</w:t>
      </w:r>
    </w:p>
    <w:p>
      <w:pPr>
        <w:pStyle w:val="10"/>
        <w:spacing w:line="500" w:lineRule="exact"/>
        <w:ind w:firstLine="800" w:firstLineChars="25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6）关心青少年的工作、学习和生活，围绕党政所需、青少年所急、共青团所能，切实服务青少年;参与有关青少年法规的起草、实施、监督等工作;积极保护青少年合法权益，有效预防青少年违法犯罪;承担市预防青少年违法犯罪工作领导小组办公室的日常工作。</w:t>
      </w:r>
    </w:p>
    <w:p>
      <w:pPr>
        <w:pStyle w:val="10"/>
        <w:spacing w:line="500" w:lineRule="exact"/>
        <w:ind w:firstLine="800" w:firstLineChars="25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（7）加强网上共青团建设，综合运用互联网新技术实现对青少年的有效服务、联系和凝聚,加强对青少年的网上宣传教育。</w:t>
      </w:r>
    </w:p>
    <w:p>
      <w:pPr>
        <w:pStyle w:val="10"/>
        <w:spacing w:line="500" w:lineRule="exact"/>
        <w:ind w:firstLine="800" w:firstLineChars="25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（8）调查研究青少年生存发展和青少年工作状况，向市委、市政府反映青少年的意见和要求，协助市政府管理青少年事务，积极参与社会主义协商民主建设。</w:t>
      </w:r>
    </w:p>
    <w:p>
      <w:pPr>
        <w:pStyle w:val="10"/>
        <w:spacing w:line="500" w:lineRule="exact"/>
        <w:ind w:firstLine="800" w:firstLineChars="25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9）加强全市团干部队伍建设，推动选好配强各级团的领导班子;落实从严治团，强化团员和团干部教育管理,严格团干部考核监督;协助党组织管理、选拔和培训共青团干部;指导全市共青团组织协助有关部门开展青年人力资源开发工作。</w:t>
      </w:r>
    </w:p>
    <w:p>
      <w:pPr>
        <w:pStyle w:val="10"/>
        <w:spacing w:line="500" w:lineRule="exact"/>
        <w:ind w:firstLine="800" w:firstLineChars="25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（10）完成市委、市政府交办的其他任务。</w:t>
      </w:r>
    </w:p>
    <w:p>
      <w:pPr>
        <w:jc w:val="left"/>
        <w:rPr>
          <w:rFonts w:ascii="仿宋_GB2312" w:eastAsia="仿宋_GB2312" w:hAnsiTheme="minorEastAsia"/>
          <w:sz w:val="28"/>
          <w:szCs w:val="32"/>
        </w:rPr>
      </w:pP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pStyle w:val="10"/>
        <w:spacing w:line="500" w:lineRule="exact"/>
        <w:ind w:firstLine="800" w:firstLineChars="25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rPr>
        <w:t>（一）内设机构设置。</w:t>
      </w:r>
      <w:r>
        <w:rPr>
          <w:rFonts w:hint="eastAsia" w:ascii="方正仿宋简体" w:hAnsi="方正仿宋简体" w:eastAsia="方正仿宋简体" w:cs="方正仿宋简体"/>
          <w:sz w:val="32"/>
          <w:szCs w:val="32"/>
          <w:lang w:val="en-US" w:eastAsia="zh-CN"/>
        </w:rPr>
        <w:t>共青团沅江市委</w:t>
      </w:r>
      <w:r>
        <w:rPr>
          <w:rFonts w:hint="eastAsia" w:ascii="方正仿宋简体" w:hAnsi="方正仿宋简体" w:eastAsia="方正仿宋简体" w:cs="方正仿宋简体"/>
          <w:sz w:val="32"/>
          <w:szCs w:val="32"/>
          <w:lang w:eastAsia="zh-CN"/>
        </w:rPr>
        <w:t>核准行政编制</w:t>
      </w:r>
      <w:r>
        <w:rPr>
          <w:rFonts w:hint="eastAsia" w:ascii="方正仿宋简体" w:hAnsi="方正仿宋简体" w:eastAsia="方正仿宋简体" w:cs="方正仿宋简体"/>
          <w:sz w:val="32"/>
          <w:szCs w:val="32"/>
          <w:lang w:val="en-US" w:eastAsia="zh-CN"/>
        </w:rPr>
        <w:t>5个，领导职数为3。机关下设股室有：办公室、组宣部。</w:t>
      </w:r>
    </w:p>
    <w:p>
      <w:pPr>
        <w:pStyle w:val="10"/>
        <w:spacing w:line="500" w:lineRule="exact"/>
        <w:ind w:firstLine="800" w:firstLineChars="250"/>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（二）决算单位构成。</w:t>
      </w:r>
      <w:r>
        <w:rPr>
          <w:rFonts w:hint="eastAsia" w:ascii="方正仿宋简体" w:hAnsi="方正仿宋简体" w:eastAsia="方正仿宋简体" w:cs="方正仿宋简体"/>
          <w:sz w:val="32"/>
          <w:szCs w:val="32"/>
          <w:lang w:val="en-US" w:eastAsia="zh-CN"/>
        </w:rPr>
        <w:t>共青团沅江市委</w:t>
      </w:r>
      <w:r>
        <w:rPr>
          <w:rFonts w:hint="eastAsia" w:ascii="方正仿宋简体" w:hAnsi="方正仿宋简体" w:eastAsia="方正仿宋简体" w:cs="方正仿宋简体"/>
          <w:sz w:val="32"/>
          <w:szCs w:val="32"/>
          <w:lang w:eastAsia="zh-CN"/>
        </w:rPr>
        <w:t>2021</w:t>
      </w:r>
      <w:r>
        <w:rPr>
          <w:rFonts w:hint="eastAsia" w:ascii="方正仿宋简体" w:hAnsi="方正仿宋简体" w:eastAsia="方正仿宋简体" w:cs="方正仿宋简体"/>
          <w:sz w:val="32"/>
          <w:szCs w:val="32"/>
        </w:rPr>
        <w:t>年部门决算汇总公开单位构成包括：</w:t>
      </w:r>
      <w:r>
        <w:rPr>
          <w:rFonts w:hint="eastAsia" w:ascii="方正仿宋简体" w:hAnsi="方正仿宋简体" w:eastAsia="方正仿宋简体" w:cs="方正仿宋简体"/>
          <w:sz w:val="32"/>
          <w:szCs w:val="32"/>
          <w:lang w:val="en-US" w:eastAsia="zh-CN"/>
        </w:rPr>
        <w:t>共青团沅江市委</w:t>
      </w:r>
      <w:r>
        <w:rPr>
          <w:rFonts w:hint="eastAsia" w:ascii="方正仿宋简体" w:hAnsi="方正仿宋简体" w:eastAsia="方正仿宋简体" w:cs="方正仿宋简体"/>
          <w:sz w:val="32"/>
          <w:szCs w:val="32"/>
        </w:rPr>
        <w:t>单位本级</w:t>
      </w:r>
      <w:r>
        <w:rPr>
          <w:rFonts w:hint="eastAsia" w:ascii="方正仿宋简体" w:hAnsi="方正仿宋简体" w:eastAsia="方正仿宋简体" w:cs="方正仿宋简体"/>
          <w:sz w:val="32"/>
          <w:szCs w:val="32"/>
          <w:lang w:eastAsia="zh-CN"/>
        </w:rPr>
        <w:t>。</w:t>
      </w:r>
    </w:p>
    <w:p>
      <w:pPr>
        <w:pStyle w:val="10"/>
        <w:spacing w:line="500" w:lineRule="exact"/>
        <w:ind w:firstLine="800" w:firstLineChars="250"/>
        <w:rPr>
          <w:rFonts w:hint="eastAsia" w:ascii="方正仿宋简体" w:hAnsi="方正仿宋简体" w:eastAsia="方正仿宋简体" w:cs="方正仿宋简体"/>
          <w:sz w:val="32"/>
          <w:szCs w:val="32"/>
        </w:rPr>
      </w:pPr>
    </w:p>
    <w:p>
      <w:pPr>
        <w:pStyle w:val="10"/>
        <w:spacing w:line="500" w:lineRule="exact"/>
        <w:ind w:firstLine="800" w:firstLineChars="250"/>
        <w:rPr>
          <w:rFonts w:hint="eastAsia" w:ascii="方正仿宋简体" w:hAnsi="方正仿宋简体" w:eastAsia="方正仿宋简体" w:cs="方正仿宋简体"/>
          <w:sz w:val="32"/>
          <w:szCs w:val="32"/>
        </w:rPr>
      </w:pPr>
    </w:p>
    <w:p>
      <w:pPr>
        <w:pStyle w:val="10"/>
        <w:spacing w:line="500" w:lineRule="exact"/>
        <w:ind w:firstLine="800" w:firstLineChars="250"/>
        <w:rPr>
          <w:rFonts w:hint="eastAsia" w:ascii="方正仿宋简体" w:hAnsi="方正仿宋简体" w:eastAsia="方正仿宋简体" w:cs="方正仿宋简体"/>
          <w:sz w:val="32"/>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rFonts w:hint="eastAsia"/>
          <w:sz w:val="72"/>
          <w:szCs w:val="72"/>
        </w:rPr>
      </w:pPr>
    </w:p>
    <w:p>
      <w:pPr>
        <w:jc w:val="center"/>
        <w:rPr>
          <w:rFonts w:hint="eastAsia"/>
          <w:sz w:val="72"/>
          <w:szCs w:val="72"/>
        </w:rPr>
      </w:pPr>
    </w:p>
    <w:p>
      <w:pPr>
        <w:jc w:val="center"/>
        <w:rPr>
          <w:rFonts w:hint="eastAsia"/>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rFonts w:hint="eastAsia" w:eastAsiaTheme="minorEastAsia"/>
          <w:sz w:val="72"/>
          <w:szCs w:val="72"/>
          <w:lang w:eastAsia="zh-CN"/>
        </w:rPr>
      </w:pPr>
      <w:r>
        <w:rPr>
          <w:rFonts w:hint="eastAsia"/>
          <w:sz w:val="72"/>
          <w:szCs w:val="72"/>
          <w:lang w:eastAsia="zh-CN"/>
        </w:rPr>
        <w:t>（</w:t>
      </w:r>
      <w:r>
        <w:rPr>
          <w:rFonts w:hint="eastAsia"/>
          <w:sz w:val="72"/>
          <w:szCs w:val="72"/>
          <w:lang w:val="en-US" w:eastAsia="zh-CN"/>
        </w:rPr>
        <w:t>见附件</w:t>
      </w:r>
      <w:r>
        <w:rPr>
          <w:rFonts w:hint="eastAsia"/>
          <w:sz w:val="72"/>
          <w:szCs w:val="72"/>
          <w:lang w:eastAsia="zh-CN"/>
        </w:rPr>
        <w:t>）</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pPr>
        <w:pStyle w:val="10"/>
        <w:rPr>
          <w:sz w:val="72"/>
          <w:szCs w:val="72"/>
        </w:rPr>
      </w:pPr>
    </w:p>
    <w:p>
      <w:pPr>
        <w:pStyle w:val="10"/>
        <w:rPr>
          <w:sz w:val="72"/>
          <w:szCs w:val="72"/>
        </w:rPr>
      </w:pPr>
    </w:p>
    <w:p>
      <w:pPr>
        <w:pStyle w:val="10"/>
        <w:rPr>
          <w:sz w:val="72"/>
          <w:szCs w:val="72"/>
        </w:rPr>
      </w:pPr>
    </w:p>
    <w:p>
      <w:pPr>
        <w:pStyle w:val="10"/>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第三部分</w:t>
      </w:r>
    </w:p>
    <w:p>
      <w:pPr>
        <w:pStyle w:val="10"/>
        <w:jc w:val="center"/>
        <w:rPr>
          <w:sz w:val="70"/>
          <w:szCs w:val="70"/>
        </w:rPr>
      </w:pPr>
    </w:p>
    <w:p>
      <w:pPr>
        <w:pStyle w:val="10"/>
        <w:jc w:val="center"/>
        <w:rPr>
          <w:sz w:val="70"/>
          <w:szCs w:val="70"/>
        </w:rPr>
      </w:pPr>
      <w:r>
        <w:rPr>
          <w:rFonts w:hint="eastAsia"/>
          <w:sz w:val="70"/>
          <w:szCs w:val="70"/>
          <w:lang w:eastAsia="zh-CN"/>
        </w:rPr>
        <w:t>2021</w:t>
      </w:r>
      <w:r>
        <w:rPr>
          <w:rFonts w:hint="eastAsia"/>
          <w:sz w:val="70"/>
          <w:szCs w:val="70"/>
        </w:rPr>
        <w:t>年度部门决算情况说明</w:t>
      </w:r>
    </w:p>
    <w:p>
      <w:pPr>
        <w:widowControl/>
        <w:jc w:val="left"/>
        <w:rPr>
          <w:rFonts w:ascii="黑体" w:eastAsia="黑体" w:cs="黑体"/>
          <w:color w:val="000000"/>
          <w:kern w:val="0"/>
          <w:sz w:val="70"/>
          <w:szCs w:val="70"/>
        </w:rPr>
      </w:pPr>
      <w:r>
        <w:rPr>
          <w:sz w:val="70"/>
          <w:szCs w:val="70"/>
        </w:rPr>
        <w:br w:type="page"/>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40" w:lineRule="atLeast"/>
        <w:ind w:right="0"/>
        <w:jc w:val="left"/>
        <w:rPr>
          <w:rFonts w:hint="eastAsia" w:ascii="黑体" w:hAnsi="黑体" w:eastAsia="黑体" w:cs="黑体"/>
          <w:b/>
          <w:color w:val="000000"/>
          <w:kern w:val="0"/>
          <w:sz w:val="32"/>
          <w:szCs w:val="32"/>
          <w:lang w:val="en-US" w:eastAsia="zh-CN" w:bidi="ar-SA"/>
        </w:rPr>
      </w:pPr>
      <w:r>
        <w:rPr>
          <w:rFonts w:hint="eastAsia" w:ascii="黑体" w:hAnsi="黑体" w:eastAsia="黑体" w:cs="黑体"/>
          <w:b/>
          <w:color w:val="000000"/>
          <w:kern w:val="0"/>
          <w:sz w:val="32"/>
          <w:szCs w:val="32"/>
          <w:lang w:val="en-US" w:eastAsia="zh-CN" w:bidi="ar-SA"/>
        </w:rPr>
        <w:t>一、收入支出决算总体情况说明</w:t>
      </w:r>
    </w:p>
    <w:p>
      <w:pPr>
        <w:pStyle w:val="10"/>
        <w:spacing w:line="500" w:lineRule="exact"/>
        <w:ind w:firstLine="800" w:firstLineChars="250"/>
        <w:rPr>
          <w:rFonts w:hint="default"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eastAsia="zh-CN"/>
        </w:rPr>
        <w:t>2021年度收入131.91万元，年初结转和结余0.43万元，本年支出125.08万元。收支总计256.99万元，比上年同期减少8.87万元，主要原因是人员经费及项目经费减少。</w:t>
      </w:r>
    </w:p>
    <w:p>
      <w:pPr>
        <w:pStyle w:val="10"/>
        <w:rPr>
          <w:rFonts w:hAnsi="黑体"/>
          <w:b/>
          <w:sz w:val="32"/>
          <w:szCs w:val="32"/>
        </w:rPr>
      </w:pPr>
      <w:r>
        <w:rPr>
          <w:rFonts w:hint="eastAsia" w:hAnsi="黑体"/>
          <w:b/>
          <w:sz w:val="32"/>
          <w:szCs w:val="32"/>
        </w:rPr>
        <w:t>二、收入决算情况说明</w:t>
      </w:r>
    </w:p>
    <w:p>
      <w:pPr>
        <w:pStyle w:val="10"/>
        <w:spacing w:line="500" w:lineRule="exact"/>
        <w:ind w:firstLine="800" w:firstLineChars="25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本年收入合计</w:t>
      </w:r>
      <w:r>
        <w:rPr>
          <w:rFonts w:hint="eastAsia" w:ascii="方正仿宋简体" w:hAnsi="方正仿宋简体" w:eastAsia="方正仿宋简体" w:cs="方正仿宋简体"/>
          <w:sz w:val="32"/>
          <w:szCs w:val="32"/>
          <w:lang w:val="en-US" w:eastAsia="zh-CN"/>
        </w:rPr>
        <w:t>131.91</w:t>
      </w:r>
      <w:r>
        <w:rPr>
          <w:rFonts w:hint="eastAsia" w:ascii="方正仿宋简体" w:hAnsi="方正仿宋简体" w:eastAsia="方正仿宋简体" w:cs="方正仿宋简体"/>
          <w:sz w:val="32"/>
          <w:szCs w:val="32"/>
        </w:rPr>
        <w:t>万元，其中：财政拨款收入</w:t>
      </w:r>
      <w:r>
        <w:rPr>
          <w:rFonts w:hint="eastAsia" w:ascii="方正仿宋简体" w:hAnsi="方正仿宋简体" w:eastAsia="方正仿宋简体" w:cs="方正仿宋简体"/>
          <w:sz w:val="32"/>
          <w:szCs w:val="32"/>
          <w:lang w:val="en-US" w:eastAsia="zh-CN"/>
        </w:rPr>
        <w:t>98.94</w:t>
      </w:r>
      <w:r>
        <w:rPr>
          <w:rFonts w:hint="eastAsia" w:ascii="方正仿宋简体" w:hAnsi="方正仿宋简体" w:eastAsia="方正仿宋简体" w:cs="方正仿宋简体"/>
          <w:sz w:val="32"/>
          <w:szCs w:val="32"/>
        </w:rPr>
        <w:t>万元，占</w:t>
      </w:r>
      <w:r>
        <w:rPr>
          <w:rFonts w:hint="eastAsia" w:ascii="方正仿宋简体" w:hAnsi="方正仿宋简体" w:eastAsia="方正仿宋简体" w:cs="方正仿宋简体"/>
          <w:sz w:val="32"/>
          <w:szCs w:val="32"/>
          <w:lang w:val="en-US" w:eastAsia="zh-CN"/>
        </w:rPr>
        <w:t>75</w:t>
      </w:r>
      <w:r>
        <w:rPr>
          <w:rFonts w:hint="eastAsia" w:ascii="方正仿宋简体" w:hAnsi="方正仿宋简体" w:eastAsia="方正仿宋简体" w:cs="方正仿宋简体"/>
          <w:sz w:val="32"/>
          <w:szCs w:val="32"/>
        </w:rPr>
        <w:t>%；上级补助收入</w:t>
      </w:r>
      <w:r>
        <w:rPr>
          <w:rFonts w:hint="eastAsia" w:ascii="方正仿宋简体" w:hAnsi="方正仿宋简体" w:eastAsia="方正仿宋简体" w:cs="方正仿宋简体"/>
          <w:sz w:val="32"/>
          <w:szCs w:val="32"/>
          <w:lang w:val="en-US" w:eastAsia="zh-CN"/>
        </w:rPr>
        <w:t>0</w:t>
      </w:r>
      <w:r>
        <w:rPr>
          <w:rFonts w:hint="eastAsia" w:ascii="方正仿宋简体" w:hAnsi="方正仿宋简体" w:eastAsia="方正仿宋简体" w:cs="方正仿宋简体"/>
          <w:sz w:val="32"/>
          <w:szCs w:val="32"/>
        </w:rPr>
        <w:t>万元，占</w:t>
      </w:r>
      <w:r>
        <w:rPr>
          <w:rFonts w:hint="eastAsia" w:ascii="方正仿宋简体" w:hAnsi="方正仿宋简体" w:eastAsia="方正仿宋简体" w:cs="方正仿宋简体"/>
          <w:sz w:val="32"/>
          <w:szCs w:val="32"/>
          <w:lang w:val="en-US" w:eastAsia="zh-CN"/>
        </w:rPr>
        <w:t>0</w:t>
      </w:r>
      <w:r>
        <w:rPr>
          <w:rFonts w:hint="eastAsia" w:ascii="方正仿宋简体" w:hAnsi="方正仿宋简体" w:eastAsia="方正仿宋简体" w:cs="方正仿宋简体"/>
          <w:sz w:val="32"/>
          <w:szCs w:val="32"/>
        </w:rPr>
        <w:t>%；事业收入</w:t>
      </w:r>
      <w:r>
        <w:rPr>
          <w:rFonts w:hint="eastAsia" w:ascii="方正仿宋简体" w:hAnsi="方正仿宋简体" w:eastAsia="方正仿宋简体" w:cs="方正仿宋简体"/>
          <w:sz w:val="32"/>
          <w:szCs w:val="32"/>
          <w:lang w:val="en-US" w:eastAsia="zh-CN"/>
        </w:rPr>
        <w:t>0</w:t>
      </w:r>
      <w:r>
        <w:rPr>
          <w:rFonts w:hint="eastAsia" w:ascii="方正仿宋简体" w:hAnsi="方正仿宋简体" w:eastAsia="方正仿宋简体" w:cs="方正仿宋简体"/>
          <w:sz w:val="32"/>
          <w:szCs w:val="32"/>
        </w:rPr>
        <w:t>万元，占</w:t>
      </w:r>
      <w:r>
        <w:rPr>
          <w:rFonts w:hint="eastAsia" w:ascii="方正仿宋简体" w:hAnsi="方正仿宋简体" w:eastAsia="方正仿宋简体" w:cs="方正仿宋简体"/>
          <w:sz w:val="32"/>
          <w:szCs w:val="32"/>
          <w:lang w:val="en-US" w:eastAsia="zh-CN"/>
        </w:rPr>
        <w:t>0</w:t>
      </w:r>
      <w:r>
        <w:rPr>
          <w:rFonts w:hint="eastAsia" w:ascii="方正仿宋简体" w:hAnsi="方正仿宋简体" w:eastAsia="方正仿宋简体" w:cs="方正仿宋简体"/>
          <w:sz w:val="32"/>
          <w:szCs w:val="32"/>
        </w:rPr>
        <w:t>%；经营收入</w:t>
      </w:r>
      <w:r>
        <w:rPr>
          <w:rFonts w:hint="eastAsia" w:ascii="方正仿宋简体" w:hAnsi="方正仿宋简体" w:eastAsia="方正仿宋简体" w:cs="方正仿宋简体"/>
          <w:sz w:val="32"/>
          <w:szCs w:val="32"/>
          <w:lang w:val="en-US" w:eastAsia="zh-CN"/>
        </w:rPr>
        <w:t>0</w:t>
      </w:r>
      <w:r>
        <w:rPr>
          <w:rFonts w:hint="eastAsia" w:ascii="方正仿宋简体" w:hAnsi="方正仿宋简体" w:eastAsia="方正仿宋简体" w:cs="方正仿宋简体"/>
          <w:sz w:val="32"/>
          <w:szCs w:val="32"/>
        </w:rPr>
        <w:t>万元，占</w:t>
      </w:r>
      <w:r>
        <w:rPr>
          <w:rFonts w:hint="eastAsia" w:ascii="方正仿宋简体" w:hAnsi="方正仿宋简体" w:eastAsia="方正仿宋简体" w:cs="方正仿宋简体"/>
          <w:sz w:val="32"/>
          <w:szCs w:val="32"/>
          <w:lang w:val="en-US" w:eastAsia="zh-CN"/>
        </w:rPr>
        <w:t>0</w:t>
      </w:r>
      <w:r>
        <w:rPr>
          <w:rFonts w:hint="eastAsia" w:ascii="方正仿宋简体" w:hAnsi="方正仿宋简体" w:eastAsia="方正仿宋简体" w:cs="方正仿宋简体"/>
          <w:sz w:val="32"/>
          <w:szCs w:val="32"/>
        </w:rPr>
        <w:t>%；附属单位上缴收入</w:t>
      </w:r>
      <w:r>
        <w:rPr>
          <w:rFonts w:hint="eastAsia" w:ascii="方正仿宋简体" w:hAnsi="方正仿宋简体" w:eastAsia="方正仿宋简体" w:cs="方正仿宋简体"/>
          <w:sz w:val="32"/>
          <w:szCs w:val="32"/>
          <w:lang w:val="en-US" w:eastAsia="zh-CN"/>
        </w:rPr>
        <w:t>0</w:t>
      </w:r>
      <w:r>
        <w:rPr>
          <w:rFonts w:hint="eastAsia" w:ascii="方正仿宋简体" w:hAnsi="方正仿宋简体" w:eastAsia="方正仿宋简体" w:cs="方正仿宋简体"/>
          <w:sz w:val="32"/>
          <w:szCs w:val="32"/>
        </w:rPr>
        <w:t>万元，占</w:t>
      </w:r>
      <w:r>
        <w:rPr>
          <w:rFonts w:hint="eastAsia" w:ascii="方正仿宋简体" w:hAnsi="方正仿宋简体" w:eastAsia="方正仿宋简体" w:cs="方正仿宋简体"/>
          <w:sz w:val="32"/>
          <w:szCs w:val="32"/>
          <w:lang w:val="en-US" w:eastAsia="zh-CN"/>
        </w:rPr>
        <w:t>0</w:t>
      </w:r>
      <w:r>
        <w:rPr>
          <w:rFonts w:hint="eastAsia" w:ascii="方正仿宋简体" w:hAnsi="方正仿宋简体" w:eastAsia="方正仿宋简体" w:cs="方正仿宋简体"/>
          <w:sz w:val="32"/>
          <w:szCs w:val="32"/>
        </w:rPr>
        <w:t>%；其他收入</w:t>
      </w:r>
      <w:r>
        <w:rPr>
          <w:rFonts w:hint="eastAsia" w:ascii="方正仿宋简体" w:hAnsi="方正仿宋简体" w:eastAsia="方正仿宋简体" w:cs="方正仿宋简体"/>
          <w:sz w:val="32"/>
          <w:szCs w:val="32"/>
          <w:lang w:val="en-US" w:eastAsia="zh-CN"/>
        </w:rPr>
        <w:t>32.97</w:t>
      </w:r>
      <w:r>
        <w:rPr>
          <w:rFonts w:hint="eastAsia" w:ascii="方正仿宋简体" w:hAnsi="方正仿宋简体" w:eastAsia="方正仿宋简体" w:cs="方正仿宋简体"/>
          <w:sz w:val="32"/>
          <w:szCs w:val="32"/>
        </w:rPr>
        <w:t>万元，占</w:t>
      </w:r>
      <w:r>
        <w:rPr>
          <w:rFonts w:hint="eastAsia" w:ascii="方正仿宋简体" w:hAnsi="方正仿宋简体" w:eastAsia="方正仿宋简体" w:cs="方正仿宋简体"/>
          <w:sz w:val="32"/>
          <w:szCs w:val="32"/>
          <w:lang w:val="en-US" w:eastAsia="zh-CN"/>
        </w:rPr>
        <w:t>25</w:t>
      </w:r>
      <w:r>
        <w:rPr>
          <w:rFonts w:hint="eastAsia" w:ascii="方正仿宋简体" w:hAnsi="方正仿宋简体" w:eastAsia="方正仿宋简体" w:cs="方正仿宋简体"/>
          <w:sz w:val="32"/>
          <w:szCs w:val="32"/>
        </w:rPr>
        <w:t>%。</w:t>
      </w:r>
    </w:p>
    <w:p>
      <w:pPr>
        <w:pStyle w:val="10"/>
        <w:rPr>
          <w:rFonts w:hAnsi="黑体"/>
          <w:b/>
          <w:sz w:val="32"/>
          <w:szCs w:val="32"/>
        </w:rPr>
      </w:pPr>
      <w:r>
        <w:rPr>
          <w:rFonts w:hint="eastAsia" w:hAnsi="黑体"/>
          <w:b/>
          <w:sz w:val="32"/>
          <w:szCs w:val="32"/>
        </w:rPr>
        <w:t>三、支出决算情况说明</w:t>
      </w:r>
    </w:p>
    <w:p>
      <w:pPr>
        <w:pStyle w:val="10"/>
        <w:spacing w:line="500" w:lineRule="exact"/>
        <w:ind w:firstLine="800" w:firstLineChars="25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本年支出合计</w:t>
      </w:r>
      <w:r>
        <w:rPr>
          <w:rFonts w:hint="eastAsia" w:ascii="方正仿宋简体" w:hAnsi="方正仿宋简体" w:eastAsia="方正仿宋简体" w:cs="方正仿宋简体"/>
          <w:sz w:val="32"/>
          <w:szCs w:val="32"/>
          <w:lang w:val="en-US" w:eastAsia="zh-CN"/>
        </w:rPr>
        <w:t>125.08</w:t>
      </w:r>
      <w:r>
        <w:rPr>
          <w:rFonts w:hint="eastAsia" w:ascii="方正仿宋简体" w:hAnsi="方正仿宋简体" w:eastAsia="方正仿宋简体" w:cs="方正仿宋简体"/>
          <w:sz w:val="32"/>
          <w:szCs w:val="32"/>
        </w:rPr>
        <w:t>万元，其中：基本支出</w:t>
      </w:r>
      <w:r>
        <w:rPr>
          <w:rFonts w:hint="eastAsia" w:ascii="方正仿宋简体" w:hAnsi="方正仿宋简体" w:eastAsia="方正仿宋简体" w:cs="方正仿宋简体"/>
          <w:sz w:val="32"/>
          <w:szCs w:val="32"/>
          <w:lang w:val="en-US" w:eastAsia="zh-CN"/>
        </w:rPr>
        <w:t>54.36</w:t>
      </w:r>
      <w:r>
        <w:rPr>
          <w:rFonts w:hint="eastAsia" w:ascii="方正仿宋简体" w:hAnsi="方正仿宋简体" w:eastAsia="方正仿宋简体" w:cs="方正仿宋简体"/>
          <w:sz w:val="32"/>
          <w:szCs w:val="32"/>
        </w:rPr>
        <w:t>万元，占</w:t>
      </w:r>
      <w:r>
        <w:rPr>
          <w:rFonts w:hint="eastAsia" w:ascii="方正仿宋简体" w:hAnsi="方正仿宋简体" w:eastAsia="方正仿宋简体" w:cs="方正仿宋简体"/>
          <w:sz w:val="32"/>
          <w:szCs w:val="32"/>
          <w:lang w:val="en-US" w:eastAsia="zh-CN"/>
        </w:rPr>
        <w:t>43.46</w:t>
      </w:r>
      <w:r>
        <w:rPr>
          <w:rFonts w:hint="eastAsia" w:ascii="方正仿宋简体" w:hAnsi="方正仿宋简体" w:eastAsia="方正仿宋简体" w:cs="方正仿宋简体"/>
          <w:sz w:val="32"/>
          <w:szCs w:val="32"/>
        </w:rPr>
        <w:t>%；项目支出</w:t>
      </w:r>
      <w:r>
        <w:rPr>
          <w:rFonts w:hint="eastAsia" w:ascii="方正仿宋简体" w:hAnsi="方正仿宋简体" w:eastAsia="方正仿宋简体" w:cs="方正仿宋简体"/>
          <w:sz w:val="32"/>
          <w:szCs w:val="32"/>
          <w:lang w:val="en-US" w:eastAsia="zh-CN"/>
        </w:rPr>
        <w:t>70.73</w:t>
      </w:r>
      <w:r>
        <w:rPr>
          <w:rFonts w:hint="eastAsia" w:ascii="方正仿宋简体" w:hAnsi="方正仿宋简体" w:eastAsia="方正仿宋简体" w:cs="方正仿宋简体"/>
          <w:sz w:val="32"/>
          <w:szCs w:val="32"/>
        </w:rPr>
        <w:t>万元，占</w:t>
      </w:r>
      <w:r>
        <w:rPr>
          <w:rFonts w:hint="eastAsia" w:ascii="方正仿宋简体" w:hAnsi="方正仿宋简体" w:eastAsia="方正仿宋简体" w:cs="方正仿宋简体"/>
          <w:sz w:val="32"/>
          <w:szCs w:val="32"/>
          <w:lang w:val="en-US" w:eastAsia="zh-CN"/>
        </w:rPr>
        <w:t>56.54</w:t>
      </w:r>
      <w:r>
        <w:rPr>
          <w:rFonts w:hint="eastAsia" w:ascii="方正仿宋简体" w:hAnsi="方正仿宋简体" w:eastAsia="方正仿宋简体" w:cs="方正仿宋简体"/>
          <w:sz w:val="32"/>
          <w:szCs w:val="32"/>
        </w:rPr>
        <w:t>%；上缴上级支出</w:t>
      </w:r>
      <w:r>
        <w:rPr>
          <w:rFonts w:hint="eastAsia" w:ascii="方正仿宋简体" w:hAnsi="方正仿宋简体" w:eastAsia="方正仿宋简体" w:cs="方正仿宋简体"/>
          <w:sz w:val="32"/>
          <w:szCs w:val="32"/>
          <w:lang w:val="en-US" w:eastAsia="zh-CN"/>
        </w:rPr>
        <w:t>0</w:t>
      </w:r>
      <w:r>
        <w:rPr>
          <w:rFonts w:hint="eastAsia" w:ascii="方正仿宋简体" w:hAnsi="方正仿宋简体" w:eastAsia="方正仿宋简体" w:cs="方正仿宋简体"/>
          <w:sz w:val="32"/>
          <w:szCs w:val="32"/>
        </w:rPr>
        <w:t>万元，占</w:t>
      </w:r>
      <w:r>
        <w:rPr>
          <w:rFonts w:hint="eastAsia" w:ascii="方正仿宋简体" w:hAnsi="方正仿宋简体" w:eastAsia="方正仿宋简体" w:cs="方正仿宋简体"/>
          <w:sz w:val="32"/>
          <w:szCs w:val="32"/>
          <w:lang w:val="en-US" w:eastAsia="zh-CN"/>
        </w:rPr>
        <w:t>0</w:t>
      </w:r>
      <w:r>
        <w:rPr>
          <w:rFonts w:hint="eastAsia" w:ascii="方正仿宋简体" w:hAnsi="方正仿宋简体" w:eastAsia="方正仿宋简体" w:cs="方正仿宋简体"/>
          <w:sz w:val="32"/>
          <w:szCs w:val="32"/>
        </w:rPr>
        <w:t>%；经营支出</w:t>
      </w:r>
      <w:r>
        <w:rPr>
          <w:rFonts w:hint="eastAsia" w:ascii="方正仿宋简体" w:hAnsi="方正仿宋简体" w:eastAsia="方正仿宋简体" w:cs="方正仿宋简体"/>
          <w:sz w:val="32"/>
          <w:szCs w:val="32"/>
          <w:lang w:val="en-US" w:eastAsia="zh-CN"/>
        </w:rPr>
        <w:t>0</w:t>
      </w:r>
      <w:r>
        <w:rPr>
          <w:rFonts w:hint="eastAsia" w:ascii="方正仿宋简体" w:hAnsi="方正仿宋简体" w:eastAsia="方正仿宋简体" w:cs="方正仿宋简体"/>
          <w:sz w:val="32"/>
          <w:szCs w:val="32"/>
        </w:rPr>
        <w:t>万元，占</w:t>
      </w:r>
      <w:r>
        <w:rPr>
          <w:rFonts w:hint="eastAsia" w:ascii="方正仿宋简体" w:hAnsi="方正仿宋简体" w:eastAsia="方正仿宋简体" w:cs="方正仿宋简体"/>
          <w:sz w:val="32"/>
          <w:szCs w:val="32"/>
          <w:lang w:val="en-US" w:eastAsia="zh-CN"/>
        </w:rPr>
        <w:t>0</w:t>
      </w:r>
      <w:r>
        <w:rPr>
          <w:rFonts w:hint="eastAsia" w:ascii="方正仿宋简体" w:hAnsi="方正仿宋简体" w:eastAsia="方正仿宋简体" w:cs="方正仿宋简体"/>
          <w:sz w:val="32"/>
          <w:szCs w:val="32"/>
        </w:rPr>
        <w:t>%；对附属单位补助支出</w:t>
      </w:r>
      <w:r>
        <w:rPr>
          <w:rFonts w:hint="eastAsia" w:ascii="方正仿宋简体" w:hAnsi="方正仿宋简体" w:eastAsia="方正仿宋简体" w:cs="方正仿宋简体"/>
          <w:sz w:val="32"/>
          <w:szCs w:val="32"/>
          <w:lang w:val="en-US" w:eastAsia="zh-CN"/>
        </w:rPr>
        <w:t>0</w:t>
      </w:r>
      <w:r>
        <w:rPr>
          <w:rFonts w:hint="eastAsia" w:ascii="方正仿宋简体" w:hAnsi="方正仿宋简体" w:eastAsia="方正仿宋简体" w:cs="方正仿宋简体"/>
          <w:sz w:val="32"/>
          <w:szCs w:val="32"/>
        </w:rPr>
        <w:t>万元，占</w:t>
      </w:r>
      <w:r>
        <w:rPr>
          <w:rFonts w:hint="eastAsia" w:ascii="方正仿宋简体" w:hAnsi="方正仿宋简体" w:eastAsia="方正仿宋简体" w:cs="方正仿宋简体"/>
          <w:sz w:val="32"/>
          <w:szCs w:val="32"/>
          <w:lang w:val="en-US" w:eastAsia="zh-CN"/>
        </w:rPr>
        <w:t>0</w:t>
      </w:r>
      <w:r>
        <w:rPr>
          <w:rFonts w:hint="eastAsia" w:ascii="方正仿宋简体" w:hAnsi="方正仿宋简体" w:eastAsia="方正仿宋简体" w:cs="方正仿宋简体"/>
          <w:sz w:val="32"/>
          <w:szCs w:val="32"/>
        </w:rPr>
        <w:t>%。</w:t>
      </w:r>
    </w:p>
    <w:p>
      <w:pPr>
        <w:pStyle w:val="10"/>
        <w:rPr>
          <w:rFonts w:hAnsi="黑体"/>
          <w:b/>
          <w:sz w:val="32"/>
          <w:szCs w:val="32"/>
        </w:rPr>
      </w:pPr>
      <w:r>
        <w:rPr>
          <w:rFonts w:hint="eastAsia" w:hAnsi="黑体"/>
          <w:b/>
          <w:sz w:val="32"/>
          <w:szCs w:val="32"/>
        </w:rPr>
        <w:t>四、财政拨款收入支出决算总体情况说明</w:t>
      </w:r>
    </w:p>
    <w:p>
      <w:pPr>
        <w:pStyle w:val="10"/>
        <w:spacing w:line="500" w:lineRule="exact"/>
        <w:ind w:firstLine="800" w:firstLineChars="250"/>
        <w:rPr>
          <w:rFonts w:hint="eastAsia" w:ascii="方正仿宋简体" w:hAnsi="方正仿宋简体" w:eastAsia="方正仿宋简体" w:cs="方正仿宋简体"/>
          <w:sz w:val="32"/>
          <w:szCs w:val="32"/>
        </w:rPr>
      </w:pPr>
      <w:r>
        <w:rPr>
          <w:rFonts w:hint="eastAsia" w:asciiTheme="minorEastAsia" w:hAnsiTheme="minorEastAsia" w:eastAsiaTheme="minorEastAsia"/>
          <w:sz w:val="32"/>
          <w:szCs w:val="32"/>
        </w:rPr>
        <w:t xml:space="preserve"> </w:t>
      </w:r>
      <w:r>
        <w:rPr>
          <w:rFonts w:hint="eastAsia" w:ascii="方正仿宋简体" w:hAnsi="方正仿宋简体" w:eastAsia="方正仿宋简体" w:cs="方正仿宋简体"/>
          <w:sz w:val="32"/>
          <w:szCs w:val="32"/>
          <w:lang w:val="en-US" w:eastAsia="zh-CN"/>
        </w:rPr>
        <w:t>2021</w:t>
      </w:r>
      <w:r>
        <w:rPr>
          <w:rFonts w:hint="eastAsia" w:ascii="方正仿宋简体" w:hAnsi="方正仿宋简体" w:eastAsia="方正仿宋简体" w:cs="方正仿宋简体"/>
          <w:sz w:val="32"/>
          <w:szCs w:val="32"/>
        </w:rPr>
        <w:t>年度财政拨款收入总计</w:t>
      </w:r>
      <w:r>
        <w:rPr>
          <w:rFonts w:hint="eastAsia" w:ascii="方正仿宋简体" w:hAnsi="方正仿宋简体" w:eastAsia="方正仿宋简体" w:cs="方正仿宋简体"/>
          <w:sz w:val="32"/>
          <w:szCs w:val="32"/>
          <w:lang w:val="en-US" w:eastAsia="zh-CN"/>
        </w:rPr>
        <w:t>98.94</w:t>
      </w:r>
      <w:r>
        <w:rPr>
          <w:rFonts w:hint="eastAsia" w:ascii="方正仿宋简体" w:hAnsi="方正仿宋简体" w:eastAsia="方正仿宋简体" w:cs="方正仿宋简体"/>
          <w:sz w:val="32"/>
          <w:szCs w:val="32"/>
        </w:rPr>
        <w:t>万元，比上年同期</w:t>
      </w:r>
      <w:r>
        <w:rPr>
          <w:rFonts w:hint="eastAsia" w:ascii="方正仿宋简体" w:hAnsi="方正仿宋简体" w:eastAsia="方正仿宋简体" w:cs="方正仿宋简体"/>
          <w:sz w:val="32"/>
          <w:szCs w:val="32"/>
          <w:lang w:val="en-US" w:eastAsia="zh-CN"/>
        </w:rPr>
        <w:t>增加9.11</w:t>
      </w:r>
      <w:r>
        <w:rPr>
          <w:rFonts w:hint="eastAsia" w:ascii="方正仿宋简体" w:hAnsi="方正仿宋简体" w:eastAsia="方正仿宋简体" w:cs="方正仿宋简体"/>
          <w:sz w:val="32"/>
          <w:szCs w:val="32"/>
        </w:rPr>
        <w:t>万元，</w:t>
      </w:r>
      <w:r>
        <w:rPr>
          <w:rFonts w:hint="eastAsia" w:ascii="方正仿宋简体" w:hAnsi="方正仿宋简体" w:eastAsia="方正仿宋简体" w:cs="方正仿宋简体"/>
          <w:sz w:val="32"/>
          <w:szCs w:val="32"/>
          <w:lang w:val="en-US" w:eastAsia="zh-CN"/>
        </w:rPr>
        <w:t>上升10.14</w:t>
      </w:r>
      <w:r>
        <w:rPr>
          <w:rFonts w:hint="eastAsia" w:ascii="方正仿宋简体" w:hAnsi="方正仿宋简体" w:eastAsia="方正仿宋简体" w:cs="方正仿宋简体"/>
          <w:sz w:val="32"/>
          <w:szCs w:val="32"/>
        </w:rPr>
        <w:t>%，主要是</w:t>
      </w:r>
      <w:r>
        <w:rPr>
          <w:rFonts w:hint="eastAsia" w:ascii="方正仿宋简体" w:hAnsi="方正仿宋简体" w:eastAsia="方正仿宋简体" w:cs="方正仿宋简体"/>
          <w:sz w:val="32"/>
          <w:szCs w:val="32"/>
          <w:lang w:val="en-US" w:eastAsia="zh-CN"/>
        </w:rPr>
        <w:t>人员与项目经费增加</w:t>
      </w:r>
      <w:r>
        <w:rPr>
          <w:rFonts w:hint="eastAsia" w:ascii="方正仿宋简体" w:hAnsi="方正仿宋简体" w:eastAsia="方正仿宋简体" w:cs="方正仿宋简体"/>
          <w:sz w:val="32"/>
          <w:szCs w:val="32"/>
        </w:rPr>
        <w:t>。</w:t>
      </w:r>
    </w:p>
    <w:p>
      <w:pPr>
        <w:pStyle w:val="10"/>
        <w:spacing w:line="500" w:lineRule="exact"/>
        <w:ind w:firstLine="800" w:firstLineChars="25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2021年度财政拨款支出总计99.38万元。比上年同期增加8.86万元，上升9.79%，主要是因为项目支出增加。</w:t>
      </w:r>
    </w:p>
    <w:p>
      <w:pPr>
        <w:pStyle w:val="10"/>
        <w:rPr>
          <w:rFonts w:hint="eastAsia" w:asciiTheme="minorEastAsia" w:hAnsiTheme="minorEastAsia" w:eastAsiaTheme="minorEastAsia"/>
          <w:sz w:val="32"/>
          <w:szCs w:val="32"/>
        </w:rPr>
      </w:pPr>
    </w:p>
    <w:p>
      <w:pPr>
        <w:pStyle w:val="10"/>
        <w:rPr>
          <w:rFonts w:hAnsi="黑体"/>
          <w:b/>
          <w:sz w:val="32"/>
          <w:szCs w:val="32"/>
        </w:rPr>
      </w:pPr>
      <w:r>
        <w:rPr>
          <w:rFonts w:hint="eastAsia" w:hAnsi="黑体"/>
          <w:b/>
          <w:sz w:val="32"/>
          <w:szCs w:val="32"/>
        </w:rPr>
        <w:t>五、一般公共预算财政拨款支出决算情况说明</w:t>
      </w:r>
    </w:p>
    <w:p>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0"/>
        <w:spacing w:line="500" w:lineRule="exact"/>
        <w:ind w:firstLine="800" w:firstLineChars="250"/>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eastAsia="zh-CN"/>
        </w:rPr>
        <w:t>2021</w:t>
      </w:r>
      <w:r>
        <w:rPr>
          <w:rFonts w:hint="eastAsia" w:ascii="方正仿宋简体" w:hAnsi="方正仿宋简体" w:eastAsia="方正仿宋简体" w:cs="方正仿宋简体"/>
          <w:sz w:val="32"/>
          <w:szCs w:val="32"/>
        </w:rPr>
        <w:t>年度财政拨款支出</w:t>
      </w:r>
      <w:r>
        <w:rPr>
          <w:rFonts w:hint="eastAsia" w:ascii="方正仿宋简体" w:hAnsi="方正仿宋简体" w:eastAsia="方正仿宋简体" w:cs="方正仿宋简体"/>
          <w:sz w:val="32"/>
          <w:szCs w:val="32"/>
          <w:lang w:val="en-US" w:eastAsia="zh-CN"/>
        </w:rPr>
        <w:t>99.38</w:t>
      </w:r>
      <w:r>
        <w:rPr>
          <w:rFonts w:hint="eastAsia" w:ascii="方正仿宋简体" w:hAnsi="方正仿宋简体" w:eastAsia="方正仿宋简体" w:cs="方正仿宋简体"/>
          <w:sz w:val="32"/>
          <w:szCs w:val="32"/>
        </w:rPr>
        <w:t>万元，占本年支出合计的</w:t>
      </w:r>
      <w:r>
        <w:rPr>
          <w:rFonts w:hint="eastAsia" w:ascii="方正仿宋简体" w:hAnsi="方正仿宋简体" w:eastAsia="方正仿宋简体" w:cs="方正仿宋简体"/>
          <w:sz w:val="32"/>
          <w:szCs w:val="32"/>
          <w:lang w:val="en-US" w:eastAsia="zh-CN"/>
        </w:rPr>
        <w:t>79.45</w:t>
      </w:r>
      <w:r>
        <w:rPr>
          <w:rFonts w:hint="eastAsia" w:ascii="方正仿宋简体" w:hAnsi="方正仿宋简体" w:eastAsia="方正仿宋简体" w:cs="方正仿宋简体"/>
          <w:sz w:val="32"/>
          <w:szCs w:val="32"/>
        </w:rPr>
        <w:t>%，与上年相比，财政拨款支出</w:t>
      </w:r>
      <w:r>
        <w:rPr>
          <w:rFonts w:hint="eastAsia" w:ascii="方正仿宋简体" w:hAnsi="方正仿宋简体" w:eastAsia="方正仿宋简体" w:cs="方正仿宋简体"/>
          <w:sz w:val="32"/>
          <w:szCs w:val="32"/>
          <w:lang w:val="en-US" w:eastAsia="zh-CN"/>
        </w:rPr>
        <w:t>增加8.86</w:t>
      </w:r>
      <w:r>
        <w:rPr>
          <w:rFonts w:hint="eastAsia" w:ascii="方正仿宋简体" w:hAnsi="方正仿宋简体" w:eastAsia="方正仿宋简体" w:cs="方正仿宋简体"/>
          <w:sz w:val="32"/>
          <w:szCs w:val="32"/>
        </w:rPr>
        <w:t>万元，</w:t>
      </w:r>
      <w:r>
        <w:rPr>
          <w:rFonts w:hint="eastAsia" w:ascii="方正仿宋简体" w:hAnsi="方正仿宋简体" w:eastAsia="方正仿宋简体" w:cs="方正仿宋简体"/>
          <w:sz w:val="32"/>
          <w:szCs w:val="32"/>
          <w:lang w:val="en-US" w:eastAsia="zh-CN"/>
        </w:rPr>
        <w:t>上升9.79</w:t>
      </w:r>
      <w:r>
        <w:rPr>
          <w:rFonts w:hint="eastAsia" w:ascii="方正仿宋简体" w:hAnsi="方正仿宋简体" w:eastAsia="方正仿宋简体" w:cs="方正仿宋简体"/>
          <w:sz w:val="32"/>
          <w:szCs w:val="32"/>
        </w:rPr>
        <w:t>%，主要是因为</w:t>
      </w:r>
      <w:r>
        <w:rPr>
          <w:rFonts w:hint="eastAsia" w:ascii="方正仿宋简体" w:hAnsi="方正仿宋简体" w:eastAsia="方正仿宋简体" w:cs="方正仿宋简体"/>
          <w:sz w:val="32"/>
          <w:szCs w:val="32"/>
          <w:lang w:val="en-US" w:eastAsia="zh-CN"/>
        </w:rPr>
        <w:t>项目支出增加。</w:t>
      </w:r>
    </w:p>
    <w:p>
      <w:pPr>
        <w:pStyle w:val="10"/>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0"/>
        <w:spacing w:line="500" w:lineRule="exact"/>
        <w:ind w:firstLine="800" w:firstLineChars="250"/>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eastAsia="zh-CN"/>
        </w:rPr>
        <w:t>2021</w:t>
      </w:r>
      <w:r>
        <w:rPr>
          <w:rFonts w:hint="eastAsia" w:ascii="方正仿宋简体" w:hAnsi="方正仿宋简体" w:eastAsia="方正仿宋简体" w:cs="方正仿宋简体"/>
          <w:sz w:val="32"/>
          <w:szCs w:val="32"/>
        </w:rPr>
        <w:t>年度财政拨款支出</w:t>
      </w:r>
      <w:r>
        <w:rPr>
          <w:rFonts w:hint="eastAsia" w:ascii="方正仿宋简体" w:hAnsi="方正仿宋简体" w:eastAsia="方正仿宋简体" w:cs="方正仿宋简体"/>
          <w:sz w:val="32"/>
          <w:szCs w:val="32"/>
          <w:lang w:val="en-US" w:eastAsia="zh-CN"/>
        </w:rPr>
        <w:t>99.38</w:t>
      </w:r>
      <w:r>
        <w:rPr>
          <w:rFonts w:hint="eastAsia" w:ascii="方正仿宋简体" w:hAnsi="方正仿宋简体" w:eastAsia="方正仿宋简体" w:cs="方正仿宋简体"/>
          <w:sz w:val="32"/>
          <w:szCs w:val="32"/>
        </w:rPr>
        <w:t>万元，主要用于以下方面：一般公共服务（类）支出</w:t>
      </w:r>
      <w:r>
        <w:rPr>
          <w:rFonts w:hint="eastAsia" w:ascii="方正仿宋简体" w:hAnsi="方正仿宋简体" w:eastAsia="方正仿宋简体" w:cs="方正仿宋简体"/>
          <w:sz w:val="32"/>
          <w:szCs w:val="32"/>
          <w:lang w:val="en-US" w:eastAsia="zh-CN"/>
        </w:rPr>
        <w:t>96.74</w:t>
      </w:r>
      <w:r>
        <w:rPr>
          <w:rFonts w:hint="eastAsia" w:ascii="方正仿宋简体" w:hAnsi="方正仿宋简体" w:eastAsia="方正仿宋简体" w:cs="方正仿宋简体"/>
          <w:sz w:val="32"/>
          <w:szCs w:val="32"/>
        </w:rPr>
        <w:t>万元，占</w:t>
      </w:r>
      <w:r>
        <w:rPr>
          <w:rFonts w:hint="eastAsia" w:ascii="方正仿宋简体" w:hAnsi="方正仿宋简体" w:eastAsia="方正仿宋简体" w:cs="方正仿宋简体"/>
          <w:sz w:val="32"/>
          <w:szCs w:val="32"/>
          <w:lang w:val="en-US" w:eastAsia="zh-CN"/>
        </w:rPr>
        <w:t>97.34</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住房保障支出2.64万元，占2.66%。</w:t>
      </w:r>
    </w:p>
    <w:p>
      <w:pPr>
        <w:pStyle w:val="10"/>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0"/>
        <w:spacing w:line="500" w:lineRule="exact"/>
        <w:ind w:firstLine="800" w:firstLineChars="25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2021</w:t>
      </w:r>
      <w:r>
        <w:rPr>
          <w:rFonts w:hint="eastAsia" w:ascii="方正仿宋简体" w:hAnsi="方正仿宋简体" w:eastAsia="方正仿宋简体" w:cs="方正仿宋简体"/>
          <w:sz w:val="32"/>
          <w:szCs w:val="32"/>
        </w:rPr>
        <w:t>年度财政拨款支出年初预算数为</w:t>
      </w:r>
      <w:r>
        <w:rPr>
          <w:rFonts w:hint="eastAsia" w:ascii="方正仿宋简体" w:hAnsi="方正仿宋简体" w:eastAsia="方正仿宋简体" w:cs="方正仿宋简体"/>
          <w:sz w:val="32"/>
          <w:szCs w:val="32"/>
          <w:lang w:val="en-US" w:eastAsia="zh-CN"/>
        </w:rPr>
        <w:t>98.23</w:t>
      </w:r>
      <w:r>
        <w:rPr>
          <w:rFonts w:hint="eastAsia" w:ascii="方正仿宋简体" w:hAnsi="方正仿宋简体" w:eastAsia="方正仿宋简体" w:cs="方正仿宋简体"/>
          <w:sz w:val="32"/>
          <w:szCs w:val="32"/>
        </w:rPr>
        <w:t>元，支出决算数为</w:t>
      </w:r>
      <w:r>
        <w:rPr>
          <w:rFonts w:hint="eastAsia" w:ascii="方正仿宋简体" w:hAnsi="方正仿宋简体" w:eastAsia="方正仿宋简体" w:cs="方正仿宋简体"/>
          <w:sz w:val="32"/>
          <w:szCs w:val="32"/>
          <w:lang w:val="en-US" w:eastAsia="zh-CN"/>
        </w:rPr>
        <w:t>99.38</w:t>
      </w:r>
      <w:r>
        <w:rPr>
          <w:rFonts w:hint="eastAsia" w:ascii="方正仿宋简体" w:hAnsi="方正仿宋简体" w:eastAsia="方正仿宋简体" w:cs="方正仿宋简体"/>
          <w:sz w:val="32"/>
          <w:szCs w:val="32"/>
        </w:rPr>
        <w:t>万元</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其中：</w:t>
      </w:r>
    </w:p>
    <w:p>
      <w:pPr>
        <w:pStyle w:val="10"/>
        <w:spacing w:line="500" w:lineRule="exact"/>
        <w:ind w:firstLine="800" w:firstLineChars="25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1、一般公共服务。</w:t>
      </w:r>
    </w:p>
    <w:p>
      <w:pPr>
        <w:pStyle w:val="10"/>
        <w:spacing w:line="500" w:lineRule="exact"/>
        <w:ind w:firstLine="800" w:firstLineChars="250"/>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年初预算为</w:t>
      </w:r>
      <w:r>
        <w:rPr>
          <w:rFonts w:hint="eastAsia" w:ascii="方正仿宋简体" w:hAnsi="方正仿宋简体" w:eastAsia="方正仿宋简体" w:cs="方正仿宋简体"/>
          <w:sz w:val="32"/>
          <w:szCs w:val="32"/>
          <w:lang w:val="en-US" w:eastAsia="zh-CN"/>
        </w:rPr>
        <w:t>98.23</w:t>
      </w:r>
      <w:r>
        <w:rPr>
          <w:rFonts w:hint="eastAsia" w:ascii="方正仿宋简体" w:hAnsi="方正仿宋简体" w:eastAsia="方正仿宋简体" w:cs="方正仿宋简体"/>
          <w:sz w:val="32"/>
          <w:szCs w:val="32"/>
        </w:rPr>
        <w:t>万元，支出决算为</w:t>
      </w:r>
      <w:r>
        <w:rPr>
          <w:rFonts w:hint="eastAsia" w:ascii="方正仿宋简体" w:hAnsi="方正仿宋简体" w:eastAsia="方正仿宋简体" w:cs="方正仿宋简体"/>
          <w:sz w:val="32"/>
          <w:szCs w:val="32"/>
          <w:lang w:val="en-US" w:eastAsia="zh-CN"/>
        </w:rPr>
        <w:t>96.74</w:t>
      </w:r>
      <w:r>
        <w:rPr>
          <w:rFonts w:hint="eastAsia" w:ascii="方正仿宋简体" w:hAnsi="方正仿宋简体" w:eastAsia="方正仿宋简体" w:cs="方正仿宋简体"/>
          <w:sz w:val="32"/>
          <w:szCs w:val="32"/>
        </w:rPr>
        <w:t>万元</w:t>
      </w:r>
      <w:r>
        <w:rPr>
          <w:rFonts w:hint="eastAsia" w:ascii="方正仿宋简体" w:hAnsi="方正仿宋简体" w:eastAsia="方正仿宋简体" w:cs="方正仿宋简体"/>
          <w:sz w:val="32"/>
          <w:szCs w:val="32"/>
          <w:lang w:eastAsia="zh-CN"/>
        </w:rPr>
        <w:t>。</w:t>
      </w:r>
    </w:p>
    <w:p>
      <w:pPr>
        <w:pStyle w:val="10"/>
        <w:numPr>
          <w:ilvl w:val="0"/>
          <w:numId w:val="2"/>
        </w:numPr>
        <w:spacing w:line="500" w:lineRule="exact"/>
        <w:ind w:firstLine="800" w:firstLineChars="25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住房保障支出。</w:t>
      </w:r>
    </w:p>
    <w:p>
      <w:pPr>
        <w:pStyle w:val="10"/>
        <w:numPr>
          <w:numId w:val="0"/>
        </w:numPr>
        <w:spacing w:line="500" w:lineRule="exact"/>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xml:space="preserve">     年初预算为0万元，支出决算为2.64万元。</w:t>
      </w:r>
    </w:p>
    <w:p>
      <w:pPr>
        <w:pStyle w:val="10"/>
        <w:rPr>
          <w:rFonts w:hAnsi="黑体"/>
          <w:b/>
          <w:sz w:val="32"/>
          <w:szCs w:val="32"/>
        </w:rPr>
      </w:pPr>
      <w:r>
        <w:rPr>
          <w:rFonts w:hint="eastAsia" w:hAnsi="黑体"/>
          <w:b/>
          <w:sz w:val="32"/>
          <w:szCs w:val="32"/>
        </w:rPr>
        <w:t>六、一般公共预算财政拨款基本支出决算情况说明</w:t>
      </w:r>
    </w:p>
    <w:p>
      <w:pPr>
        <w:pStyle w:val="10"/>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2021</w:t>
      </w:r>
      <w:r>
        <w:rPr>
          <w:rFonts w:hint="eastAsia" w:ascii="方正仿宋简体" w:hAnsi="方正仿宋简体" w:eastAsia="方正仿宋简体" w:cs="方正仿宋简体"/>
          <w:sz w:val="32"/>
          <w:szCs w:val="32"/>
        </w:rPr>
        <w:t>年度财政拨款基本支出</w:t>
      </w:r>
      <w:r>
        <w:rPr>
          <w:rFonts w:hint="eastAsia" w:ascii="方正仿宋简体" w:hAnsi="方正仿宋简体" w:eastAsia="方正仿宋简体" w:cs="方正仿宋简体"/>
          <w:sz w:val="32"/>
          <w:szCs w:val="32"/>
          <w:lang w:val="en-US" w:eastAsia="zh-CN"/>
        </w:rPr>
        <w:t>54.36</w:t>
      </w:r>
      <w:r>
        <w:rPr>
          <w:rFonts w:hint="eastAsia" w:ascii="方正仿宋简体" w:hAnsi="方正仿宋简体" w:eastAsia="方正仿宋简体" w:cs="方正仿宋简体"/>
          <w:sz w:val="32"/>
          <w:szCs w:val="32"/>
        </w:rPr>
        <w:t>万元，其中：人员经费</w:t>
      </w:r>
      <w:r>
        <w:rPr>
          <w:rFonts w:hint="eastAsia" w:ascii="方正仿宋简体" w:hAnsi="方正仿宋简体" w:eastAsia="方正仿宋简体" w:cs="方正仿宋简体"/>
          <w:sz w:val="32"/>
          <w:szCs w:val="32"/>
          <w:lang w:val="en-US" w:eastAsia="zh-CN"/>
        </w:rPr>
        <w:t>46.64</w:t>
      </w:r>
      <w:r>
        <w:rPr>
          <w:rFonts w:hint="eastAsia" w:ascii="方正仿宋简体" w:hAnsi="方正仿宋简体" w:eastAsia="方正仿宋简体" w:cs="方正仿宋简体"/>
          <w:sz w:val="32"/>
          <w:szCs w:val="32"/>
        </w:rPr>
        <w:t>万元，占基本支出的</w:t>
      </w:r>
      <w:r>
        <w:rPr>
          <w:rFonts w:hint="eastAsia" w:ascii="方正仿宋简体" w:hAnsi="方正仿宋简体" w:eastAsia="方正仿宋简体" w:cs="方正仿宋简体"/>
          <w:sz w:val="32"/>
          <w:szCs w:val="32"/>
          <w:lang w:val="en-US" w:eastAsia="zh-CN"/>
        </w:rPr>
        <w:t>85.80</w:t>
      </w:r>
      <w:r>
        <w:rPr>
          <w:rFonts w:hint="eastAsia" w:ascii="方正仿宋简体" w:hAnsi="方正仿宋简体" w:eastAsia="方正仿宋简体" w:cs="方正仿宋简体"/>
          <w:sz w:val="32"/>
          <w:szCs w:val="32"/>
        </w:rPr>
        <w:t>%,主要包括基本工资、津贴补贴、奖金、伙食补助费</w:t>
      </w:r>
      <w:r>
        <w:rPr>
          <w:rFonts w:hint="eastAsia" w:ascii="方正仿宋简体" w:hAnsi="方正仿宋简体" w:eastAsia="方正仿宋简体" w:cs="方正仿宋简体"/>
          <w:sz w:val="32"/>
          <w:szCs w:val="32"/>
          <w:lang w:eastAsia="zh-CN"/>
        </w:rPr>
        <w:t>、机关事业单位基本养老保险缴费、 职业年金缴费、职工基本医疗保险缴费、公务员医疗补助缴费、其他社会保障缴费、住房公积金</w:t>
      </w:r>
      <w:r>
        <w:rPr>
          <w:rFonts w:hint="eastAsia" w:ascii="方正仿宋简体" w:hAnsi="方正仿宋简体" w:eastAsia="方正仿宋简体" w:cs="方正仿宋简体"/>
          <w:sz w:val="32"/>
          <w:szCs w:val="32"/>
        </w:rPr>
        <w:t>；公用经费</w:t>
      </w:r>
      <w:r>
        <w:rPr>
          <w:rFonts w:hint="eastAsia" w:ascii="方正仿宋简体" w:hAnsi="方正仿宋简体" w:eastAsia="方正仿宋简体" w:cs="方正仿宋简体"/>
          <w:sz w:val="32"/>
          <w:szCs w:val="32"/>
          <w:lang w:val="en-US" w:eastAsia="zh-CN"/>
        </w:rPr>
        <w:t>7.72</w:t>
      </w:r>
      <w:r>
        <w:rPr>
          <w:rFonts w:hint="eastAsia" w:ascii="方正仿宋简体" w:hAnsi="方正仿宋简体" w:eastAsia="方正仿宋简体" w:cs="方正仿宋简体"/>
          <w:sz w:val="32"/>
          <w:szCs w:val="32"/>
        </w:rPr>
        <w:t>万元，占基本支出的</w:t>
      </w:r>
      <w:r>
        <w:rPr>
          <w:rFonts w:hint="eastAsia" w:ascii="方正仿宋简体" w:hAnsi="方正仿宋简体" w:eastAsia="方正仿宋简体" w:cs="方正仿宋简体"/>
          <w:sz w:val="32"/>
          <w:szCs w:val="32"/>
          <w:lang w:val="en-US" w:eastAsia="zh-CN"/>
        </w:rPr>
        <w:t>14.20</w:t>
      </w:r>
      <w:r>
        <w:rPr>
          <w:rFonts w:hint="eastAsia" w:ascii="方正仿宋简体" w:hAnsi="方正仿宋简体" w:eastAsia="方正仿宋简体" w:cs="方正仿宋简体"/>
          <w:sz w:val="32"/>
          <w:szCs w:val="32"/>
        </w:rPr>
        <w:t>%，主要包括办公费、印刷费、咨询费、</w:t>
      </w:r>
      <w:r>
        <w:rPr>
          <w:rFonts w:hint="eastAsia" w:ascii="方正仿宋简体" w:hAnsi="方正仿宋简体" w:eastAsia="方正仿宋简体" w:cs="方正仿宋简体"/>
          <w:sz w:val="32"/>
          <w:szCs w:val="32"/>
          <w:lang w:val="en-US" w:eastAsia="zh-CN"/>
        </w:rPr>
        <w:t>水</w:t>
      </w:r>
      <w:r>
        <w:rPr>
          <w:rFonts w:hint="eastAsia" w:ascii="方正仿宋简体" w:hAnsi="方正仿宋简体" w:eastAsia="方正仿宋简体" w:cs="方正仿宋简体"/>
          <w:sz w:val="32"/>
          <w:szCs w:val="32"/>
        </w:rPr>
        <w:t>费</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差旅费等</w:t>
      </w:r>
      <w:r>
        <w:rPr>
          <w:rFonts w:hint="eastAsia" w:ascii="方正仿宋简体" w:hAnsi="方正仿宋简体" w:eastAsia="方正仿宋简体" w:cs="方正仿宋简体"/>
          <w:sz w:val="32"/>
          <w:szCs w:val="32"/>
        </w:rPr>
        <w:t>。</w:t>
      </w:r>
    </w:p>
    <w:p>
      <w:pPr>
        <w:pStyle w:val="10"/>
        <w:rPr>
          <w:rFonts w:hAnsi="黑体"/>
          <w:b/>
          <w:sz w:val="32"/>
          <w:szCs w:val="32"/>
        </w:rPr>
      </w:pPr>
      <w:r>
        <w:rPr>
          <w:rFonts w:hint="eastAsia" w:hAnsi="黑体"/>
          <w:b/>
          <w:sz w:val="32"/>
          <w:szCs w:val="32"/>
        </w:rPr>
        <w:t>七、一般公共预算财政拨款三公经费支出决算情况说明</w:t>
      </w:r>
    </w:p>
    <w:p>
      <w:pPr>
        <w:pStyle w:val="10"/>
        <w:rPr>
          <w:rFonts w:hint="eastAsia"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0"/>
        <w:spacing w:line="500" w:lineRule="exact"/>
        <w:ind w:firstLine="800" w:firstLineChars="25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“三公”经费财政拨款支出预算为</w:t>
      </w:r>
      <w:r>
        <w:rPr>
          <w:rFonts w:hint="eastAsia" w:ascii="方正仿宋简体" w:hAnsi="方正仿宋简体" w:eastAsia="方正仿宋简体" w:cs="方正仿宋简体"/>
          <w:sz w:val="32"/>
          <w:szCs w:val="32"/>
          <w:lang w:val="en-US" w:eastAsia="zh-CN"/>
        </w:rPr>
        <w:t>0</w:t>
      </w:r>
      <w:r>
        <w:rPr>
          <w:rFonts w:hint="eastAsia" w:ascii="方正仿宋简体" w:hAnsi="方正仿宋简体" w:eastAsia="方正仿宋简体" w:cs="方正仿宋简体"/>
          <w:sz w:val="32"/>
          <w:szCs w:val="32"/>
        </w:rPr>
        <w:t>万元，支出决算为</w:t>
      </w:r>
      <w:r>
        <w:rPr>
          <w:rFonts w:hint="eastAsia" w:ascii="方正仿宋简体" w:hAnsi="方正仿宋简体" w:eastAsia="方正仿宋简体" w:cs="方正仿宋简体"/>
          <w:sz w:val="32"/>
          <w:szCs w:val="32"/>
          <w:lang w:val="en-US" w:eastAsia="zh-CN"/>
        </w:rPr>
        <w:t>0</w:t>
      </w:r>
      <w:r>
        <w:rPr>
          <w:rFonts w:hint="eastAsia" w:ascii="方正仿宋简体" w:hAnsi="方正仿宋简体" w:eastAsia="方正仿宋简体" w:cs="方正仿宋简体"/>
          <w:sz w:val="32"/>
          <w:szCs w:val="32"/>
        </w:rPr>
        <w:t>万元，其中：</w:t>
      </w:r>
    </w:p>
    <w:p>
      <w:pPr>
        <w:pStyle w:val="10"/>
        <w:spacing w:line="500" w:lineRule="exact"/>
        <w:ind w:firstLine="800" w:firstLineChars="25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因公出国（境）费支出预算为</w:t>
      </w:r>
      <w:r>
        <w:rPr>
          <w:rFonts w:hint="eastAsia" w:ascii="方正仿宋简体" w:hAnsi="方正仿宋简体" w:eastAsia="方正仿宋简体" w:cs="方正仿宋简体"/>
          <w:sz w:val="32"/>
          <w:szCs w:val="32"/>
          <w:lang w:val="en-US" w:eastAsia="zh-CN"/>
        </w:rPr>
        <w:t>0</w:t>
      </w:r>
      <w:r>
        <w:rPr>
          <w:rFonts w:hint="eastAsia" w:ascii="方正仿宋简体" w:hAnsi="方正仿宋简体" w:eastAsia="方正仿宋简体" w:cs="方正仿宋简体"/>
          <w:sz w:val="32"/>
          <w:szCs w:val="32"/>
        </w:rPr>
        <w:t>万元，支出决算为</w:t>
      </w:r>
      <w:r>
        <w:rPr>
          <w:rFonts w:hint="eastAsia" w:ascii="方正仿宋简体" w:hAnsi="方正仿宋简体" w:eastAsia="方正仿宋简体" w:cs="方正仿宋简体"/>
          <w:sz w:val="32"/>
          <w:szCs w:val="32"/>
          <w:lang w:val="en-US" w:eastAsia="zh-CN"/>
        </w:rPr>
        <w:t>0</w:t>
      </w:r>
      <w:r>
        <w:rPr>
          <w:rFonts w:hint="eastAsia" w:ascii="方正仿宋简体" w:hAnsi="方正仿宋简体" w:eastAsia="方正仿宋简体" w:cs="方正仿宋简体"/>
          <w:sz w:val="32"/>
          <w:szCs w:val="32"/>
        </w:rPr>
        <w:t>万元，完成预算的</w:t>
      </w:r>
      <w:r>
        <w:rPr>
          <w:rFonts w:hint="eastAsia" w:ascii="方正仿宋简体" w:hAnsi="方正仿宋简体" w:eastAsia="方正仿宋简体" w:cs="方正仿宋简体"/>
          <w:sz w:val="32"/>
          <w:szCs w:val="32"/>
          <w:lang w:val="en-US" w:eastAsia="zh-CN"/>
        </w:rPr>
        <w:t>0</w:t>
      </w:r>
      <w:r>
        <w:rPr>
          <w:rFonts w:hint="eastAsia" w:ascii="方正仿宋简体" w:hAnsi="方正仿宋简体" w:eastAsia="方正仿宋简体" w:cs="方正仿宋简体"/>
          <w:sz w:val="32"/>
          <w:szCs w:val="32"/>
        </w:rPr>
        <w:t>%，。</w:t>
      </w:r>
    </w:p>
    <w:p>
      <w:pPr>
        <w:pStyle w:val="10"/>
        <w:spacing w:line="500" w:lineRule="exact"/>
        <w:ind w:firstLine="800" w:firstLineChars="25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公务接待费支出预算为</w:t>
      </w:r>
      <w:r>
        <w:rPr>
          <w:rFonts w:hint="eastAsia" w:ascii="方正仿宋简体" w:hAnsi="方正仿宋简体" w:eastAsia="方正仿宋简体" w:cs="方正仿宋简体"/>
          <w:sz w:val="32"/>
          <w:szCs w:val="32"/>
          <w:lang w:val="en-US" w:eastAsia="zh-CN"/>
        </w:rPr>
        <w:t>0</w:t>
      </w:r>
      <w:r>
        <w:rPr>
          <w:rFonts w:hint="eastAsia" w:ascii="方正仿宋简体" w:hAnsi="方正仿宋简体" w:eastAsia="方正仿宋简体" w:cs="方正仿宋简体"/>
          <w:sz w:val="32"/>
          <w:szCs w:val="32"/>
        </w:rPr>
        <w:t>万元，支出决算为</w:t>
      </w:r>
      <w:r>
        <w:rPr>
          <w:rFonts w:hint="eastAsia" w:ascii="方正仿宋简体" w:hAnsi="方正仿宋简体" w:eastAsia="方正仿宋简体" w:cs="方正仿宋简体"/>
          <w:sz w:val="32"/>
          <w:szCs w:val="32"/>
          <w:lang w:val="en-US" w:eastAsia="zh-CN"/>
        </w:rPr>
        <w:t>0</w:t>
      </w:r>
      <w:r>
        <w:rPr>
          <w:rFonts w:hint="eastAsia" w:ascii="方正仿宋简体" w:hAnsi="方正仿宋简体" w:eastAsia="方正仿宋简体" w:cs="方正仿宋简体"/>
          <w:sz w:val="32"/>
          <w:szCs w:val="32"/>
        </w:rPr>
        <w:t>万元。</w:t>
      </w:r>
    </w:p>
    <w:p>
      <w:pPr>
        <w:pStyle w:val="10"/>
        <w:spacing w:line="500" w:lineRule="exact"/>
        <w:ind w:firstLine="800" w:firstLineChars="25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公务用车购置费及运行维护费支出预算为</w:t>
      </w:r>
      <w:r>
        <w:rPr>
          <w:rFonts w:hint="eastAsia" w:ascii="方正仿宋简体" w:hAnsi="方正仿宋简体" w:eastAsia="方正仿宋简体" w:cs="方正仿宋简体"/>
          <w:sz w:val="32"/>
          <w:szCs w:val="32"/>
          <w:lang w:val="en-US" w:eastAsia="zh-CN"/>
        </w:rPr>
        <w:t>0</w:t>
      </w:r>
      <w:r>
        <w:rPr>
          <w:rFonts w:hint="eastAsia" w:ascii="方正仿宋简体" w:hAnsi="方正仿宋简体" w:eastAsia="方正仿宋简体" w:cs="方正仿宋简体"/>
          <w:sz w:val="32"/>
          <w:szCs w:val="32"/>
        </w:rPr>
        <w:t>万元，支出决算为</w:t>
      </w:r>
      <w:r>
        <w:rPr>
          <w:rFonts w:hint="eastAsia" w:ascii="方正仿宋简体" w:hAnsi="方正仿宋简体" w:eastAsia="方正仿宋简体" w:cs="方正仿宋简体"/>
          <w:sz w:val="32"/>
          <w:szCs w:val="32"/>
          <w:lang w:val="en-US" w:eastAsia="zh-CN"/>
        </w:rPr>
        <w:t>0</w:t>
      </w:r>
      <w:r>
        <w:rPr>
          <w:rFonts w:hint="eastAsia" w:ascii="方正仿宋简体" w:hAnsi="方正仿宋简体" w:eastAsia="方正仿宋简体" w:cs="方正仿宋简体"/>
          <w:sz w:val="32"/>
          <w:szCs w:val="32"/>
        </w:rPr>
        <w:t>万元，完成预算的</w:t>
      </w:r>
      <w:r>
        <w:rPr>
          <w:rFonts w:hint="eastAsia" w:ascii="方正仿宋简体" w:hAnsi="方正仿宋简体" w:eastAsia="方正仿宋简体" w:cs="方正仿宋简体"/>
          <w:sz w:val="32"/>
          <w:szCs w:val="32"/>
          <w:lang w:val="en-US" w:eastAsia="zh-CN"/>
        </w:rPr>
        <w:t>0</w:t>
      </w:r>
      <w:r>
        <w:rPr>
          <w:rFonts w:hint="eastAsia" w:ascii="方正仿宋简体" w:hAnsi="方正仿宋简体" w:eastAsia="方正仿宋简体" w:cs="方正仿宋简体"/>
          <w:sz w:val="32"/>
          <w:szCs w:val="32"/>
        </w:rPr>
        <w:t>%。</w:t>
      </w:r>
    </w:p>
    <w:p>
      <w:pPr>
        <w:pStyle w:val="10"/>
        <w:rPr>
          <w:rFonts w:hint="eastAsia" w:asciiTheme="minorEastAsia" w:hAnsiTheme="minorEastAsia" w:eastAsiaTheme="minorEastAsia"/>
          <w:b/>
          <w:sz w:val="32"/>
          <w:szCs w:val="32"/>
        </w:rPr>
      </w:pP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0"/>
        <w:spacing w:line="500" w:lineRule="exact"/>
        <w:ind w:firstLine="800" w:firstLineChars="25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2021</w:t>
      </w:r>
      <w:r>
        <w:rPr>
          <w:rFonts w:hint="eastAsia" w:ascii="方正仿宋简体" w:hAnsi="方正仿宋简体" w:eastAsia="方正仿宋简体" w:cs="方正仿宋简体"/>
          <w:sz w:val="32"/>
          <w:szCs w:val="32"/>
        </w:rPr>
        <w:t>年度“三公”经费财政拨款支出决算中，公务接待费支出决算</w:t>
      </w:r>
      <w:r>
        <w:rPr>
          <w:rFonts w:hint="eastAsia" w:ascii="方正仿宋简体" w:hAnsi="方正仿宋简体" w:eastAsia="方正仿宋简体" w:cs="方正仿宋简体"/>
          <w:sz w:val="32"/>
          <w:szCs w:val="32"/>
          <w:lang w:val="en-US" w:eastAsia="zh-CN"/>
        </w:rPr>
        <w:t>0</w:t>
      </w:r>
      <w:r>
        <w:rPr>
          <w:rFonts w:hint="eastAsia" w:ascii="方正仿宋简体" w:hAnsi="方正仿宋简体" w:eastAsia="方正仿宋简体" w:cs="方正仿宋简体"/>
          <w:sz w:val="32"/>
          <w:szCs w:val="32"/>
        </w:rPr>
        <w:t>万元，因公出国（境）费支出决算</w:t>
      </w:r>
      <w:r>
        <w:rPr>
          <w:rFonts w:hint="eastAsia" w:ascii="方正仿宋简体" w:hAnsi="方正仿宋简体" w:eastAsia="方正仿宋简体" w:cs="方正仿宋简体"/>
          <w:sz w:val="32"/>
          <w:szCs w:val="32"/>
          <w:lang w:val="en-US" w:eastAsia="zh-CN"/>
        </w:rPr>
        <w:t>0</w:t>
      </w:r>
      <w:r>
        <w:rPr>
          <w:rFonts w:hint="eastAsia" w:ascii="方正仿宋简体" w:hAnsi="方正仿宋简体" w:eastAsia="方正仿宋简体" w:cs="方正仿宋简体"/>
          <w:sz w:val="32"/>
          <w:szCs w:val="32"/>
        </w:rPr>
        <w:t>万元，占</w:t>
      </w:r>
      <w:r>
        <w:rPr>
          <w:rFonts w:hint="eastAsia" w:ascii="方正仿宋简体" w:hAnsi="方正仿宋简体" w:eastAsia="方正仿宋简体" w:cs="方正仿宋简体"/>
          <w:sz w:val="32"/>
          <w:szCs w:val="32"/>
          <w:lang w:val="en-US" w:eastAsia="zh-CN"/>
        </w:rPr>
        <w:t>0</w:t>
      </w:r>
      <w:r>
        <w:rPr>
          <w:rFonts w:hint="eastAsia" w:ascii="方正仿宋简体" w:hAnsi="方正仿宋简体" w:eastAsia="方正仿宋简体" w:cs="方正仿宋简体"/>
          <w:sz w:val="32"/>
          <w:szCs w:val="32"/>
        </w:rPr>
        <w:t>%,公务用车购置费及运行维护费支出决算</w:t>
      </w:r>
      <w:r>
        <w:rPr>
          <w:rFonts w:hint="eastAsia" w:ascii="方正仿宋简体" w:hAnsi="方正仿宋简体" w:eastAsia="方正仿宋简体" w:cs="方正仿宋简体"/>
          <w:sz w:val="32"/>
          <w:szCs w:val="32"/>
          <w:lang w:val="en-US" w:eastAsia="zh-CN"/>
        </w:rPr>
        <w:t>0</w:t>
      </w:r>
      <w:r>
        <w:rPr>
          <w:rFonts w:hint="eastAsia" w:ascii="方正仿宋简体" w:hAnsi="方正仿宋简体" w:eastAsia="方正仿宋简体" w:cs="方正仿宋简体"/>
          <w:sz w:val="32"/>
          <w:szCs w:val="32"/>
        </w:rPr>
        <w:t>万元，占</w:t>
      </w:r>
      <w:r>
        <w:rPr>
          <w:rFonts w:hint="eastAsia" w:ascii="方正仿宋简体" w:hAnsi="方正仿宋简体" w:eastAsia="方正仿宋简体" w:cs="方正仿宋简体"/>
          <w:sz w:val="32"/>
          <w:szCs w:val="32"/>
          <w:lang w:val="en-US" w:eastAsia="zh-CN"/>
        </w:rPr>
        <w:t>0</w:t>
      </w:r>
      <w:r>
        <w:rPr>
          <w:rFonts w:hint="eastAsia" w:ascii="方正仿宋简体" w:hAnsi="方正仿宋简体" w:eastAsia="方正仿宋简体" w:cs="方正仿宋简体"/>
          <w:sz w:val="32"/>
          <w:szCs w:val="32"/>
        </w:rPr>
        <w:t>%。</w:t>
      </w:r>
    </w:p>
    <w:p>
      <w:pPr>
        <w:pStyle w:val="10"/>
        <w:spacing w:line="500" w:lineRule="exact"/>
        <w:ind w:firstLine="800" w:firstLineChars="25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截止</w:t>
      </w:r>
      <w:r>
        <w:rPr>
          <w:rFonts w:hint="eastAsia" w:ascii="方正仿宋简体" w:hAnsi="方正仿宋简体" w:eastAsia="方正仿宋简体" w:cs="方正仿宋简体"/>
          <w:sz w:val="32"/>
          <w:szCs w:val="32"/>
          <w:lang w:eastAsia="zh-CN"/>
        </w:rPr>
        <w:t>2021</w:t>
      </w:r>
      <w:r>
        <w:rPr>
          <w:rFonts w:hint="eastAsia" w:ascii="方正仿宋简体" w:hAnsi="方正仿宋简体" w:eastAsia="方正仿宋简体" w:cs="方正仿宋简体"/>
          <w:sz w:val="32"/>
          <w:szCs w:val="32"/>
        </w:rPr>
        <w:t>年12月31日，我单位开支财政拨款的公务用车保有量为</w:t>
      </w:r>
      <w:r>
        <w:rPr>
          <w:rFonts w:hint="eastAsia" w:ascii="方正仿宋简体" w:hAnsi="方正仿宋简体" w:eastAsia="方正仿宋简体" w:cs="方正仿宋简体"/>
          <w:sz w:val="32"/>
          <w:szCs w:val="32"/>
          <w:lang w:val="en-US" w:eastAsia="zh-CN"/>
        </w:rPr>
        <w:t>0</w:t>
      </w:r>
      <w:r>
        <w:rPr>
          <w:rFonts w:hint="eastAsia" w:ascii="方正仿宋简体" w:hAnsi="方正仿宋简体" w:eastAsia="方正仿宋简体" w:cs="方正仿宋简体"/>
          <w:sz w:val="32"/>
          <w:szCs w:val="32"/>
        </w:rPr>
        <w:t>辆。</w:t>
      </w:r>
    </w:p>
    <w:p>
      <w:pPr>
        <w:pStyle w:val="10"/>
        <w:rPr>
          <w:rFonts w:hAnsi="黑体"/>
          <w:b/>
          <w:sz w:val="32"/>
          <w:szCs w:val="32"/>
        </w:rPr>
      </w:pPr>
      <w:r>
        <w:rPr>
          <w:rFonts w:hint="eastAsia" w:hAnsi="黑体"/>
          <w:b/>
          <w:sz w:val="32"/>
          <w:szCs w:val="32"/>
        </w:rPr>
        <w:t>八、政府性基金预算收入支出决算情况</w:t>
      </w:r>
    </w:p>
    <w:p>
      <w:pPr>
        <w:pStyle w:val="10"/>
        <w:spacing w:line="500" w:lineRule="exact"/>
        <w:ind w:firstLine="800" w:firstLineChars="25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xml:space="preserve"> 本单位无政府性基金收支。</w:t>
      </w:r>
    </w:p>
    <w:p>
      <w:pPr>
        <w:pStyle w:val="10"/>
        <w:rPr>
          <w:rFonts w:hAnsi="黑体"/>
          <w:b/>
          <w:sz w:val="32"/>
          <w:szCs w:val="32"/>
        </w:rPr>
      </w:pPr>
      <w:r>
        <w:rPr>
          <w:rFonts w:hint="eastAsia" w:hAnsi="黑体"/>
          <w:b/>
          <w:sz w:val="32"/>
          <w:szCs w:val="32"/>
        </w:rPr>
        <w:t>九、关于机关运行经费支出说明</w:t>
      </w:r>
    </w:p>
    <w:p>
      <w:pPr>
        <w:pStyle w:val="10"/>
        <w:spacing w:line="500" w:lineRule="exact"/>
        <w:ind w:firstLine="800" w:firstLineChars="250"/>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rPr>
        <w:t>本部门</w:t>
      </w:r>
      <w:r>
        <w:rPr>
          <w:rFonts w:hint="eastAsia" w:ascii="方正仿宋简体" w:hAnsi="方正仿宋简体" w:eastAsia="方正仿宋简体" w:cs="方正仿宋简体"/>
          <w:sz w:val="32"/>
          <w:szCs w:val="32"/>
          <w:lang w:eastAsia="zh-CN"/>
        </w:rPr>
        <w:t>2021</w:t>
      </w:r>
      <w:r>
        <w:rPr>
          <w:rFonts w:hint="eastAsia" w:ascii="方正仿宋简体" w:hAnsi="方正仿宋简体" w:eastAsia="方正仿宋简体" w:cs="方正仿宋简体"/>
          <w:sz w:val="32"/>
          <w:szCs w:val="32"/>
        </w:rPr>
        <w:t>年度机关运行经费支出</w:t>
      </w:r>
      <w:r>
        <w:rPr>
          <w:rFonts w:hint="eastAsia" w:ascii="方正仿宋简体" w:hAnsi="方正仿宋简体" w:eastAsia="方正仿宋简体" w:cs="方正仿宋简体"/>
          <w:sz w:val="32"/>
          <w:szCs w:val="32"/>
          <w:lang w:val="en-US" w:eastAsia="zh-CN"/>
        </w:rPr>
        <w:t>7.71</w:t>
      </w:r>
      <w:r>
        <w:rPr>
          <w:rFonts w:hint="eastAsia" w:ascii="方正仿宋简体" w:hAnsi="方正仿宋简体" w:eastAsia="方正仿宋简体" w:cs="方正仿宋简体"/>
          <w:sz w:val="32"/>
          <w:szCs w:val="32"/>
        </w:rPr>
        <w:t>万元，</w:t>
      </w:r>
      <w:r>
        <w:rPr>
          <w:rFonts w:hint="eastAsia" w:ascii="方正仿宋简体" w:hAnsi="方正仿宋简体" w:eastAsia="方正仿宋简体" w:cs="方正仿宋简体"/>
          <w:sz w:val="32"/>
          <w:szCs w:val="32"/>
          <w:lang w:val="en-US" w:eastAsia="zh-CN"/>
        </w:rPr>
        <w:t>与上年基本持平。</w:t>
      </w:r>
    </w:p>
    <w:p>
      <w:pPr>
        <w:pStyle w:val="10"/>
        <w:rPr>
          <w:rFonts w:hAnsi="黑体"/>
          <w:b/>
          <w:sz w:val="32"/>
          <w:szCs w:val="32"/>
        </w:rPr>
      </w:pPr>
      <w:r>
        <w:rPr>
          <w:rFonts w:hint="eastAsia" w:hAnsi="黑体"/>
          <w:b/>
          <w:sz w:val="32"/>
          <w:szCs w:val="32"/>
        </w:rPr>
        <w:t>十、一般性支出情况</w:t>
      </w:r>
    </w:p>
    <w:p>
      <w:pPr>
        <w:pStyle w:val="10"/>
        <w:spacing w:line="500" w:lineRule="exact"/>
        <w:ind w:firstLine="800" w:firstLineChars="250"/>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eastAsia="zh-CN"/>
        </w:rPr>
        <w:t>2021</w:t>
      </w:r>
      <w:r>
        <w:rPr>
          <w:rFonts w:hint="eastAsia" w:ascii="方正仿宋简体" w:hAnsi="方正仿宋简体" w:eastAsia="方正仿宋简体" w:cs="方正仿宋简体"/>
          <w:sz w:val="32"/>
          <w:szCs w:val="32"/>
        </w:rPr>
        <w:t>年本部门开支会议费</w:t>
      </w:r>
      <w:r>
        <w:rPr>
          <w:rFonts w:hint="eastAsia" w:ascii="方正仿宋简体" w:hAnsi="方正仿宋简体" w:eastAsia="方正仿宋简体" w:cs="方正仿宋简体"/>
          <w:sz w:val="32"/>
          <w:szCs w:val="32"/>
          <w:lang w:val="en-US" w:eastAsia="zh-CN"/>
        </w:rPr>
        <w:t>0.32</w:t>
      </w:r>
      <w:r>
        <w:rPr>
          <w:rFonts w:hint="eastAsia" w:ascii="方正仿宋简体" w:hAnsi="方正仿宋简体" w:eastAsia="方正仿宋简体" w:cs="方正仿宋简体"/>
          <w:sz w:val="32"/>
          <w:szCs w:val="32"/>
        </w:rPr>
        <w:t>万元，开支培训费</w:t>
      </w:r>
      <w:r>
        <w:rPr>
          <w:rFonts w:hint="eastAsia" w:ascii="方正仿宋简体" w:hAnsi="方正仿宋简体" w:eastAsia="方正仿宋简体" w:cs="方正仿宋简体"/>
          <w:sz w:val="32"/>
          <w:szCs w:val="32"/>
          <w:lang w:val="en-US" w:eastAsia="zh-CN"/>
        </w:rPr>
        <w:t>0</w:t>
      </w:r>
      <w:r>
        <w:rPr>
          <w:rFonts w:hint="eastAsia" w:ascii="方正仿宋简体" w:hAnsi="方正仿宋简体" w:eastAsia="方正仿宋简体" w:cs="方正仿宋简体"/>
          <w:sz w:val="32"/>
          <w:szCs w:val="32"/>
        </w:rPr>
        <w:t>万元，</w:t>
      </w:r>
      <w:r>
        <w:rPr>
          <w:rFonts w:hint="eastAsia" w:ascii="方正仿宋简体" w:hAnsi="方正仿宋简体" w:eastAsia="方正仿宋简体" w:cs="方正仿宋简体"/>
          <w:sz w:val="32"/>
          <w:szCs w:val="32"/>
          <w:lang w:val="en-US" w:eastAsia="zh-CN"/>
        </w:rPr>
        <w:t>与上年基本持平。</w:t>
      </w:r>
      <w:bookmarkStart w:id="0" w:name="_GoBack"/>
      <w:bookmarkEnd w:id="0"/>
    </w:p>
    <w:p>
      <w:pPr>
        <w:pStyle w:val="10"/>
        <w:rPr>
          <w:rFonts w:hAnsi="黑体"/>
          <w:b/>
          <w:sz w:val="32"/>
          <w:szCs w:val="32"/>
        </w:rPr>
      </w:pPr>
      <w:r>
        <w:rPr>
          <w:rFonts w:hint="eastAsia" w:hAnsi="黑体"/>
          <w:b/>
          <w:sz w:val="32"/>
          <w:szCs w:val="32"/>
        </w:rPr>
        <w:t>十一、关于政府采购支出说明</w:t>
      </w:r>
    </w:p>
    <w:p>
      <w:pPr>
        <w:pStyle w:val="10"/>
        <w:spacing w:line="500" w:lineRule="exact"/>
        <w:ind w:firstLine="800" w:firstLineChars="25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本部门</w:t>
      </w:r>
      <w:r>
        <w:rPr>
          <w:rFonts w:hint="eastAsia" w:ascii="方正仿宋简体" w:hAnsi="方正仿宋简体" w:eastAsia="方正仿宋简体" w:cs="方正仿宋简体"/>
          <w:sz w:val="32"/>
          <w:szCs w:val="32"/>
          <w:lang w:eastAsia="zh-CN"/>
        </w:rPr>
        <w:t>2021</w:t>
      </w:r>
      <w:r>
        <w:rPr>
          <w:rFonts w:hint="eastAsia" w:ascii="方正仿宋简体" w:hAnsi="方正仿宋简体" w:eastAsia="方正仿宋简体" w:cs="方正仿宋简体"/>
          <w:sz w:val="32"/>
          <w:szCs w:val="32"/>
        </w:rPr>
        <w:t>年度政府采购支出总额</w:t>
      </w:r>
      <w:r>
        <w:rPr>
          <w:rFonts w:hint="eastAsia" w:ascii="方正仿宋简体" w:hAnsi="方正仿宋简体" w:eastAsia="方正仿宋简体" w:cs="方正仿宋简体"/>
          <w:sz w:val="32"/>
          <w:szCs w:val="32"/>
          <w:lang w:val="en-US" w:eastAsia="zh-CN"/>
        </w:rPr>
        <w:t>0</w:t>
      </w:r>
      <w:r>
        <w:rPr>
          <w:rFonts w:hint="eastAsia" w:ascii="方正仿宋简体" w:hAnsi="方正仿宋简体" w:eastAsia="方正仿宋简体" w:cs="方正仿宋简体"/>
          <w:sz w:val="32"/>
          <w:szCs w:val="32"/>
        </w:rPr>
        <w:t>万元</w:t>
      </w:r>
    </w:p>
    <w:p>
      <w:pPr>
        <w:pStyle w:val="10"/>
        <w:rPr>
          <w:rFonts w:hAnsi="黑体"/>
          <w:b/>
          <w:sz w:val="32"/>
          <w:szCs w:val="32"/>
        </w:rPr>
      </w:pPr>
      <w:r>
        <w:rPr>
          <w:rFonts w:hint="eastAsia" w:hAnsi="黑体"/>
          <w:b/>
          <w:sz w:val="32"/>
          <w:szCs w:val="32"/>
        </w:rPr>
        <w:t>十二、关于国有资产占用情况说明</w:t>
      </w:r>
    </w:p>
    <w:p>
      <w:pPr>
        <w:pStyle w:val="10"/>
        <w:spacing w:line="500" w:lineRule="exact"/>
        <w:ind w:firstLine="800" w:firstLineChars="25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截至</w:t>
      </w:r>
      <w:r>
        <w:rPr>
          <w:rFonts w:hint="eastAsia" w:ascii="方正仿宋简体" w:hAnsi="方正仿宋简体" w:eastAsia="方正仿宋简体" w:cs="方正仿宋简体"/>
          <w:sz w:val="32"/>
          <w:szCs w:val="32"/>
          <w:lang w:eastAsia="zh-CN"/>
        </w:rPr>
        <w:t>2021</w:t>
      </w:r>
      <w:r>
        <w:rPr>
          <w:rFonts w:hint="eastAsia" w:ascii="方正仿宋简体" w:hAnsi="方正仿宋简体" w:eastAsia="方正仿宋简体" w:cs="方正仿宋简体"/>
          <w:sz w:val="32"/>
          <w:szCs w:val="32"/>
        </w:rPr>
        <w:t>年12月31日，本单位共有车辆</w:t>
      </w:r>
      <w:r>
        <w:rPr>
          <w:rFonts w:hint="eastAsia" w:ascii="方正仿宋简体" w:hAnsi="方正仿宋简体" w:eastAsia="方正仿宋简体" w:cs="方正仿宋简体"/>
          <w:sz w:val="32"/>
          <w:szCs w:val="32"/>
          <w:lang w:val="en-US" w:eastAsia="zh-CN"/>
        </w:rPr>
        <w:t>0</w:t>
      </w:r>
      <w:r>
        <w:rPr>
          <w:rFonts w:hint="eastAsia" w:ascii="方正仿宋简体" w:hAnsi="方正仿宋简体" w:eastAsia="方正仿宋简体" w:cs="方正仿宋简体"/>
          <w:sz w:val="32"/>
          <w:szCs w:val="32"/>
        </w:rPr>
        <w:t>辆</w:t>
      </w:r>
    </w:p>
    <w:p>
      <w:pPr>
        <w:pStyle w:val="10"/>
        <w:rPr>
          <w:rFonts w:hAnsi="黑体"/>
          <w:b/>
          <w:sz w:val="32"/>
          <w:szCs w:val="32"/>
        </w:rPr>
      </w:pPr>
      <w:r>
        <w:rPr>
          <w:rFonts w:hint="eastAsia" w:hAnsi="黑体"/>
          <w:b/>
          <w:sz w:val="32"/>
          <w:szCs w:val="32"/>
        </w:rPr>
        <w:t>十三、关于</w:t>
      </w:r>
      <w:r>
        <w:rPr>
          <w:rFonts w:hint="eastAsia" w:hAnsi="黑体"/>
          <w:b/>
          <w:sz w:val="32"/>
          <w:szCs w:val="32"/>
          <w:lang w:eastAsia="zh-CN"/>
        </w:rPr>
        <w:t>2021</w:t>
      </w:r>
      <w:r>
        <w:rPr>
          <w:rFonts w:hint="eastAsia" w:hAnsi="黑体"/>
          <w:b/>
          <w:sz w:val="32"/>
          <w:szCs w:val="32"/>
        </w:rPr>
        <w:t>年度预算绩效情况的说明</w:t>
      </w:r>
    </w:p>
    <w:p>
      <w:pPr>
        <w:pStyle w:val="10"/>
        <w:spacing w:line="500" w:lineRule="exact"/>
        <w:ind w:firstLine="800" w:firstLineChars="250"/>
        <w:rPr>
          <w:rFonts w:ascii="微软雅黑" w:hAnsi="微软雅黑" w:eastAsia="微软雅黑" w:cs="微软雅黑"/>
          <w:i w:val="0"/>
          <w:iCs w:val="0"/>
          <w:caps w:val="0"/>
          <w:color w:val="333333"/>
          <w:spacing w:val="0"/>
          <w:sz w:val="24"/>
          <w:szCs w:val="24"/>
        </w:rPr>
      </w:pPr>
      <w:r>
        <w:rPr>
          <w:rFonts w:ascii="仿宋" w:hAnsi="仿宋" w:eastAsia="仿宋" w:cs="仿宋"/>
          <w:b/>
          <w:bCs/>
          <w:i w:val="0"/>
          <w:iCs w:val="0"/>
          <w:caps w:val="0"/>
          <w:color w:val="333333"/>
          <w:spacing w:val="0"/>
          <w:kern w:val="0"/>
          <w:sz w:val="32"/>
          <w:szCs w:val="32"/>
          <w:shd w:val="clear" w:fill="FFFFFF"/>
          <w:lang w:val="en-US" w:eastAsia="zh-CN" w:bidi="ar"/>
        </w:rPr>
        <w:t>（一）绩效管理工作开展情况</w:t>
      </w:r>
    </w:p>
    <w:p>
      <w:pPr>
        <w:pStyle w:val="10"/>
        <w:spacing w:line="500" w:lineRule="exact"/>
        <w:ind w:firstLine="800" w:firstLineChars="25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本部门在履行自身工作职责的过程中，根据市财政局要求，以绩效评估为契机，认真对照评估指标，按照年度工作计划扎实推进2021年度财政支出绩效自评工作。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4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333333"/>
          <w:spacing w:val="0"/>
          <w:kern w:val="0"/>
          <w:sz w:val="32"/>
          <w:szCs w:val="32"/>
          <w:shd w:val="clear" w:fill="FFFFFF"/>
          <w:lang w:val="en-US" w:eastAsia="zh-CN" w:bidi="ar"/>
        </w:rPr>
        <w:t>（二）部门决算中项目绩效自评结果</w:t>
      </w:r>
    </w:p>
    <w:p>
      <w:pPr>
        <w:pStyle w:val="10"/>
        <w:spacing w:line="500" w:lineRule="exact"/>
        <w:ind w:firstLine="800" w:firstLineChars="25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总的来说，2021年本部门干部职工积极履职、扎实工作，较好完成了全年工作目标，有力保障了市委各项决策，工作部署的制定和落实，为我市经济和社会的稳定及发展作出了应有的贡献。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4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333333"/>
          <w:spacing w:val="0"/>
          <w:kern w:val="0"/>
          <w:sz w:val="32"/>
          <w:szCs w:val="32"/>
          <w:shd w:val="clear" w:fill="FFFFFF"/>
          <w:lang w:val="en-US" w:eastAsia="zh-CN" w:bidi="ar"/>
        </w:rPr>
        <w:t>（三）以部门为主体开展的重点绩效评价结果</w:t>
      </w:r>
    </w:p>
    <w:p>
      <w:pPr>
        <w:pStyle w:val="10"/>
        <w:spacing w:line="500" w:lineRule="exact"/>
        <w:ind w:firstLine="800" w:firstLineChars="25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本部门组织机构健全，有主管领导、分管领导和财务管理人员、具体负责人。在单位项目实施过程中，能严格按照制定的具体方案进行过程控制和费用控制，其项目管理到位，效果较好。</w:t>
      </w:r>
    </w:p>
    <w:p>
      <w:pPr>
        <w:pStyle w:val="10"/>
        <w:spacing w:line="500" w:lineRule="exact"/>
        <w:ind w:firstLine="800" w:firstLineChars="250"/>
        <w:rPr>
          <w:rFonts w:hint="eastAsia" w:ascii="方正仿宋简体" w:hAnsi="方正仿宋简体" w:eastAsia="方正仿宋简体" w:cs="方正仿宋简体"/>
          <w:sz w:val="32"/>
          <w:szCs w:val="3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both"/>
        <w:rPr>
          <w:sz w:val="72"/>
          <w:szCs w:val="72"/>
        </w:rPr>
      </w:pPr>
    </w:p>
    <w:p>
      <w:pPr>
        <w:pStyle w:val="10"/>
        <w:jc w:val="center"/>
        <w:rPr>
          <w:sz w:val="72"/>
          <w:szCs w:val="72"/>
        </w:rPr>
      </w:pPr>
    </w:p>
    <w:p>
      <w:pPr>
        <w:pStyle w:val="10"/>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40" w:afterAutospacing="0" w:line="540" w:lineRule="atLeast"/>
        <w:ind w:left="0" w:right="0" w:firstLine="420"/>
        <w:jc w:val="center"/>
        <w:rPr>
          <w:rFonts w:ascii="微软雅黑" w:hAnsi="微软雅黑" w:eastAsia="微软雅黑" w:cs="微软雅黑"/>
          <w:i w:val="0"/>
          <w:iCs w:val="0"/>
          <w:caps w:val="0"/>
          <w:color w:val="333333"/>
          <w:spacing w:val="0"/>
          <w:sz w:val="24"/>
          <w:szCs w:val="24"/>
        </w:rPr>
      </w:pPr>
      <w:r>
        <w:rPr>
          <w:rFonts w:ascii="仿宋" w:hAnsi="仿宋" w:eastAsia="仿宋" w:cs="仿宋"/>
          <w:b/>
          <w:bCs/>
          <w:i w:val="0"/>
          <w:iCs w:val="0"/>
          <w:caps w:val="0"/>
          <w:color w:val="333333"/>
          <w:spacing w:val="0"/>
          <w:kern w:val="0"/>
          <w:sz w:val="44"/>
          <w:szCs w:val="44"/>
          <w:shd w:val="clear" w:fill="FFFFFF"/>
          <w:lang w:val="en-US" w:eastAsia="zh-CN" w:bidi="ar"/>
        </w:rPr>
        <w:t>第四部分</w:t>
      </w:r>
      <w:r>
        <w:rPr>
          <w:rFonts w:hint="eastAsia" w:ascii="仿宋" w:hAnsi="仿宋" w:eastAsia="仿宋" w:cs="仿宋"/>
          <w:b/>
          <w:bCs/>
          <w:i w:val="0"/>
          <w:iCs w:val="0"/>
          <w:caps w:val="0"/>
          <w:color w:val="333333"/>
          <w:spacing w:val="0"/>
          <w:kern w:val="0"/>
          <w:sz w:val="44"/>
          <w:szCs w:val="44"/>
          <w:shd w:val="clear" w:fill="FFFFFF"/>
          <w:lang w:val="en-US" w:eastAsia="zh-CN" w:bidi="ar"/>
        </w:rPr>
        <w:t>  名词解释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40" w:lineRule="atLeast"/>
        <w:ind w:left="0" w:right="0" w:firstLine="643"/>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333333"/>
          <w:spacing w:val="0"/>
          <w:kern w:val="0"/>
          <w:sz w:val="32"/>
          <w:szCs w:val="32"/>
          <w:shd w:val="clear" w:fill="FFFFFF"/>
          <w:lang w:val="en-US" w:eastAsia="zh-CN" w:bidi="ar"/>
        </w:rPr>
        <w:t>一、财政拨款收入：</w:t>
      </w:r>
      <w:r>
        <w:rPr>
          <w:rFonts w:hint="eastAsia" w:ascii="仿宋" w:hAnsi="仿宋" w:eastAsia="仿宋" w:cs="仿宋"/>
          <w:i w:val="0"/>
          <w:iCs w:val="0"/>
          <w:caps w:val="0"/>
          <w:color w:val="333333"/>
          <w:spacing w:val="0"/>
          <w:kern w:val="0"/>
          <w:sz w:val="32"/>
          <w:szCs w:val="32"/>
          <w:shd w:val="clear" w:fill="FFFFFF"/>
          <w:lang w:val="en-US" w:eastAsia="zh-CN" w:bidi="ar"/>
        </w:rPr>
        <w:t>指中央财政当年拨付的资金。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40" w:lineRule="atLeast"/>
        <w:ind w:left="0" w:right="0" w:firstLine="643"/>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333333"/>
          <w:spacing w:val="0"/>
          <w:kern w:val="0"/>
          <w:sz w:val="32"/>
          <w:szCs w:val="32"/>
          <w:shd w:val="clear" w:fill="FFFFFF"/>
          <w:lang w:val="en-US" w:eastAsia="zh-CN" w:bidi="ar"/>
        </w:rPr>
        <w:t>二、事业收入：</w:t>
      </w:r>
      <w:r>
        <w:rPr>
          <w:rFonts w:hint="eastAsia" w:ascii="仿宋" w:hAnsi="仿宋" w:eastAsia="仿宋" w:cs="仿宋"/>
          <w:i w:val="0"/>
          <w:iCs w:val="0"/>
          <w:caps w:val="0"/>
          <w:color w:val="333333"/>
          <w:spacing w:val="0"/>
          <w:kern w:val="0"/>
          <w:sz w:val="32"/>
          <w:szCs w:val="32"/>
          <w:shd w:val="clear" w:fill="FFFFFF"/>
          <w:lang w:val="en-US" w:eastAsia="zh-CN" w:bidi="ar"/>
        </w:rPr>
        <w:t>指事业单位开展专业业务活动及辅助活动所取得的收入。如：中国财政杂志社的刊物发行收入，中国注册会计师协会、中国资产评估协会、中国国债协会、中国会计学会收取的会费收入等。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40" w:lineRule="atLeast"/>
        <w:ind w:left="0" w:right="0" w:firstLine="643"/>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333333"/>
          <w:spacing w:val="0"/>
          <w:kern w:val="0"/>
          <w:sz w:val="32"/>
          <w:szCs w:val="32"/>
          <w:shd w:val="clear" w:fill="FFFFFF"/>
          <w:lang w:val="en-US" w:eastAsia="zh-CN" w:bidi="ar"/>
        </w:rPr>
        <w:t>三、经营收入：</w:t>
      </w:r>
      <w:r>
        <w:rPr>
          <w:rFonts w:hint="eastAsia" w:ascii="仿宋" w:hAnsi="仿宋" w:eastAsia="仿宋" w:cs="仿宋"/>
          <w:i w:val="0"/>
          <w:iCs w:val="0"/>
          <w:caps w:val="0"/>
          <w:color w:val="333333"/>
          <w:spacing w:val="0"/>
          <w:kern w:val="0"/>
          <w:sz w:val="32"/>
          <w:szCs w:val="32"/>
          <w:shd w:val="clear" w:fill="FFFFFF"/>
          <w:lang w:val="en-US" w:eastAsia="zh-CN" w:bidi="ar"/>
        </w:rPr>
        <w:t>指事业单位在专业业务活动及其辅助活动之外开展非独立核算经营活动取得的收入。如：中国财政杂志社广告收入等。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40" w:lineRule="atLeast"/>
        <w:ind w:left="0" w:right="0" w:firstLine="643"/>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333333"/>
          <w:spacing w:val="0"/>
          <w:kern w:val="0"/>
          <w:sz w:val="32"/>
          <w:szCs w:val="32"/>
          <w:shd w:val="clear" w:fill="FFFFFF"/>
          <w:lang w:val="en-US" w:eastAsia="zh-CN" w:bidi="ar"/>
        </w:rPr>
        <w:t>四、其他收入：</w:t>
      </w:r>
      <w:r>
        <w:rPr>
          <w:rFonts w:hint="eastAsia" w:ascii="仿宋" w:hAnsi="仿宋" w:eastAsia="仿宋" w:cs="仿宋"/>
          <w:i w:val="0"/>
          <w:iCs w:val="0"/>
          <w:caps w:val="0"/>
          <w:color w:val="333333"/>
          <w:spacing w:val="0"/>
          <w:kern w:val="0"/>
          <w:sz w:val="32"/>
          <w:szCs w:val="32"/>
          <w:shd w:val="clear" w:fill="FFFFFF"/>
          <w:lang w:val="en-US" w:eastAsia="zh-CN" w:bidi="ar"/>
        </w:rPr>
        <w:t>指除上述“财政拨款收入” 、 “事业收入” 、“经营收入”等以外的收入。主要是按规定动用的售房收入、存款利息收入等。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40" w:lineRule="atLeast"/>
        <w:ind w:left="0" w:right="0" w:firstLine="643"/>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333333"/>
          <w:spacing w:val="0"/>
          <w:kern w:val="0"/>
          <w:sz w:val="32"/>
          <w:szCs w:val="32"/>
          <w:shd w:val="clear" w:fill="FFFFFF"/>
          <w:lang w:val="en-US" w:eastAsia="zh-CN" w:bidi="ar"/>
        </w:rPr>
        <w:t>五、用事业基金弥补收支差额：</w:t>
      </w:r>
      <w:r>
        <w:rPr>
          <w:rFonts w:hint="eastAsia" w:ascii="仿宋" w:hAnsi="仿宋" w:eastAsia="仿宋" w:cs="仿宋"/>
          <w:i w:val="0"/>
          <w:iCs w:val="0"/>
          <w:caps w:val="0"/>
          <w:color w:val="333333"/>
          <w:spacing w:val="0"/>
          <w:kern w:val="0"/>
          <w:sz w:val="32"/>
          <w:szCs w:val="32"/>
          <w:shd w:val="clear" w:fill="FFFFFF"/>
          <w:lang w:val="en-US" w:eastAsia="zh-CN" w:bidi="ar"/>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40" w:lineRule="atLeast"/>
        <w:ind w:left="0" w:right="0" w:firstLine="643"/>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333333"/>
          <w:spacing w:val="0"/>
          <w:kern w:val="0"/>
          <w:sz w:val="32"/>
          <w:szCs w:val="32"/>
          <w:shd w:val="clear" w:fill="FFFFFF"/>
          <w:lang w:val="en-US" w:eastAsia="zh-CN" w:bidi="ar"/>
        </w:rPr>
        <w:t>六、年初结转和结余：</w:t>
      </w:r>
      <w:r>
        <w:rPr>
          <w:rFonts w:hint="eastAsia" w:ascii="仿宋" w:hAnsi="仿宋" w:eastAsia="仿宋" w:cs="仿宋"/>
          <w:i w:val="0"/>
          <w:iCs w:val="0"/>
          <w:caps w:val="0"/>
          <w:color w:val="333333"/>
          <w:spacing w:val="0"/>
          <w:kern w:val="0"/>
          <w:sz w:val="32"/>
          <w:szCs w:val="32"/>
          <w:shd w:val="clear" w:fill="FFFFFF"/>
          <w:lang w:val="en-US" w:eastAsia="zh-CN" w:bidi="ar"/>
        </w:rPr>
        <w:t>指以前年度尚未完成、结转到本年按有关规定继续使用的资金。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40" w:lineRule="atLeast"/>
        <w:ind w:left="0" w:right="0" w:firstLine="643"/>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333333"/>
          <w:spacing w:val="0"/>
          <w:kern w:val="0"/>
          <w:sz w:val="32"/>
          <w:szCs w:val="32"/>
          <w:shd w:val="clear" w:fill="FFFFFF"/>
          <w:lang w:val="en-US" w:eastAsia="zh-CN" w:bidi="ar"/>
        </w:rPr>
        <w:t>七、结余分配：</w:t>
      </w:r>
      <w:r>
        <w:rPr>
          <w:rFonts w:hint="eastAsia" w:ascii="仿宋" w:hAnsi="仿宋" w:eastAsia="仿宋" w:cs="仿宋"/>
          <w:i w:val="0"/>
          <w:iCs w:val="0"/>
          <w:caps w:val="0"/>
          <w:color w:val="333333"/>
          <w:spacing w:val="0"/>
          <w:kern w:val="0"/>
          <w:sz w:val="32"/>
          <w:szCs w:val="32"/>
          <w:shd w:val="clear" w:fill="FFFFFF"/>
          <w:lang w:val="en-US" w:eastAsia="zh-CN" w:bidi="ar"/>
        </w:rPr>
        <w:t>指事业单位按规定提取的职工福利基金、事业基金和缴纳的所得税，以及建设单位按规定应交回的基本建设竣工项目结余资金。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40" w:lineRule="atLeast"/>
        <w:ind w:left="0" w:right="0" w:firstLine="643"/>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333333"/>
          <w:spacing w:val="0"/>
          <w:kern w:val="0"/>
          <w:sz w:val="32"/>
          <w:szCs w:val="32"/>
          <w:shd w:val="clear" w:fill="FFFFFF"/>
          <w:lang w:val="en-US" w:eastAsia="zh-CN" w:bidi="ar"/>
        </w:rPr>
        <w:t>八、年末结转和结余：</w:t>
      </w:r>
      <w:r>
        <w:rPr>
          <w:rFonts w:hint="eastAsia" w:ascii="仿宋" w:hAnsi="仿宋" w:eastAsia="仿宋" w:cs="仿宋"/>
          <w:i w:val="0"/>
          <w:iCs w:val="0"/>
          <w:caps w:val="0"/>
          <w:color w:val="333333"/>
          <w:spacing w:val="0"/>
          <w:kern w:val="0"/>
          <w:sz w:val="32"/>
          <w:szCs w:val="32"/>
          <w:shd w:val="clear" w:fill="FFFFFF"/>
          <w:lang w:val="en-US" w:eastAsia="zh-CN" w:bidi="ar"/>
        </w:rPr>
        <w:t>指本年度或以前年度预算安排、因客观条件发生变化无法按原计划实施，需要延迟到以后年度按有关规定继续使用的资金。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40" w:lineRule="atLeast"/>
        <w:ind w:left="0" w:right="0" w:firstLine="643"/>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333333"/>
          <w:spacing w:val="0"/>
          <w:kern w:val="0"/>
          <w:sz w:val="32"/>
          <w:szCs w:val="32"/>
          <w:shd w:val="clear" w:fill="FFFFFF"/>
          <w:lang w:val="en-US" w:eastAsia="zh-CN" w:bidi="ar"/>
        </w:rPr>
        <w:t>九、基本支出：</w:t>
      </w:r>
      <w:r>
        <w:rPr>
          <w:rFonts w:hint="eastAsia" w:ascii="仿宋" w:hAnsi="仿宋" w:eastAsia="仿宋" w:cs="仿宋"/>
          <w:i w:val="0"/>
          <w:iCs w:val="0"/>
          <w:caps w:val="0"/>
          <w:color w:val="333333"/>
          <w:spacing w:val="0"/>
          <w:kern w:val="0"/>
          <w:sz w:val="32"/>
          <w:szCs w:val="32"/>
          <w:shd w:val="clear" w:fill="FFFFFF"/>
          <w:lang w:val="en-US" w:eastAsia="zh-CN" w:bidi="ar"/>
        </w:rPr>
        <w:t>指为保障机构正常运转、完成日常工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shd w:val="clear" w:fill="FFFFFF"/>
          <w:lang w:val="en-US" w:eastAsia="zh-CN" w:bidi="ar"/>
        </w:rPr>
        <w:t>作任务而发生的人员支出和公用支出。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40" w:lineRule="atLeast"/>
        <w:ind w:left="0" w:right="0" w:firstLine="643"/>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333333"/>
          <w:spacing w:val="0"/>
          <w:kern w:val="0"/>
          <w:sz w:val="32"/>
          <w:szCs w:val="32"/>
          <w:shd w:val="clear" w:fill="FFFFFF"/>
          <w:lang w:val="en-US" w:eastAsia="zh-CN" w:bidi="ar"/>
        </w:rPr>
        <w:t>十、项目支出：</w:t>
      </w:r>
      <w:r>
        <w:rPr>
          <w:rFonts w:hint="eastAsia" w:ascii="仿宋" w:hAnsi="仿宋" w:eastAsia="仿宋" w:cs="仿宋"/>
          <w:i w:val="0"/>
          <w:iCs w:val="0"/>
          <w:caps w:val="0"/>
          <w:color w:val="333333"/>
          <w:spacing w:val="0"/>
          <w:kern w:val="0"/>
          <w:sz w:val="32"/>
          <w:szCs w:val="32"/>
          <w:shd w:val="clear" w:fill="FFFFFF"/>
          <w:lang w:val="en-US" w:eastAsia="zh-CN" w:bidi="ar"/>
        </w:rPr>
        <w:t>指在基本支出之外为完成特定行政任务和事业发展目标所发生的支出。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40" w:lineRule="atLeast"/>
        <w:ind w:left="0" w:right="0" w:firstLine="643"/>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333333"/>
          <w:spacing w:val="0"/>
          <w:kern w:val="0"/>
          <w:sz w:val="32"/>
          <w:szCs w:val="32"/>
          <w:shd w:val="clear" w:fill="FFFFFF"/>
          <w:lang w:val="en-US" w:eastAsia="zh-CN" w:bidi="ar"/>
        </w:rPr>
        <w:t>十一、经营支出：</w:t>
      </w:r>
      <w:r>
        <w:rPr>
          <w:rFonts w:hint="eastAsia" w:ascii="仿宋" w:hAnsi="仿宋" w:eastAsia="仿宋" w:cs="仿宋"/>
          <w:i w:val="0"/>
          <w:iCs w:val="0"/>
          <w:caps w:val="0"/>
          <w:color w:val="333333"/>
          <w:spacing w:val="0"/>
          <w:kern w:val="0"/>
          <w:sz w:val="32"/>
          <w:szCs w:val="32"/>
          <w:shd w:val="clear" w:fill="FFFFFF"/>
          <w:lang w:val="en-US" w:eastAsia="zh-CN" w:bidi="ar"/>
        </w:rPr>
        <w:t>指事业单位在专业业务活动及其辅助活动之外开展非独立核算经营活动发生的支出。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40" w:lineRule="atLeast"/>
        <w:ind w:left="0" w:right="0" w:firstLine="643"/>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333333"/>
          <w:spacing w:val="0"/>
          <w:kern w:val="0"/>
          <w:sz w:val="32"/>
          <w:szCs w:val="32"/>
          <w:shd w:val="clear" w:fill="FFFFFF"/>
          <w:lang w:val="en-US" w:eastAsia="zh-CN" w:bidi="ar"/>
        </w:rPr>
        <w:t>十二、“三公”经费：</w:t>
      </w:r>
      <w:r>
        <w:rPr>
          <w:rFonts w:hint="eastAsia" w:ascii="仿宋" w:hAnsi="仿宋" w:eastAsia="仿宋" w:cs="仿宋"/>
          <w:i w:val="0"/>
          <w:iCs w:val="0"/>
          <w:caps w:val="0"/>
          <w:color w:val="333333"/>
          <w:spacing w:val="0"/>
          <w:kern w:val="0"/>
          <w:sz w:val="32"/>
          <w:szCs w:val="32"/>
          <w:shd w:val="clear" w:fill="FFFFFF"/>
          <w:lang w:val="en-US" w:eastAsia="zh-CN" w:bidi="ar"/>
        </w:rPr>
        <w:t>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40" w:lineRule="atLeast"/>
        <w:ind w:left="0" w:right="0" w:firstLine="643"/>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333333"/>
          <w:spacing w:val="0"/>
          <w:kern w:val="0"/>
          <w:sz w:val="32"/>
          <w:szCs w:val="32"/>
          <w:shd w:val="clear" w:fill="FFFFFF"/>
          <w:lang w:val="en-US" w:eastAsia="zh-CN" w:bidi="ar"/>
        </w:rPr>
        <w:t>十三、机关运行经费：</w:t>
      </w:r>
      <w:r>
        <w:rPr>
          <w:rFonts w:hint="eastAsia" w:ascii="仿宋" w:hAnsi="仿宋" w:eastAsia="仿宋" w:cs="仿宋"/>
          <w:i w:val="0"/>
          <w:iCs w:val="0"/>
          <w:caps w:val="0"/>
          <w:color w:val="333333"/>
          <w:spacing w:val="0"/>
          <w:kern w:val="0"/>
          <w:sz w:val="32"/>
          <w:szCs w:val="32"/>
          <w:shd w:val="clear" w:fill="FFFFFF"/>
          <w:lang w:val="en-US" w:eastAsia="zh-CN" w:bidi="ar"/>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both"/>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简体">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B5BF53"/>
    <w:multiLevelType w:val="singleLevel"/>
    <w:tmpl w:val="CBB5BF53"/>
    <w:lvl w:ilvl="0" w:tentative="0">
      <w:start w:val="2"/>
      <w:numFmt w:val="decimal"/>
      <w:suff w:val="nothing"/>
      <w:lvlText w:val="%1、"/>
      <w:lvlJc w:val="left"/>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41E3F"/>
    <w:rsid w:val="00055DAA"/>
    <w:rsid w:val="00061F7B"/>
    <w:rsid w:val="000658A3"/>
    <w:rsid w:val="00074155"/>
    <w:rsid w:val="000A3F69"/>
    <w:rsid w:val="00103957"/>
    <w:rsid w:val="00152C6D"/>
    <w:rsid w:val="00162D39"/>
    <w:rsid w:val="001678BD"/>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7E6"/>
    <w:rsid w:val="003C4955"/>
    <w:rsid w:val="003C4FC2"/>
    <w:rsid w:val="00416E61"/>
    <w:rsid w:val="0042790C"/>
    <w:rsid w:val="004506F9"/>
    <w:rsid w:val="004717A2"/>
    <w:rsid w:val="00473DF3"/>
    <w:rsid w:val="0048314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36E88"/>
    <w:rsid w:val="00A42218"/>
    <w:rsid w:val="00A70249"/>
    <w:rsid w:val="00A70B02"/>
    <w:rsid w:val="00A71D9F"/>
    <w:rsid w:val="00A92E9F"/>
    <w:rsid w:val="00B33BEA"/>
    <w:rsid w:val="00B57C9F"/>
    <w:rsid w:val="00B63572"/>
    <w:rsid w:val="00B845B3"/>
    <w:rsid w:val="00B85D8B"/>
    <w:rsid w:val="00BB4A40"/>
    <w:rsid w:val="00BD6C3E"/>
    <w:rsid w:val="00BE3674"/>
    <w:rsid w:val="00BE6BF2"/>
    <w:rsid w:val="00C10681"/>
    <w:rsid w:val="00C3049A"/>
    <w:rsid w:val="00C31B1E"/>
    <w:rsid w:val="00C77645"/>
    <w:rsid w:val="00CE04C3"/>
    <w:rsid w:val="00CE76A0"/>
    <w:rsid w:val="00D148C6"/>
    <w:rsid w:val="00D17A8A"/>
    <w:rsid w:val="00D415BA"/>
    <w:rsid w:val="00D644EE"/>
    <w:rsid w:val="00DD06FF"/>
    <w:rsid w:val="00DD5FE9"/>
    <w:rsid w:val="00E00C7A"/>
    <w:rsid w:val="00E37D6C"/>
    <w:rsid w:val="00E55B68"/>
    <w:rsid w:val="00E67BE6"/>
    <w:rsid w:val="00E8683C"/>
    <w:rsid w:val="00EA2B72"/>
    <w:rsid w:val="00F74360"/>
    <w:rsid w:val="00FB462F"/>
    <w:rsid w:val="00FE16FA"/>
    <w:rsid w:val="00FE328A"/>
    <w:rsid w:val="00FE6269"/>
    <w:rsid w:val="04904C6F"/>
    <w:rsid w:val="068B26F2"/>
    <w:rsid w:val="07DC4729"/>
    <w:rsid w:val="0A8A360F"/>
    <w:rsid w:val="10E6070E"/>
    <w:rsid w:val="138617F5"/>
    <w:rsid w:val="17A449D0"/>
    <w:rsid w:val="217D425F"/>
    <w:rsid w:val="261A2E1E"/>
    <w:rsid w:val="390A051C"/>
    <w:rsid w:val="5799456B"/>
    <w:rsid w:val="770510ED"/>
    <w:rsid w:val="7D3725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rPr>
      <w:sz w:val="24"/>
    </w:r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paragraph" w:customStyle="1" w:styleId="10">
    <w:name w:val="Defaul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8E8E99-0876-4457-84BE-74A901AF77D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1212</Words>
  <Characters>6911</Characters>
  <Lines>57</Lines>
  <Paragraphs>16</Paragraphs>
  <TotalTime>25</TotalTime>
  <ScaleCrop>false</ScaleCrop>
  <LinksUpToDate>false</LinksUpToDate>
  <CharactersWithSpaces>8107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2021-08-03T01:03:00Z</dcterms:created>
  <dc:creator>李航 null</dc:creator>
  <cp:lastModifiedBy>嘎嘎</cp:lastModifiedBy>
  <cp:lastPrinted>2021-07-28T00:12:00Z</cp:lastPrinted>
  <dcterms:modified xsi:type="dcterms:W3CDTF">2022-02-14T08:32:53Z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1F6A3EE8D5A54BC1B6886FFE70C765C5</vt:lpwstr>
  </property>
</Properties>
</file>