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center"/>
        <w:rPr>
          <w:rFonts w:ascii="方正小标宋简体" w:hAnsi="楷体" w:eastAsia="方正小标宋简体" w:cs="宋体"/>
          <w:color w:val="000000"/>
          <w:spacing w:val="-20"/>
          <w:kern w:val="0"/>
          <w:sz w:val="44"/>
          <w:szCs w:val="44"/>
        </w:rPr>
      </w:pPr>
      <w:r>
        <w:rPr>
          <w:rFonts w:hint="eastAsia" w:ascii="方正小标宋简体" w:hAnsi="楷体" w:eastAsia="方正小标宋简体" w:cs="宋体"/>
          <w:color w:val="000000"/>
          <w:spacing w:val="-20"/>
          <w:kern w:val="0"/>
          <w:sz w:val="44"/>
          <w:szCs w:val="44"/>
          <w:shd w:val="clear" w:color="auto" w:fill="FFFFFF"/>
        </w:rPr>
        <w:t>沅江市妇联20</w:t>
      </w:r>
      <w:r>
        <w:rPr>
          <w:rFonts w:hint="eastAsia" w:ascii="方正小标宋简体" w:hAnsi="楷体" w:eastAsia="方正小标宋简体" w:cs="宋体"/>
          <w:color w:val="000000"/>
          <w:spacing w:val="-20"/>
          <w:kern w:val="0"/>
          <w:sz w:val="44"/>
          <w:szCs w:val="44"/>
          <w:shd w:val="clear" w:color="auto" w:fill="FFFFFF"/>
          <w:lang w:val="en-US" w:eastAsia="zh-CN"/>
        </w:rPr>
        <w:t>21</w:t>
      </w:r>
      <w:r>
        <w:rPr>
          <w:rFonts w:hint="eastAsia" w:ascii="方正小标宋简体" w:hAnsi="楷体" w:eastAsia="方正小标宋简体" w:cs="宋体"/>
          <w:color w:val="000000"/>
          <w:spacing w:val="-20"/>
          <w:kern w:val="0"/>
          <w:sz w:val="44"/>
          <w:szCs w:val="44"/>
          <w:shd w:val="clear" w:color="auto" w:fill="FFFFFF"/>
        </w:rPr>
        <w:t>年度整体支出绩效评价报告</w:t>
      </w:r>
    </w:p>
    <w:p>
      <w:pPr>
        <w:widowControl/>
        <w:shd w:val="clear" w:color="auto" w:fill="FFFFFF"/>
        <w:spacing w:line="560" w:lineRule="exact"/>
        <w:ind w:firstLine="640" w:firstLineChars="200"/>
        <w:contextualSpacing/>
        <w:rPr>
          <w:rFonts w:ascii="黑体" w:hAnsi="黑体" w:eastAsia="黑体" w:cs="宋体"/>
          <w:color w:val="000000"/>
          <w:kern w:val="0"/>
          <w:sz w:val="32"/>
          <w:szCs w:val="32"/>
          <w:shd w:val="clear" w:color="auto" w:fill="FFFFFF"/>
        </w:rPr>
      </w:pPr>
    </w:p>
    <w:p>
      <w:pPr>
        <w:widowControl/>
        <w:shd w:val="clear" w:color="auto" w:fill="FFFFFF"/>
        <w:spacing w:line="600" w:lineRule="exact"/>
        <w:ind w:firstLine="640" w:firstLineChars="200"/>
        <w:contextualSpacing/>
        <w:rPr>
          <w:rFonts w:ascii="楷体" w:hAnsi="楷体" w:eastAsia="楷体" w:cs="宋体"/>
          <w:color w:val="000000"/>
          <w:kern w:val="0"/>
          <w:sz w:val="32"/>
          <w:szCs w:val="32"/>
        </w:rPr>
      </w:pPr>
      <w:r>
        <w:rPr>
          <w:rFonts w:hint="eastAsia" w:ascii="黑体" w:hAnsi="黑体" w:eastAsia="黑体" w:cs="宋体"/>
          <w:color w:val="000000"/>
          <w:kern w:val="0"/>
          <w:sz w:val="32"/>
          <w:szCs w:val="32"/>
          <w:shd w:val="clear" w:color="auto" w:fill="FFFFFF"/>
        </w:rPr>
        <w:t>一、单位基本概况</w:t>
      </w:r>
    </w:p>
    <w:p>
      <w:pPr>
        <w:kinsoku w:val="0"/>
        <w:autoSpaceDE w:val="0"/>
        <w:autoSpaceDN w:val="0"/>
        <w:snapToGrid w:val="0"/>
        <w:spacing w:line="600" w:lineRule="exact"/>
        <w:ind w:firstLine="643" w:firstLineChars="200"/>
        <w:rPr>
          <w:rFonts w:ascii="仿宋_GB2312" w:hAnsi="仿宋" w:eastAsia="仿宋_GB2312"/>
          <w:sz w:val="32"/>
          <w:szCs w:val="32"/>
        </w:rPr>
      </w:pPr>
      <w:r>
        <w:rPr>
          <w:rFonts w:hint="eastAsia" w:ascii="楷体_GB2312" w:hAnsi="仿宋_GB2312" w:eastAsia="楷体_GB2312" w:cs="仿宋_GB2312"/>
          <w:b/>
          <w:sz w:val="32"/>
          <w:szCs w:val="32"/>
        </w:rPr>
        <w:t>（一）机构设置与人员情况：</w:t>
      </w:r>
    </w:p>
    <w:p>
      <w:pPr>
        <w:spacing w:line="600" w:lineRule="exact"/>
        <w:ind w:firstLine="640" w:firstLineChars="200"/>
        <w:rPr>
          <w:rFonts w:hint="eastAsia" w:ascii="仿宋" w:hAnsi="仿宋" w:eastAsia="仿宋" w:cs="仿宋"/>
          <w:color w:val="000000"/>
          <w:kern w:val="0"/>
          <w:sz w:val="32"/>
          <w:szCs w:val="32"/>
          <w:lang w:eastAsia="zh-CN"/>
        </w:rPr>
      </w:pPr>
      <w:r>
        <w:rPr>
          <w:rFonts w:hint="eastAsia" w:ascii="仿宋_GB2312" w:hAnsi="方正仿宋简体" w:eastAsia="仿宋_GB2312" w:cs="方正仿宋简体"/>
          <w:sz w:val="32"/>
          <w:szCs w:val="32"/>
        </w:rPr>
        <w:t>1.</w:t>
      </w:r>
      <w:r>
        <w:rPr>
          <w:rFonts w:hint="eastAsia" w:ascii="仿宋" w:hAnsi="仿宋" w:eastAsia="仿宋" w:cs="仿宋"/>
          <w:color w:val="000000"/>
          <w:kern w:val="0"/>
          <w:sz w:val="32"/>
          <w:szCs w:val="32"/>
        </w:rPr>
        <w:t>根据编委核定，我局内设股室</w:t>
      </w:r>
      <w:r>
        <w:rPr>
          <w:rFonts w:hint="eastAsia" w:ascii="仿宋" w:hAnsi="仿宋" w:eastAsia="仿宋" w:cs="仿宋"/>
          <w:color w:val="000000"/>
          <w:kern w:val="0"/>
          <w:sz w:val="32"/>
          <w:szCs w:val="32"/>
          <w:lang w:val="en-US" w:eastAsia="zh-CN"/>
        </w:rPr>
        <w:t>3</w:t>
      </w:r>
      <w:r>
        <w:rPr>
          <w:rFonts w:hint="eastAsia" w:ascii="仿宋" w:hAnsi="仿宋" w:eastAsia="仿宋" w:cs="仿宋"/>
          <w:color w:val="000000"/>
          <w:kern w:val="0"/>
          <w:sz w:val="32"/>
          <w:szCs w:val="32"/>
        </w:rPr>
        <w:t>个，</w:t>
      </w:r>
      <w:r>
        <w:rPr>
          <w:rFonts w:hint="eastAsia" w:ascii="仿宋" w:hAnsi="仿宋" w:eastAsia="仿宋" w:cs="仿宋"/>
          <w:color w:val="000000"/>
          <w:kern w:val="0"/>
          <w:sz w:val="32"/>
          <w:szCs w:val="32"/>
          <w:lang w:eastAsia="zh-CN"/>
        </w:rPr>
        <w:t>即办公室（组织宣传部）、妇女发展部（权益部</w:t>
      </w:r>
      <w:bookmarkStart w:id="0" w:name="_GoBack"/>
      <w:bookmarkEnd w:id="0"/>
      <w:r>
        <w:rPr>
          <w:rFonts w:hint="eastAsia" w:ascii="仿宋" w:hAnsi="仿宋" w:eastAsia="仿宋" w:cs="仿宋"/>
          <w:color w:val="000000"/>
          <w:kern w:val="0"/>
          <w:sz w:val="32"/>
          <w:szCs w:val="32"/>
          <w:lang w:eastAsia="zh-CN"/>
        </w:rPr>
        <w:t>）、家庭和儿童工作部。</w:t>
      </w:r>
    </w:p>
    <w:p>
      <w:pPr>
        <w:spacing w:line="600" w:lineRule="exact"/>
        <w:ind w:firstLine="640" w:firstLineChars="200"/>
        <w:rPr>
          <w:rFonts w:ascii="仿宋_GB2312" w:hAnsi="方正仿宋简体" w:eastAsia="仿宋_GB2312" w:cs="方正仿宋简体"/>
          <w:sz w:val="32"/>
          <w:szCs w:val="32"/>
        </w:rPr>
      </w:pPr>
      <w:r>
        <w:rPr>
          <w:rFonts w:hint="eastAsia" w:ascii="仿宋_GB2312" w:hAnsi="方正仿宋简体" w:eastAsia="仿宋_GB2312" w:cs="方正仿宋简体"/>
          <w:sz w:val="32"/>
          <w:szCs w:val="32"/>
        </w:rPr>
        <w:t>2.</w:t>
      </w:r>
      <w:r>
        <w:rPr>
          <w:rFonts w:hint="eastAsia" w:ascii="仿宋" w:hAnsi="仿宋" w:eastAsia="仿宋" w:cs="仿宋"/>
          <w:color w:val="000000"/>
          <w:kern w:val="0"/>
          <w:sz w:val="32"/>
          <w:szCs w:val="32"/>
        </w:rPr>
        <w:t>根据编委核定</w:t>
      </w:r>
      <w:r>
        <w:rPr>
          <w:rFonts w:hint="eastAsia" w:ascii="仿宋" w:hAnsi="仿宋" w:eastAsia="仿宋" w:cs="仿宋"/>
          <w:sz w:val="32"/>
          <w:szCs w:val="32"/>
        </w:rPr>
        <w:t>，</w:t>
      </w:r>
      <w:r>
        <w:rPr>
          <w:rFonts w:hint="eastAsia" w:ascii="仿宋" w:hAnsi="仿宋" w:eastAsia="仿宋" w:cs="仿宋"/>
          <w:sz w:val="32"/>
          <w:szCs w:val="32"/>
          <w:lang w:val="en-US" w:eastAsia="zh-CN"/>
        </w:rPr>
        <w:t>我会</w:t>
      </w:r>
      <w:r>
        <w:rPr>
          <w:rFonts w:hint="eastAsia" w:ascii="仿宋" w:hAnsi="仿宋" w:eastAsia="仿宋" w:cs="仿宋"/>
          <w:sz w:val="32"/>
          <w:szCs w:val="32"/>
        </w:rPr>
        <w:t>设主席1名、副主席2名。正股级职数3名(含兼职）</w:t>
      </w:r>
      <w:r>
        <w:rPr>
          <w:rFonts w:hint="eastAsia" w:ascii="仿宋" w:hAnsi="仿宋" w:eastAsia="仿宋" w:cs="仿宋"/>
          <w:sz w:val="32"/>
          <w:szCs w:val="32"/>
          <w:lang w:val="en-US" w:eastAsia="zh-CN"/>
        </w:rPr>
        <w:t>。2021年底</w:t>
      </w:r>
      <w:r>
        <w:rPr>
          <w:rFonts w:hint="eastAsia" w:ascii="仿宋" w:hAnsi="仿宋" w:eastAsia="仿宋" w:cs="仿宋"/>
          <w:sz w:val="32"/>
          <w:szCs w:val="32"/>
        </w:rPr>
        <w:t>有在职全额行政干部</w:t>
      </w:r>
      <w:r>
        <w:rPr>
          <w:rFonts w:hint="eastAsia" w:ascii="仿宋" w:hAnsi="仿宋" w:eastAsia="仿宋" w:cs="仿宋"/>
          <w:sz w:val="32"/>
          <w:szCs w:val="32"/>
          <w:lang w:val="en-US" w:eastAsia="zh-CN"/>
        </w:rPr>
        <w:t>6</w:t>
      </w:r>
      <w:r>
        <w:rPr>
          <w:rFonts w:hint="eastAsia" w:ascii="仿宋" w:hAnsi="仿宋" w:eastAsia="仿宋" w:cs="仿宋"/>
          <w:sz w:val="32"/>
          <w:szCs w:val="32"/>
        </w:rPr>
        <w:t>人，退休干部2人。</w:t>
      </w:r>
    </w:p>
    <w:p>
      <w:pPr>
        <w:kinsoku w:val="0"/>
        <w:autoSpaceDE w:val="0"/>
        <w:autoSpaceDN w:val="0"/>
        <w:snapToGrid w:val="0"/>
        <w:spacing w:line="60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（二）单位主要职能：</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组织引导妇女学习贯彻习近平新时代中国特色社会主义思想和党的路线方针政策，用中国特色社会主义共同理想凝聚妇女。‍‍</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指导全市各级妇联依据《中华全国妇女联合会章程》和妇女代表大会的决定、决议，开展妇女儿童工作，联系团体会员，并给予业务指导。</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协调并争取支持妇女发展的政策措施，参与扶贫，帮助妇女脱贫致富，开展技能培训，加大妇女创业创新服务平台建设，促进妇女创业就业，指导和推动全市农村妇女“双学双比”活动、城镇妇女“巾帼建功”活动。</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团结动员妇女投身改革开放和社会主义经济建设、政治建设、文化建设、社会建设和生态文明建设，注重发挥妇女在社会生活和家庭生活中的独特作用，为中国特色社会主义伟大实践作贡献。</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维护妇女儿童合法权益，调查研究妇女、儿童问题，为市委、市政府决策提供依据，提出建议。动员妇女参与国家和社会事务的民主管理、民主监督，促进妇女参政议政和参与有关妇女儿童的政策文件的制定。推动保障妇女权益法律政策和妇女、儿童发展纲要的实施。</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教育引导妇女树立自尊、自信、自立、自强的精神，提高综合素质，实现全面发展。宣传马克思主义妇女观，推动落实男女平等基本国策，营造有利于妇女全面发展的社会环境。宣传表彰优秀妇女典型，培养、推荐女性人才。</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教育引导妇女践行社会主义核心价值观，弘扬中华优秀文化，开展“最美家庭”“文明家庭”“绿色家庭”“书香家庭”等创建活动，支持服务家庭教育，传承中华民族家庭美德，树立良好家风，推动形成家庭文明新风尚。</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加强城乡基层妇女组织建设，扩大组织网络，拓宽工作领域。联系和引导女性社会组织，加强与社会各界的协作，推动全社会为妇女儿童和家庭服务。</w:t>
      </w:r>
    </w:p>
    <w:p>
      <w:pPr>
        <w:numPr>
          <w:ilvl w:val="0"/>
          <w:numId w:val="1"/>
        </w:numPr>
        <w:spacing w:line="600" w:lineRule="exact"/>
        <w:ind w:left="0" w:leftChars="0" w:firstLine="640" w:firstLineChars="200"/>
        <w:rPr>
          <w:rFonts w:ascii="仿宋" w:hAnsi="仿宋" w:eastAsia="仿宋" w:cs="仿宋"/>
          <w:sz w:val="32"/>
          <w:szCs w:val="32"/>
        </w:rPr>
      </w:pPr>
      <w:r>
        <w:rPr>
          <w:rFonts w:hint="eastAsia" w:ascii="仿宋" w:hAnsi="仿宋" w:eastAsia="仿宋" w:cs="仿宋"/>
          <w:sz w:val="32"/>
          <w:szCs w:val="32"/>
        </w:rPr>
        <w:t>完成市委、市政府交办的其他任务。</w:t>
      </w:r>
    </w:p>
    <w:p>
      <w:pPr>
        <w:spacing w:line="600" w:lineRule="exact"/>
        <w:ind w:firstLine="643" w:firstLineChars="200"/>
        <w:contextualSpacing/>
        <w:rPr>
          <w:rFonts w:ascii="黑体" w:eastAsia="黑体"/>
          <w:b/>
          <w:bCs/>
          <w:sz w:val="32"/>
          <w:szCs w:val="32"/>
        </w:rPr>
      </w:pPr>
      <w:r>
        <w:rPr>
          <w:rFonts w:hint="eastAsia" w:ascii="黑体" w:eastAsia="黑体"/>
          <w:b/>
          <w:bCs/>
          <w:sz w:val="32"/>
          <w:szCs w:val="32"/>
        </w:rPr>
        <w:t>二、部门整体支出使用情况</w:t>
      </w:r>
    </w:p>
    <w:p>
      <w:pPr>
        <w:kinsoku w:val="0"/>
        <w:autoSpaceDE w:val="0"/>
        <w:autoSpaceDN w:val="0"/>
        <w:snapToGrid w:val="0"/>
        <w:spacing w:line="60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（一）基本支出</w:t>
      </w:r>
    </w:p>
    <w:p>
      <w:pPr>
        <w:widowControl/>
        <w:shd w:val="clear" w:color="auto" w:fill="FFFFFF"/>
        <w:spacing w:line="560" w:lineRule="atLeast"/>
        <w:ind w:firstLine="640" w:firstLineChars="2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lang w:val="en-US" w:eastAsia="zh-CN"/>
        </w:rPr>
        <w:t>2021年</w:t>
      </w:r>
      <w:r>
        <w:rPr>
          <w:rFonts w:hint="eastAsia" w:ascii="仿宋" w:hAnsi="仿宋" w:eastAsia="仿宋" w:cs="宋体"/>
          <w:color w:val="000000"/>
          <w:kern w:val="0"/>
          <w:sz w:val="32"/>
          <w:szCs w:val="32"/>
        </w:rPr>
        <w:t>基本支出</w:t>
      </w:r>
      <w:r>
        <w:rPr>
          <w:rFonts w:hint="eastAsia" w:ascii="仿宋" w:hAnsi="仿宋" w:eastAsia="仿宋" w:cs="仿宋"/>
          <w:sz w:val="32"/>
          <w:szCs w:val="32"/>
        </w:rPr>
        <w:t>48.862万元，分别为：人员经费支出43.862万元，公用经费支出5万元</w:t>
      </w:r>
      <w:r>
        <w:rPr>
          <w:rFonts w:hint="eastAsia" w:ascii="仿宋" w:hAnsi="仿宋" w:eastAsia="仿宋" w:cs="宋体"/>
          <w:color w:val="000000"/>
          <w:kern w:val="0"/>
          <w:sz w:val="32"/>
          <w:szCs w:val="32"/>
        </w:rPr>
        <w:t>，主要是保障单位机构正常运转、完成日常工作任务而发生的各项支出，包括用于基本工资、津贴补贴、社会保障基金、住房公积金等人员经费以及办公费、印刷费、水电费、办公设备购置等日常公用经费。</w:t>
      </w:r>
    </w:p>
    <w:p>
      <w:pPr>
        <w:kinsoku w:val="0"/>
        <w:autoSpaceDE w:val="0"/>
        <w:autoSpaceDN w:val="0"/>
        <w:snapToGrid w:val="0"/>
        <w:spacing w:line="60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（二）项目支出</w:t>
      </w:r>
    </w:p>
    <w:p>
      <w:pPr>
        <w:widowControl/>
        <w:shd w:val="clear" w:color="auto" w:fill="FFFFFF"/>
        <w:spacing w:line="560" w:lineRule="atLeast"/>
        <w:ind w:firstLine="640" w:firstLineChars="200"/>
        <w:rPr>
          <w:rFonts w:ascii="仿宋_GB2312" w:hAnsi="方正仿宋简体" w:eastAsia="仿宋_GB2312" w:cs="方正仿宋简体"/>
          <w:sz w:val="32"/>
          <w:szCs w:val="32"/>
        </w:rPr>
      </w:pPr>
      <w:r>
        <w:rPr>
          <w:rFonts w:hint="eastAsia" w:ascii="仿宋" w:hAnsi="仿宋" w:eastAsia="仿宋" w:cs="宋体"/>
          <w:color w:val="000000"/>
          <w:kern w:val="0"/>
          <w:sz w:val="32"/>
          <w:szCs w:val="32"/>
        </w:rPr>
        <w:t>项目支出75万元，其中:妇女儿童工作项目支出37万元，主要用于为妇女儿童服务，加强与社会各界的联系，推动社会各界为妇女儿童办实事，办好事等方面；婚调工作项目支出10万元，主要用于对婚姻状况进行指导、调解，促进家庭和谐，促进社会和谐等方面；乡镇妇联组织工作项目支出28万元，主要用于教育引导广大妇女增加自尊、自强、自信、自立、自强精神，全面提高素质，促进妇女人才成长等方面。</w:t>
      </w:r>
    </w:p>
    <w:p>
      <w:pPr>
        <w:spacing w:line="600" w:lineRule="exact"/>
        <w:ind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（三）三公经费</w:t>
      </w:r>
    </w:p>
    <w:p>
      <w:pPr>
        <w:ind w:firstLine="600"/>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1</w:t>
      </w:r>
      <w:r>
        <w:rPr>
          <w:rFonts w:hint="eastAsia" w:ascii="仿宋" w:hAnsi="仿宋" w:eastAsia="仿宋" w:cs="宋体"/>
          <w:color w:val="000000"/>
          <w:kern w:val="0"/>
          <w:sz w:val="32"/>
          <w:szCs w:val="32"/>
        </w:rPr>
        <w:t>年，我会 “三公”经费财政拨款预算数0.3万元，其中：公务接待费0.3万元。</w:t>
      </w:r>
    </w:p>
    <w:p>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shd w:val="clear" w:color="auto" w:fill="FFFFFF"/>
        </w:rPr>
        <w:t>三、单位专项组织实施情况</w:t>
      </w:r>
    </w:p>
    <w:p>
      <w:pPr>
        <w:widowControl/>
        <w:spacing w:line="600" w:lineRule="exact"/>
        <w:ind w:firstLine="640"/>
        <w:contextualSpacing/>
        <w:rPr>
          <w:rFonts w:ascii="仿宋_GB2312" w:hAnsi="方正仿宋简体" w:eastAsia="仿宋_GB2312" w:cs="方正仿宋简体"/>
          <w:sz w:val="32"/>
          <w:szCs w:val="32"/>
        </w:rPr>
      </w:pPr>
      <w:r>
        <w:rPr>
          <w:rFonts w:hint="eastAsia" w:ascii="楷体_GB2312" w:hAnsi="楷体" w:eastAsia="楷体_GB2312" w:cs="宋体"/>
          <w:b/>
          <w:bCs/>
          <w:kern w:val="0"/>
          <w:sz w:val="32"/>
          <w:szCs w:val="32"/>
          <w:shd w:val="clear" w:color="auto" w:fill="FFFFFF"/>
        </w:rPr>
        <w:t>（一）专项组织情况方面</w:t>
      </w:r>
      <w:r>
        <w:rPr>
          <w:rFonts w:hint="eastAsia" w:ascii="楷体_GB2312" w:hAnsi="楷体" w:eastAsia="楷体_GB2312" w:cs="宋体"/>
          <w:b/>
          <w:bCs/>
          <w:color w:val="000000"/>
          <w:kern w:val="0"/>
          <w:sz w:val="32"/>
          <w:szCs w:val="32"/>
          <w:shd w:val="clear" w:color="auto" w:fill="FFFFFF"/>
        </w:rPr>
        <w:t>。</w:t>
      </w:r>
      <w:r>
        <w:rPr>
          <w:rFonts w:hint="eastAsia" w:ascii="仿宋_GB2312" w:hAnsi="方正仿宋简体" w:eastAsia="仿宋_GB2312" w:cs="方正仿宋简体"/>
          <w:sz w:val="32"/>
          <w:szCs w:val="32"/>
        </w:rPr>
        <w:t xml:space="preserve">我会加强专项项目组织管理，严格落实财务管理制度。 </w:t>
      </w:r>
    </w:p>
    <w:p>
      <w:pPr>
        <w:widowControl/>
        <w:spacing w:line="600" w:lineRule="exact"/>
        <w:ind w:firstLine="640"/>
        <w:contextualSpacing/>
        <w:rPr>
          <w:rFonts w:ascii="仿宋_GB2312" w:hAnsi="方正仿宋简体" w:eastAsia="仿宋_GB2312" w:cs="方正仿宋简体"/>
          <w:sz w:val="32"/>
          <w:szCs w:val="32"/>
        </w:rPr>
      </w:pPr>
      <w:r>
        <w:rPr>
          <w:rFonts w:hint="eastAsia" w:ascii="楷体_GB2312" w:hAnsi="楷体" w:eastAsia="楷体_GB2312" w:cs="宋体"/>
          <w:b/>
          <w:bCs/>
          <w:kern w:val="0"/>
          <w:sz w:val="32"/>
          <w:szCs w:val="32"/>
          <w:shd w:val="clear" w:color="auto" w:fill="FFFFFF"/>
        </w:rPr>
        <w:t>（二）专项管理情况方面。</w:t>
      </w:r>
      <w:r>
        <w:rPr>
          <w:rFonts w:hint="eastAsia" w:ascii="仿宋_GB2312" w:hAnsi="方正仿宋简体" w:eastAsia="仿宋_GB2312" w:cs="方正仿宋简体"/>
          <w:sz w:val="32"/>
          <w:szCs w:val="32"/>
        </w:rPr>
        <w:t xml:space="preserve">一是严格执行项目预、结算审核制度。二是严格按照既定的项目实施方案，及时完善项目管理制度，认真开展财务决算工作，充分发挥资金的使用效益。 </w:t>
      </w:r>
    </w:p>
    <w:p>
      <w:pPr>
        <w:spacing w:line="600" w:lineRule="exact"/>
        <w:ind w:firstLine="640" w:firstLineChars="200"/>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四、资产管理情况</w:t>
      </w:r>
    </w:p>
    <w:p>
      <w:pPr>
        <w:spacing w:line="60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为加强单位国有资产管理，提高资产使用效益，依据《行政事业单位国有资产管理办法》，制定了沅江市妇联固定资产管理办法，规定了资产管理部门以及工作人员职责，规范了资产配置、管理、处置等有关程序。 </w:t>
      </w:r>
    </w:p>
    <w:p>
      <w:pPr>
        <w:widowControl/>
        <w:shd w:val="clear" w:color="auto" w:fill="FFFFFF"/>
        <w:spacing w:line="600" w:lineRule="exact"/>
        <w:ind w:firstLine="640"/>
        <w:contextualSpacing/>
        <w:rPr>
          <w:rFonts w:ascii="楷体_GB2312" w:hAnsi="楷体" w:eastAsia="楷体_GB2312" w:cs="宋体"/>
          <w:b/>
          <w:bCs/>
          <w:color w:val="000000"/>
          <w:kern w:val="0"/>
          <w:sz w:val="32"/>
          <w:szCs w:val="32"/>
        </w:rPr>
      </w:pPr>
      <w:r>
        <w:rPr>
          <w:rFonts w:hint="eastAsia" w:ascii="楷体_GB2312" w:hAnsi="楷体" w:eastAsia="楷体_GB2312" w:cs="宋体"/>
          <w:b/>
          <w:bCs/>
          <w:color w:val="000000"/>
          <w:kern w:val="0"/>
          <w:sz w:val="32"/>
          <w:szCs w:val="32"/>
          <w:shd w:val="clear" w:color="auto" w:fill="FFFFFF"/>
        </w:rPr>
        <w:t>（一）</w:t>
      </w:r>
      <w:r>
        <w:rPr>
          <w:rFonts w:hint="eastAsia" w:ascii="楷体_GB2312" w:hAnsi="楷体" w:eastAsia="楷体_GB2312" w:cs="宋体"/>
          <w:b/>
          <w:bCs/>
          <w:color w:val="000000"/>
          <w:kern w:val="0"/>
          <w:sz w:val="32"/>
          <w:szCs w:val="32"/>
        </w:rPr>
        <w:t xml:space="preserve">固定资产的购置： </w:t>
      </w:r>
    </w:p>
    <w:p>
      <w:pPr>
        <w:widowControl/>
        <w:shd w:val="clear" w:color="auto" w:fill="FFFFFF"/>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1.每年按照财政预算经费安排设备购置计划，办公室根据当年办公设备购置需要，与资金计划衔接，制订固定资产购置计划，经领导审定批准后实施。 </w:t>
      </w:r>
    </w:p>
    <w:p>
      <w:pPr>
        <w:widowControl/>
        <w:shd w:val="clear" w:color="auto" w:fill="FFFFFF"/>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 2.属政府采购范围内的固定资产，不得自行采购。先填报设备政府采购申请表，再由财务人员根据经费来源，向财政政府采购中心办理购置、结算手续。</w:t>
      </w:r>
    </w:p>
    <w:p>
      <w:pPr>
        <w:widowControl/>
        <w:shd w:val="clear" w:color="auto" w:fill="FFFFFF"/>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3.不属于政府采购范围的固定资产，应在进行广泛的市场询价基础上择优购置。</w:t>
      </w:r>
    </w:p>
    <w:p>
      <w:pPr>
        <w:widowControl/>
        <w:shd w:val="clear" w:color="auto" w:fill="FFFFFF"/>
        <w:spacing w:line="600" w:lineRule="exact"/>
        <w:ind w:firstLine="640"/>
        <w:contextualSpacing/>
        <w:rPr>
          <w:rFonts w:ascii="楷体_GB2312" w:hAnsi="楷体" w:eastAsia="楷体_GB2312" w:cs="宋体"/>
          <w:b/>
          <w:bCs/>
          <w:color w:val="000000"/>
          <w:kern w:val="0"/>
          <w:sz w:val="32"/>
          <w:szCs w:val="32"/>
          <w:shd w:val="clear" w:color="auto" w:fill="FFFFFF"/>
        </w:rPr>
      </w:pPr>
      <w:r>
        <w:rPr>
          <w:rFonts w:hint="eastAsia" w:ascii="楷体_GB2312" w:hAnsi="楷体" w:eastAsia="楷体_GB2312" w:cs="宋体"/>
          <w:b/>
          <w:bCs/>
          <w:color w:val="000000"/>
          <w:kern w:val="0"/>
          <w:sz w:val="32"/>
          <w:szCs w:val="32"/>
          <w:shd w:val="clear" w:color="auto" w:fill="FFFFFF"/>
        </w:rPr>
        <w:t>（二） 固定资产的验收、保管、使用（包括借用、调拨）、报废：</w:t>
      </w:r>
    </w:p>
    <w:p>
      <w:pPr>
        <w:widowControl/>
        <w:shd w:val="clear" w:color="auto" w:fill="FFFFFF"/>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1.新购入的固定资产，应先做好验收工作。由使用部门及使用人验收，验收人员严格把关，对所验固定资产的数量、质量、附件、资料等认真检查。经分管领导签署意见登记备案后，连同发票交财务人员登记核算。</w:t>
      </w:r>
    </w:p>
    <w:p>
      <w:pPr>
        <w:widowControl/>
        <w:shd w:val="clear" w:color="auto" w:fill="FFFFFF"/>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2.单位使用的固定资产，领用及保管要落实使用责任人。贵重财产除安排专人保管外，还要落实安全保管措施。办公室是固定资产管理的第一责任人。固定资产外借必须经分管领导批准，未经批准不得随意转借。</w:t>
      </w:r>
    </w:p>
    <w:p>
      <w:pPr>
        <w:widowControl/>
        <w:shd w:val="clear" w:color="auto" w:fill="FFFFFF"/>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3．固定资产变更使用管理部门，必须经主要领导并办理相关手续。</w:t>
      </w:r>
    </w:p>
    <w:p>
      <w:pPr>
        <w:widowControl/>
        <w:shd w:val="clear" w:color="auto" w:fill="FFFFFF"/>
        <w:spacing w:line="600" w:lineRule="exact"/>
        <w:ind w:firstLine="640"/>
        <w:contextualSpacing/>
        <w:rPr>
          <w:rFonts w:ascii="楷体_GB2312" w:hAnsi="仿宋" w:eastAsia="楷体_GB2312" w:cs="宋体"/>
          <w:b/>
          <w:bCs/>
          <w:color w:val="000000"/>
          <w:kern w:val="0"/>
          <w:sz w:val="32"/>
          <w:szCs w:val="32"/>
        </w:rPr>
      </w:pPr>
      <w:r>
        <w:rPr>
          <w:rFonts w:hint="eastAsia" w:ascii="楷体_GB2312" w:hAnsi="楷体" w:eastAsia="楷体_GB2312" w:cs="宋体"/>
          <w:b/>
          <w:bCs/>
          <w:color w:val="000000"/>
          <w:kern w:val="0"/>
          <w:sz w:val="32"/>
          <w:szCs w:val="32"/>
        </w:rPr>
        <w:t xml:space="preserve">（三）固定资产处置： </w:t>
      </w:r>
    </w:p>
    <w:p>
      <w:pPr>
        <w:widowControl/>
        <w:shd w:val="clear" w:color="auto" w:fill="FFFFFF"/>
        <w:spacing w:line="600" w:lineRule="exact"/>
        <w:ind w:firstLine="640"/>
        <w:contextualSpacing/>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固定资产的减少变动（调出、变卖、盘亏、报废、丢失、损坏）都必须按规定履行报批手续，由办公室统一进行处理，所得资金交财务入账，不得坐支或直接用于购买物品，估值超过500元以上的物品处理时，要履行国有资产报批程序和手续，上报财政审批、备案。 </w:t>
      </w:r>
    </w:p>
    <w:p>
      <w:pPr>
        <w:widowControl/>
        <w:shd w:val="clear" w:color="auto" w:fill="FFFFFF"/>
        <w:spacing w:line="600" w:lineRule="exact"/>
        <w:ind w:firstLine="640"/>
        <w:contextualSpacing/>
        <w:rPr>
          <w:rFonts w:ascii="楷体_GB2312" w:hAnsi="楷体" w:eastAsia="楷体_GB2312" w:cs="宋体"/>
          <w:b/>
          <w:bCs/>
          <w:color w:val="000000"/>
          <w:kern w:val="0"/>
          <w:sz w:val="32"/>
          <w:szCs w:val="32"/>
        </w:rPr>
      </w:pPr>
      <w:r>
        <w:rPr>
          <w:rFonts w:hint="eastAsia" w:ascii="楷体_GB2312" w:hAnsi="楷体" w:eastAsia="楷体_GB2312" w:cs="宋体"/>
          <w:b/>
          <w:bCs/>
          <w:color w:val="000000"/>
          <w:kern w:val="0"/>
          <w:sz w:val="32"/>
          <w:szCs w:val="32"/>
        </w:rPr>
        <w:t>（四）固定资产的清查：</w:t>
      </w:r>
    </w:p>
    <w:p>
      <w:pPr>
        <w:widowControl/>
        <w:shd w:val="clear" w:color="auto" w:fill="FFFFFF"/>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 xml:space="preserve">坚持固定资产定期清理、清查制度，使用的固定资产应每年自查一次，每二年全面清查一次，做到账物相符。 </w:t>
      </w:r>
    </w:p>
    <w:p>
      <w:pPr>
        <w:widowControl/>
        <w:shd w:val="clear" w:color="auto" w:fill="FFFFFF"/>
        <w:spacing w:line="600" w:lineRule="exact"/>
        <w:ind w:firstLine="640" w:firstLineChars="200"/>
        <w:contextualSpacing/>
        <w:rPr>
          <w:rFonts w:ascii="黑体" w:hAnsi="楷体" w:eastAsia="黑体" w:cs="宋体"/>
          <w:bCs/>
          <w:color w:val="000000"/>
          <w:kern w:val="0"/>
          <w:sz w:val="32"/>
          <w:szCs w:val="32"/>
        </w:rPr>
      </w:pPr>
      <w:r>
        <w:rPr>
          <w:rFonts w:hint="eastAsia" w:ascii="黑体" w:hAnsi="楷体" w:eastAsia="黑体" w:cs="宋体"/>
          <w:bCs/>
          <w:color w:val="000000"/>
          <w:kern w:val="0"/>
          <w:sz w:val="32"/>
          <w:szCs w:val="32"/>
        </w:rPr>
        <w:t>五、单位整体支出绩效情况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ascii="仿宋_GB2312" w:hAnsi="仿宋" w:eastAsia="仿宋_GB2312" w:cs="宋体"/>
          <w:color w:val="000000"/>
          <w:kern w:val="0"/>
          <w:sz w:val="32"/>
          <w:szCs w:val="32"/>
        </w:rPr>
      </w:pPr>
      <w:r>
        <w:rPr>
          <w:rFonts w:hint="eastAsia" w:ascii="仿宋" w:hAnsi="仿宋" w:eastAsia="仿宋" w:cs="仿宋"/>
          <w:sz w:val="32"/>
          <w:szCs w:val="32"/>
          <w:lang w:val="en-US" w:eastAsia="zh-CN"/>
        </w:rPr>
        <w:t>2021年，我单位在市委市政府正确领导下、益阳市妇联的精心指导下，围绕中心服务大局，积极贯彻男女平等基本国策，落实妇女儿童发展纲要，保障妇女儿童权益，积极发挥妇联组织教育、引导、服务广大妇女的桥梁和纽带作用，引领广大妇女听党话跟党走，积极参与疫情防控、乡村振兴、脱贫攻坚、人居环境整治、社会治理等工作，</w:t>
      </w:r>
      <w:r>
        <w:rPr>
          <w:rFonts w:ascii="仿宋_GB2312" w:hAnsi="仿宋" w:eastAsia="仿宋_GB2312" w:cs="宋体"/>
          <w:color w:val="000000"/>
          <w:kern w:val="0"/>
          <w:sz w:val="32"/>
          <w:szCs w:val="32"/>
        </w:rPr>
        <w:t>上下齐心，全面完成了年初绩效工作目标。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先进表彰推选方面。</w:t>
      </w:r>
      <w:r>
        <w:rPr>
          <w:rFonts w:hint="eastAsia" w:ascii="仿宋" w:hAnsi="仿宋" w:eastAsia="仿宋" w:cs="仿宋"/>
          <w:sz w:val="32"/>
          <w:szCs w:val="32"/>
          <w:lang w:val="en-US" w:eastAsia="zh-CN"/>
        </w:rPr>
        <w:t>本级评选表彰了三八红旗手10名，三八红旗集体5个，推荐评选湖南省三八红旗集体1个；评选表彰了“巾帼文明岗”3个、“巾帼建功标兵”10名、“巾帼建功先进集体”5个。同时推进湖南省巾帼文明岗沅江市税务局与胭脂湖村结对帮扶，开展岗村共建帮扶活动；2021年寻找到县级“最美家庭”10户。</w:t>
      </w:r>
    </w:p>
    <w:p>
      <w:pPr>
        <w:pStyle w:val="2"/>
        <w:keepNext w:val="0"/>
        <w:keepLines w:val="0"/>
        <w:pageBreakBefore w:val="0"/>
        <w:kinsoku/>
        <w:wordWrap/>
        <w:overflowPunct/>
        <w:topLinePunct w:val="0"/>
        <w:bidi w:val="0"/>
        <w:snapToGrid/>
        <w:spacing w:line="600" w:lineRule="exact"/>
        <w:ind w:left="0" w:leftChars="0" w:firstLine="643"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bCs/>
          <w:sz w:val="32"/>
          <w:szCs w:val="32"/>
          <w:lang w:val="en-US" w:eastAsia="zh-CN"/>
        </w:rPr>
        <w:t>关爱妇女儿童方面。</w:t>
      </w:r>
      <w:r>
        <w:rPr>
          <w:rFonts w:hint="eastAsia" w:ascii="仿宋" w:hAnsi="仿宋" w:eastAsia="仿宋" w:cs="仿宋"/>
          <w:sz w:val="32"/>
          <w:szCs w:val="32"/>
          <w:lang w:val="en-US" w:eastAsia="zh-CN"/>
        </w:rPr>
        <w:t>开展2021年女童权益保护公益宣讲53场；</w:t>
      </w:r>
      <w:r>
        <w:rPr>
          <w:rFonts w:hint="eastAsia" w:ascii="仿宋" w:hAnsi="仿宋" w:eastAsia="仿宋" w:cs="仿宋"/>
          <w:kern w:val="0"/>
          <w:sz w:val="32"/>
          <w:szCs w:val="32"/>
          <w:lang w:val="zh-CN"/>
        </w:rPr>
        <w:t>累计完成城镇低保适龄妇女两癌筛查人数12006例；</w:t>
      </w:r>
      <w:r>
        <w:rPr>
          <w:rFonts w:hint="eastAsia" w:ascii="仿宋" w:hAnsi="仿宋" w:eastAsia="仿宋" w:cs="仿宋"/>
          <w:kern w:val="0"/>
          <w:sz w:val="32"/>
          <w:szCs w:val="32"/>
        </w:rPr>
        <w:t>实施中国妇基会“母亲邮包”项目，募集到</w:t>
      </w:r>
      <w:r>
        <w:rPr>
          <w:rFonts w:hint="eastAsia" w:ascii="仿宋" w:hAnsi="仿宋" w:eastAsia="仿宋" w:cs="仿宋"/>
          <w:sz w:val="32"/>
          <w:szCs w:val="32"/>
        </w:rPr>
        <w:t>价值约4.1万元的母亲邮包136个，3月8日前后配送到各乡镇贫困母亲手中</w:t>
      </w:r>
      <w:r>
        <w:rPr>
          <w:rFonts w:hint="eastAsia" w:ascii="仿宋" w:hAnsi="仿宋" w:eastAsia="仿宋" w:cs="仿宋"/>
          <w:sz w:val="32"/>
          <w:szCs w:val="32"/>
          <w:lang w:eastAsia="zh-CN"/>
        </w:rPr>
        <w:t>；实施</w:t>
      </w:r>
      <w:r>
        <w:rPr>
          <w:rFonts w:hint="eastAsia" w:ascii="仿宋" w:hAnsi="仿宋" w:eastAsia="仿宋" w:cs="仿宋"/>
          <w:sz w:val="32"/>
          <w:szCs w:val="32"/>
        </w:rPr>
        <w:t>“出手吧姐姐 温暖2021”公益项目，整合社会各界力量为贫困母亲、残疾母亲、重病母亲、留守母亲、困难女性老党员及女干部等特殊困境妇女群体筹集资金8.6万元，对32名困境女性进行慰问</w:t>
      </w:r>
      <w:r>
        <w:rPr>
          <w:rFonts w:hint="eastAsia" w:ascii="仿宋" w:hAnsi="仿宋" w:eastAsia="仿宋" w:cs="仿宋"/>
          <w:sz w:val="32"/>
          <w:szCs w:val="32"/>
          <w:lang w:eastAsia="zh-CN"/>
        </w:rPr>
        <w:t>；</w:t>
      </w:r>
      <w:r>
        <w:rPr>
          <w:rFonts w:hint="eastAsia" w:ascii="仿宋" w:hAnsi="仿宋" w:eastAsia="仿宋" w:cs="仿宋"/>
          <w:b w:val="0"/>
          <w:bCs/>
          <w:sz w:val="32"/>
          <w:szCs w:val="32"/>
          <w:lang w:val="en-US" w:eastAsia="zh-CN"/>
        </w:rPr>
        <w:t>启动“hello小孩”公益项目，为四季红中心小学的学生送去50份爱心套餐。</w:t>
      </w:r>
    </w:p>
    <w:p>
      <w:pPr>
        <w:pStyle w:val="2"/>
        <w:keepNext w:val="0"/>
        <w:keepLines w:val="0"/>
        <w:pageBreakBefore w:val="0"/>
        <w:kinsoku/>
        <w:wordWrap/>
        <w:overflowPunct/>
        <w:topLinePunct w:val="0"/>
        <w:bidi w:val="0"/>
        <w:snapToGrid/>
        <w:spacing w:line="600" w:lineRule="exact"/>
        <w:ind w:left="0" w:leftChars="0" w:firstLine="643" w:firstLineChars="200"/>
        <w:textAlignment w:val="auto"/>
        <w:rPr>
          <w:rFonts w:hint="eastAsia" w:ascii="仿宋" w:hAnsi="仿宋" w:eastAsia="仿宋" w:cs="仿宋"/>
          <w:kern w:val="0"/>
          <w:sz w:val="32"/>
          <w:szCs w:val="32"/>
          <w:lang w:eastAsia="zh-CN"/>
        </w:rPr>
      </w:pPr>
      <w:r>
        <w:rPr>
          <w:rFonts w:hint="eastAsia" w:ascii="仿宋" w:hAnsi="仿宋" w:eastAsia="仿宋" w:cs="仿宋"/>
          <w:b/>
          <w:kern w:val="0"/>
          <w:sz w:val="32"/>
          <w:szCs w:val="32"/>
          <w:lang w:val="zh-CN"/>
        </w:rPr>
        <w:t>家庭教育服务</w:t>
      </w:r>
      <w:r>
        <w:rPr>
          <w:rFonts w:hint="eastAsia" w:ascii="仿宋" w:hAnsi="仿宋" w:eastAsia="仿宋" w:cs="仿宋"/>
          <w:b/>
          <w:kern w:val="0"/>
          <w:sz w:val="32"/>
          <w:szCs w:val="32"/>
          <w:lang w:val="en-US" w:eastAsia="zh-CN"/>
        </w:rPr>
        <w:t>方面</w:t>
      </w:r>
      <w:r>
        <w:rPr>
          <w:rFonts w:hint="eastAsia" w:ascii="仿宋" w:hAnsi="仿宋" w:eastAsia="仿宋" w:cs="仿宋"/>
          <w:b/>
          <w:kern w:val="0"/>
          <w:sz w:val="32"/>
          <w:szCs w:val="32"/>
          <w:lang w:val="zh-CN"/>
        </w:rPr>
        <w:t>。</w:t>
      </w:r>
      <w:r>
        <w:rPr>
          <w:rFonts w:hint="eastAsia" w:ascii="仿宋" w:hAnsi="仿宋" w:eastAsia="仿宋" w:cs="仿宋"/>
          <w:sz w:val="32"/>
          <w:szCs w:val="32"/>
          <w:lang w:val="en-US" w:eastAsia="zh-CN"/>
        </w:rPr>
        <w:t>宣传贯彻《湖南省家庭教育促进条例》；</w:t>
      </w:r>
      <w:r>
        <w:rPr>
          <w:rFonts w:hint="eastAsia" w:ascii="仿宋" w:hAnsi="仿宋" w:eastAsia="仿宋" w:cs="仿宋"/>
          <w:bCs/>
          <w:kern w:val="0"/>
          <w:sz w:val="32"/>
          <w:szCs w:val="32"/>
          <w:lang w:val="zh-CN"/>
        </w:rPr>
        <w:t>常态化开展</w:t>
      </w:r>
      <w:r>
        <w:rPr>
          <w:rFonts w:hint="eastAsia" w:ascii="仿宋" w:hAnsi="仿宋" w:eastAsia="仿宋" w:cs="仿宋"/>
          <w:bCs/>
          <w:kern w:val="0"/>
          <w:sz w:val="32"/>
          <w:szCs w:val="32"/>
        </w:rPr>
        <w:t>儿童“防溺水防性侵防抑郁”教育和党史亲子阅读活动</w:t>
      </w:r>
      <w:r>
        <w:rPr>
          <w:rFonts w:hint="eastAsia" w:ascii="仿宋" w:hAnsi="仿宋" w:eastAsia="仿宋" w:cs="仿宋"/>
          <w:bCs/>
          <w:kern w:val="0"/>
          <w:sz w:val="32"/>
          <w:szCs w:val="32"/>
          <w:lang w:eastAsia="zh-CN"/>
        </w:rPr>
        <w:t>；</w:t>
      </w:r>
      <w:r>
        <w:rPr>
          <w:rFonts w:hint="eastAsia" w:ascii="仿宋" w:hAnsi="仿宋" w:eastAsia="仿宋" w:cs="仿宋"/>
          <w:kern w:val="0"/>
          <w:sz w:val="32"/>
          <w:szCs w:val="32"/>
        </w:rPr>
        <w:t>开展家庭教育进校园百场巡讲活动，组建家庭教育讲师团，16名讲师深入全市97所中小学、幼儿园以及特殊教育学校进行宣讲，受益家长达到17000余名</w:t>
      </w:r>
      <w:r>
        <w:rPr>
          <w:rFonts w:hint="eastAsia" w:ascii="仿宋" w:hAnsi="仿宋" w:eastAsia="仿宋" w:cs="仿宋"/>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3" w:firstLineChars="200"/>
        <w:textAlignment w:val="auto"/>
        <w:rPr>
          <w:rFonts w:hint="eastAsia" w:ascii="仿宋" w:hAnsi="仿宋" w:eastAsia="仿宋" w:cs="仿宋"/>
          <w:kern w:val="0"/>
          <w:sz w:val="32"/>
          <w:szCs w:val="32"/>
          <w:lang w:val="en-US" w:eastAsia="zh-CN"/>
        </w:rPr>
      </w:pPr>
      <w:r>
        <w:rPr>
          <w:rFonts w:hint="eastAsia" w:ascii="仿宋" w:hAnsi="仿宋" w:eastAsia="仿宋" w:cs="仿宋"/>
          <w:b/>
          <w:bCs/>
          <w:sz w:val="32"/>
          <w:szCs w:val="32"/>
          <w:lang w:val="en-US" w:eastAsia="zh-CN"/>
        </w:rPr>
        <w:t>妇女创新创业方面。</w:t>
      </w:r>
      <w:r>
        <w:rPr>
          <w:rFonts w:hint="eastAsia" w:ascii="仿宋" w:hAnsi="仿宋" w:eastAsia="仿宋" w:cs="仿宋"/>
          <w:sz w:val="32"/>
          <w:szCs w:val="32"/>
          <w:lang w:val="en-US" w:eastAsia="zh-CN"/>
        </w:rPr>
        <w:t>开展湘女素质提升工程、湘女健康工程、巾帼双创工程等工作。为扎实推进乡村振兴巾帼行动，开展了育婴师、家政服务员等培训；按要求宣传发动做好“湘女关爱保”工作，助力两癌检查民生实事和妇女健康扶贫，共同为脱贫攻坚和妇女健康事业发展贡献力量。</w:t>
      </w: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643" w:firstLineChars="200"/>
        <w:jc w:val="left"/>
        <w:textAlignment w:val="auto"/>
        <w:rPr>
          <w:rFonts w:hint="eastAsia" w:ascii="仿宋" w:hAnsi="仿宋" w:eastAsia="仿宋" w:cs="仿宋"/>
          <w:sz w:val="32"/>
          <w:szCs w:val="32"/>
          <w:lang w:val="zh-CN"/>
        </w:rPr>
      </w:pPr>
      <w:r>
        <w:rPr>
          <w:rFonts w:hint="eastAsia" w:ascii="仿宋" w:hAnsi="仿宋" w:eastAsia="仿宋" w:cs="仿宋"/>
          <w:b/>
          <w:kern w:val="0"/>
          <w:sz w:val="32"/>
          <w:szCs w:val="32"/>
          <w:lang w:val="zh-CN"/>
        </w:rPr>
        <w:t>政策法规宣传</w:t>
      </w:r>
      <w:r>
        <w:rPr>
          <w:rFonts w:hint="eastAsia" w:ascii="仿宋" w:hAnsi="仿宋" w:eastAsia="仿宋" w:cs="仿宋"/>
          <w:b/>
          <w:kern w:val="0"/>
          <w:sz w:val="32"/>
          <w:szCs w:val="32"/>
          <w:lang w:val="en-US" w:eastAsia="zh-CN"/>
        </w:rPr>
        <w:t>方面</w:t>
      </w:r>
      <w:r>
        <w:rPr>
          <w:rFonts w:hint="eastAsia" w:ascii="仿宋" w:hAnsi="仿宋" w:eastAsia="仿宋" w:cs="仿宋"/>
          <w:b/>
          <w:kern w:val="0"/>
          <w:sz w:val="32"/>
          <w:szCs w:val="32"/>
          <w:lang w:val="zh-CN"/>
        </w:rPr>
        <w:t>。</w:t>
      </w:r>
      <w:r>
        <w:rPr>
          <w:rFonts w:hint="eastAsia" w:ascii="仿宋" w:hAnsi="仿宋" w:eastAsia="仿宋" w:cs="仿宋"/>
          <w:bCs/>
          <w:kern w:val="0"/>
          <w:sz w:val="32"/>
          <w:szCs w:val="32"/>
          <w:lang w:val="zh-CN"/>
        </w:rPr>
        <w:t>依托三八妇女节、六一儿童节、国际禁毒日、反家暴日、世界科普日、世界艾滋病日、宪法宣传周等重要时间节点，开展形式多样、特色鲜明的政策法规宣传活动</w:t>
      </w:r>
      <w:r>
        <w:rPr>
          <w:rFonts w:hint="eastAsia" w:ascii="仿宋" w:hAnsi="仿宋" w:eastAsia="仿宋" w:cs="仿宋"/>
          <w:bCs/>
          <w:kern w:val="0"/>
          <w:sz w:val="32"/>
          <w:szCs w:val="32"/>
        </w:rPr>
        <w:t>20余场</w:t>
      </w:r>
      <w:r>
        <w:rPr>
          <w:rFonts w:hint="eastAsia" w:ascii="仿宋" w:hAnsi="仿宋" w:eastAsia="仿宋" w:cs="仿宋"/>
          <w:bCs/>
          <w:kern w:val="0"/>
          <w:sz w:val="32"/>
          <w:szCs w:val="32"/>
          <w:lang w:val="zh-CN"/>
        </w:rPr>
        <w:t>，重点宣传《宪法》《民法典》《反家庭暴力法》《中华人民共和国家庭教育促进法》《妇女权益保障法》《未成年人保护法》《禁毒法》《湖南省家庭教育促进条例》“双减政策”等法律法规知识，让群众知法、学法，增强他们利用法律武器保护自己合法权益的意识，从侧面推进法治建设。</w:t>
      </w:r>
    </w:p>
    <w:p>
      <w:pPr>
        <w:keepNext w:val="0"/>
        <w:keepLines w:val="0"/>
        <w:pageBreakBefore w:val="0"/>
        <w:widowControl w:val="0"/>
        <w:kinsoku/>
        <w:wordWrap/>
        <w:overflowPunct/>
        <w:topLinePunct w:val="0"/>
        <w:autoSpaceDE w:val="0"/>
        <w:autoSpaceDN w:val="0"/>
        <w:bidi w:val="0"/>
        <w:adjustRightInd w:val="0"/>
        <w:snapToGrid/>
        <w:spacing w:line="600" w:lineRule="exact"/>
        <w:ind w:left="0"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kern w:val="0"/>
          <w:sz w:val="32"/>
          <w:szCs w:val="32"/>
        </w:rPr>
        <w:t>社区结对共建</w:t>
      </w:r>
      <w:r>
        <w:rPr>
          <w:rFonts w:hint="eastAsia" w:ascii="仿宋" w:hAnsi="仿宋" w:eastAsia="仿宋" w:cs="仿宋"/>
          <w:b/>
          <w:kern w:val="0"/>
          <w:sz w:val="32"/>
          <w:szCs w:val="32"/>
          <w:lang w:val="en-US" w:eastAsia="zh-CN"/>
        </w:rPr>
        <w:t>方面</w:t>
      </w:r>
      <w:r>
        <w:rPr>
          <w:rFonts w:hint="eastAsia" w:ascii="仿宋" w:hAnsi="仿宋" w:eastAsia="仿宋" w:cs="仿宋"/>
          <w:kern w:val="0"/>
          <w:sz w:val="32"/>
          <w:szCs w:val="32"/>
        </w:rPr>
        <w:t>。按照市委市政府创建国家卫生城市和乡村振兴等指示要求，与琼湖街道五岛社区、凌云塔社区和义和社区结对，扎实开展疫苗接种清零、街道卫生清扫、政策法规宣传、结对帮扶走访等活动，入户深入宣传各项惠民政策，</w:t>
      </w:r>
      <w:r>
        <w:rPr>
          <w:rFonts w:hint="eastAsia" w:ascii="仿宋" w:hAnsi="仿宋" w:eastAsia="仿宋" w:cs="仿宋"/>
          <w:sz w:val="32"/>
          <w:szCs w:val="32"/>
          <w:shd w:val="clear" w:color="auto" w:fill="FFFFFF"/>
        </w:rPr>
        <w:t>立足中心职能职责，着力解决群众急难愁盼问题</w:t>
      </w:r>
      <w:r>
        <w:rPr>
          <w:rFonts w:hint="eastAsia" w:ascii="仿宋" w:hAnsi="仿宋" w:eastAsia="仿宋" w:cs="仿宋"/>
          <w:kern w:val="0"/>
          <w:sz w:val="32"/>
          <w:szCs w:val="32"/>
        </w:rPr>
        <w:t>。</w:t>
      </w:r>
    </w:p>
    <w:p>
      <w:pPr>
        <w:widowControl/>
        <w:spacing w:line="600" w:lineRule="exact"/>
        <w:ind w:firstLine="640"/>
        <w:contextualSpacing/>
        <w:rPr>
          <w:rFonts w:ascii="黑体" w:hAnsi="黑体" w:eastAsia="黑体" w:cs="宋体"/>
          <w:bCs/>
          <w:color w:val="000000"/>
          <w:kern w:val="0"/>
          <w:sz w:val="32"/>
          <w:szCs w:val="32"/>
        </w:rPr>
      </w:pPr>
      <w:r>
        <w:rPr>
          <w:rFonts w:hint="eastAsia" w:ascii="黑体" w:hAnsi="黑体" w:eastAsia="黑体" w:cs="宋体"/>
          <w:bCs/>
          <w:color w:val="000000"/>
          <w:kern w:val="0"/>
          <w:sz w:val="32"/>
          <w:szCs w:val="32"/>
          <w:lang w:val="en-US" w:eastAsia="zh-CN"/>
        </w:rPr>
        <w:t>六</w:t>
      </w:r>
      <w:r>
        <w:rPr>
          <w:rFonts w:hint="eastAsia" w:ascii="黑体" w:hAnsi="黑体" w:eastAsia="黑体" w:cs="宋体"/>
          <w:bCs/>
          <w:color w:val="000000"/>
          <w:kern w:val="0"/>
          <w:sz w:val="32"/>
          <w:szCs w:val="32"/>
        </w:rPr>
        <w:t>、存在的主要问题及有关建议</w:t>
      </w:r>
    </w:p>
    <w:p>
      <w:pPr>
        <w:widowControl/>
        <w:spacing w:line="600" w:lineRule="exact"/>
        <w:ind w:firstLine="640"/>
        <w:contextualSpacing/>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年初预算编制不够合理，要提高部门预算编制的准确性，对部门必办事项尽量提前规划，编入年初预算，提高年初预算资金分配的到位率。</w:t>
      </w: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New times Roman">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46298"/>
      <w:docPartObj>
        <w:docPartGallery w:val="autotext"/>
      </w:docPartObj>
    </w:sdtPr>
    <w:sdtContent>
      <w:p>
        <w:pPr>
          <w:pStyle w:val="5"/>
          <w:jc w:val="right"/>
        </w:pPr>
        <w:r>
          <w:fldChar w:fldCharType="begin"/>
        </w:r>
        <w:r>
          <w:instrText xml:space="preserve"> PAGE   \* MERGEFORMAT </w:instrText>
        </w:r>
        <w:r>
          <w:fldChar w:fldCharType="separate"/>
        </w:r>
        <w:r>
          <w:rPr>
            <w:lang w:val="zh-CN"/>
          </w:rPr>
          <w:t>1</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46299"/>
      <w:docPartObj>
        <w:docPartGallery w:val="autotext"/>
      </w:docPartObj>
    </w:sdtPr>
    <w:sdtContent>
      <w:p>
        <w:pPr>
          <w:pStyle w:val="5"/>
        </w:pPr>
        <w:r>
          <w:fldChar w:fldCharType="begin"/>
        </w:r>
        <w:r>
          <w:instrText xml:space="preserve"> PAGE   \* MERGEFORMAT </w:instrText>
        </w:r>
        <w:r>
          <w:fldChar w:fldCharType="separate"/>
        </w:r>
        <w:r>
          <w:rPr>
            <w:lang w:val="zh-CN"/>
          </w:rPr>
          <w:t>2</w:t>
        </w:r>
        <w:r>
          <w:rPr>
            <w:lang w:val="zh-CN"/>
          </w:rP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64E47"/>
    <w:multiLevelType w:val="singleLevel"/>
    <w:tmpl w:val="9A164E47"/>
    <w:lvl w:ilvl="0" w:tentative="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cxMjIzNDM0NzBhODU4NGZlNGVmZjA3YWUyZGNjZjcifQ=="/>
  </w:docVars>
  <w:rsids>
    <w:rsidRoot w:val="00725030"/>
    <w:rsid w:val="000224CA"/>
    <w:rsid w:val="00063BBE"/>
    <w:rsid w:val="0007199B"/>
    <w:rsid w:val="000F1064"/>
    <w:rsid w:val="0015717B"/>
    <w:rsid w:val="00186EFB"/>
    <w:rsid w:val="002042CE"/>
    <w:rsid w:val="00206A78"/>
    <w:rsid w:val="0023213D"/>
    <w:rsid w:val="00235BE8"/>
    <w:rsid w:val="00240FFF"/>
    <w:rsid w:val="0026129C"/>
    <w:rsid w:val="002A2742"/>
    <w:rsid w:val="002E1287"/>
    <w:rsid w:val="00332193"/>
    <w:rsid w:val="003677C6"/>
    <w:rsid w:val="00480B30"/>
    <w:rsid w:val="00507DF2"/>
    <w:rsid w:val="00566B85"/>
    <w:rsid w:val="00594703"/>
    <w:rsid w:val="005B1C79"/>
    <w:rsid w:val="005C2B40"/>
    <w:rsid w:val="005E38CA"/>
    <w:rsid w:val="006237E9"/>
    <w:rsid w:val="0062447C"/>
    <w:rsid w:val="006607F1"/>
    <w:rsid w:val="0071460F"/>
    <w:rsid w:val="00725030"/>
    <w:rsid w:val="0079685D"/>
    <w:rsid w:val="007A6B8E"/>
    <w:rsid w:val="007D171B"/>
    <w:rsid w:val="00817072"/>
    <w:rsid w:val="00821FFF"/>
    <w:rsid w:val="0083085C"/>
    <w:rsid w:val="00837BCF"/>
    <w:rsid w:val="00854C20"/>
    <w:rsid w:val="00861FCE"/>
    <w:rsid w:val="008B79E1"/>
    <w:rsid w:val="008C11AA"/>
    <w:rsid w:val="00980FFA"/>
    <w:rsid w:val="00991689"/>
    <w:rsid w:val="009D470C"/>
    <w:rsid w:val="009F648C"/>
    <w:rsid w:val="00A17C5B"/>
    <w:rsid w:val="00A324E9"/>
    <w:rsid w:val="00A7752E"/>
    <w:rsid w:val="00A9353A"/>
    <w:rsid w:val="00AD1992"/>
    <w:rsid w:val="00B067F0"/>
    <w:rsid w:val="00B2292A"/>
    <w:rsid w:val="00B52A1B"/>
    <w:rsid w:val="00C34E7A"/>
    <w:rsid w:val="00CF5E9E"/>
    <w:rsid w:val="00CF68E7"/>
    <w:rsid w:val="00D53369"/>
    <w:rsid w:val="00E43280"/>
    <w:rsid w:val="00EA7866"/>
    <w:rsid w:val="00EC30CE"/>
    <w:rsid w:val="00ED3B3A"/>
    <w:rsid w:val="00EE5DA0"/>
    <w:rsid w:val="00EF39CE"/>
    <w:rsid w:val="00F0035F"/>
    <w:rsid w:val="00F84F89"/>
    <w:rsid w:val="00FA59E4"/>
    <w:rsid w:val="00FC1AF2"/>
    <w:rsid w:val="00FD0C17"/>
    <w:rsid w:val="00FF1350"/>
    <w:rsid w:val="0A7E214D"/>
    <w:rsid w:val="0CDB1CE2"/>
    <w:rsid w:val="16F47112"/>
    <w:rsid w:val="28360CBA"/>
    <w:rsid w:val="2DC57D14"/>
    <w:rsid w:val="30993629"/>
    <w:rsid w:val="336B694A"/>
    <w:rsid w:val="36366C3E"/>
    <w:rsid w:val="3DEE0537"/>
    <w:rsid w:val="3EC22098"/>
    <w:rsid w:val="46C133D5"/>
    <w:rsid w:val="49BA0DE3"/>
    <w:rsid w:val="53ED719E"/>
    <w:rsid w:val="5C1473DD"/>
    <w:rsid w:val="66057D4F"/>
    <w:rsid w:val="6A605304"/>
    <w:rsid w:val="7B460C6B"/>
    <w:rsid w:val="7D6503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eastAsia="仿宋_GB2312"/>
    </w:rPr>
  </w:style>
  <w:style w:type="paragraph" w:styleId="3">
    <w:name w:val="Body Text Indent"/>
    <w:basedOn w:val="1"/>
    <w:qFormat/>
    <w:uiPriority w:val="0"/>
    <w:pPr>
      <w:ind w:left="420" w:leftChars="200"/>
    </w:pPr>
  </w:style>
  <w:style w:type="paragraph" w:styleId="4">
    <w:name w:val="Plain Text"/>
    <w:basedOn w:val="1"/>
    <w:link w:val="14"/>
    <w:qFormat/>
    <w:uiPriority w:val="0"/>
    <w:rPr>
      <w:rFonts w:ascii="宋体" w:hAnsi="Courier New" w:cs="Courier New"/>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spacing w:before="100" w:beforeAutospacing="1" w:after="100" w:afterAutospacing="1"/>
      <w:jc w:val="left"/>
    </w:pPr>
    <w:rPr>
      <w:kern w:val="0"/>
      <w:sz w:val="24"/>
    </w:rPr>
  </w:style>
  <w:style w:type="character" w:styleId="10">
    <w:name w:val="Strong"/>
    <w:basedOn w:val="9"/>
    <w:qFormat/>
    <w:uiPriority w:val="22"/>
    <w:rPr>
      <w:b/>
      <w:bCs/>
    </w:rPr>
  </w:style>
  <w:style w:type="character" w:customStyle="1" w:styleId="11">
    <w:name w:val="页眉 Char"/>
    <w:basedOn w:val="9"/>
    <w:link w:val="6"/>
    <w:semiHidden/>
    <w:qFormat/>
    <w:uiPriority w:val="99"/>
    <w:rPr>
      <w:rFonts w:ascii="Times New Roman" w:hAnsi="Times New Roman" w:eastAsia="宋体" w:cs="Times New Roman"/>
      <w:kern w:val="2"/>
      <w:sz w:val="18"/>
      <w:szCs w:val="18"/>
    </w:rPr>
  </w:style>
  <w:style w:type="character" w:customStyle="1" w:styleId="12">
    <w:name w:val="页脚 Char"/>
    <w:basedOn w:val="9"/>
    <w:link w:val="5"/>
    <w:qFormat/>
    <w:uiPriority w:val="99"/>
    <w:rPr>
      <w:rFonts w:ascii="Times New Roman" w:hAnsi="Times New Roman" w:eastAsia="宋体" w:cs="Times New Roman"/>
      <w:kern w:val="2"/>
      <w:sz w:val="18"/>
      <w:szCs w:val="18"/>
    </w:rPr>
  </w:style>
  <w:style w:type="character" w:customStyle="1" w:styleId="13">
    <w:name w:val="apple-converted-space"/>
    <w:basedOn w:val="9"/>
    <w:qFormat/>
    <w:uiPriority w:val="0"/>
  </w:style>
  <w:style w:type="character" w:customStyle="1" w:styleId="14">
    <w:name w:val="纯文本 Char"/>
    <w:basedOn w:val="9"/>
    <w:link w:val="4"/>
    <w:qFormat/>
    <w:uiPriority w:val="0"/>
    <w:rPr>
      <w:rFonts w:ascii="宋体" w:hAnsi="Courier New" w:eastAsia="宋体" w:cs="Courier New"/>
      <w:kern w:val="2"/>
      <w:sz w:val="21"/>
      <w:szCs w:val="21"/>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3359</Words>
  <Characters>3416</Characters>
  <Lines>19</Lines>
  <Paragraphs>5</Paragraphs>
  <TotalTime>1</TotalTime>
  <ScaleCrop>false</ScaleCrop>
  <LinksUpToDate>false</LinksUpToDate>
  <CharactersWithSpaces>3428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2019-07-31T11:51:00Z</dcterms:created>
  <dc:creator>Microsoft</dc:creator>
  <cp:lastModifiedBy>ct叶绿素</cp:lastModifiedBy>
  <cp:lastPrinted>2019-08-08T02:26:00Z</cp:lastPrinted>
  <dcterms:modified xsi:type="dcterms:W3CDTF">2022-09-01T00:48:20Z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8775C630EB1546FFB09E3C601E76A28E</vt:lpwstr>
  </property>
</Properties>
</file>