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_GBK"/>
          <w:bCs/>
          <w:sz w:val="52"/>
          <w:szCs w:val="52"/>
          <w:lang w:eastAsia="zh-CN" w:bidi="ar"/>
        </w:rPr>
      </w:pPr>
    </w:p>
    <w:p>
      <w:pPr>
        <w:jc w:val="center"/>
        <w:rPr>
          <w:rFonts w:hint="eastAsia" w:eastAsia="方正小标宋_GBK"/>
          <w:bCs/>
          <w:sz w:val="52"/>
          <w:szCs w:val="52"/>
          <w:lang w:eastAsia="zh-CN" w:bidi="ar"/>
        </w:rPr>
      </w:pPr>
      <w:r>
        <w:rPr>
          <w:rFonts w:hint="eastAsia" w:eastAsia="方正小标宋_GBK"/>
          <w:bCs/>
          <w:sz w:val="52"/>
          <w:szCs w:val="52"/>
          <w:lang w:eastAsia="zh-CN" w:bidi="ar"/>
        </w:rPr>
        <w:t>沅江市</w:t>
      </w:r>
      <w:r>
        <w:rPr>
          <w:rFonts w:hint="eastAsia" w:eastAsia="方正小标宋_GBK"/>
          <w:bCs/>
          <w:sz w:val="52"/>
          <w:szCs w:val="52"/>
          <w:lang w:val="en-US" w:eastAsia="zh-CN" w:bidi="ar"/>
        </w:rPr>
        <w:t>草尾</w:t>
      </w:r>
      <w:r>
        <w:rPr>
          <w:rFonts w:hint="eastAsia" w:eastAsia="方正小标宋_GBK"/>
          <w:bCs/>
          <w:sz w:val="52"/>
          <w:szCs w:val="52"/>
          <w:lang w:eastAsia="zh-CN" w:bidi="ar"/>
        </w:rPr>
        <w:t>血吸虫病预防控制站</w:t>
      </w:r>
    </w:p>
    <w:p>
      <w:pPr>
        <w:jc w:val="center"/>
        <w:rPr>
          <w:rFonts w:eastAsia="方正小标宋_GBK"/>
          <w:bCs/>
          <w:sz w:val="36"/>
          <w:szCs w:val="36"/>
          <w:lang w:bidi="ar"/>
        </w:rPr>
      </w:pPr>
      <w:r>
        <w:rPr>
          <w:rFonts w:hint="eastAsia" w:eastAsia="方正小标宋_GBK"/>
          <w:bCs/>
          <w:sz w:val="36"/>
          <w:szCs w:val="36"/>
          <w:lang w:bidi="ar"/>
        </w:rPr>
        <w:t>20</w:t>
      </w:r>
      <w:r>
        <w:rPr>
          <w:rFonts w:hint="eastAsia" w:eastAsia="方正小标宋_GBK"/>
          <w:bCs/>
          <w:sz w:val="36"/>
          <w:szCs w:val="36"/>
          <w:lang w:val="en-US" w:eastAsia="zh-CN" w:bidi="ar"/>
        </w:rPr>
        <w:t>20</w:t>
      </w:r>
      <w:r>
        <w:rPr>
          <w:rFonts w:hint="eastAsia" w:eastAsia="方正小标宋_GBK"/>
          <w:bCs/>
          <w:sz w:val="36"/>
          <w:szCs w:val="36"/>
          <w:lang w:bidi="ar"/>
        </w:rPr>
        <w:t>年度</w:t>
      </w:r>
      <w:r>
        <w:rPr>
          <w:rFonts w:hint="eastAsia" w:eastAsia="方正小标宋_GBK"/>
          <w:bCs/>
          <w:sz w:val="36"/>
          <w:szCs w:val="36"/>
          <w:lang w:val="en-US" w:eastAsia="zh-CN" w:bidi="ar"/>
        </w:rPr>
        <w:t>重大公卫血防</w:t>
      </w:r>
      <w:r>
        <w:rPr>
          <w:rFonts w:hint="eastAsia" w:eastAsia="方正小标宋_GBK"/>
          <w:bCs/>
          <w:sz w:val="36"/>
          <w:szCs w:val="36"/>
          <w:lang w:bidi="ar"/>
        </w:rPr>
        <w:t>专项资金</w:t>
      </w:r>
    </w:p>
    <w:p>
      <w:pPr>
        <w:jc w:val="center"/>
        <w:rPr>
          <w:rFonts w:eastAsia="方正小标宋_GBK"/>
          <w:bCs/>
          <w:sz w:val="36"/>
          <w:szCs w:val="36"/>
          <w:lang w:bidi="ar"/>
        </w:rPr>
      </w:pPr>
      <w:r>
        <w:rPr>
          <w:rFonts w:hint="eastAsia" w:eastAsia="方正小标宋_GBK"/>
          <w:bCs/>
          <w:sz w:val="36"/>
          <w:szCs w:val="36"/>
          <w:lang w:bidi="ar"/>
        </w:rPr>
        <w:t>项目</w:t>
      </w:r>
      <w:r>
        <w:rPr>
          <w:rFonts w:eastAsia="方正小标宋_GBK"/>
          <w:bCs/>
          <w:sz w:val="36"/>
          <w:szCs w:val="36"/>
          <w:lang w:bidi="ar"/>
        </w:rPr>
        <w:t>绩效报告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bookmarkStart w:id="0" w:name="_Toc406603516_WPSOffice_Level1"/>
      <w:bookmarkStart w:id="1" w:name="_Toc314718734_WPSOffice_Level1"/>
      <w:bookmarkStart w:id="2" w:name="_Toc1064580933_WPSOffice_Level1"/>
      <w:bookmarkStart w:id="3" w:name="_Toc2067989074_WPSOffice_Level1"/>
      <w:bookmarkStart w:id="4" w:name="_Toc1786253243_WPSOffice_Level1"/>
      <w:bookmarkStart w:id="5" w:name="_Toc1009351454_WPSOffice_Level1"/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</w:rPr>
        <w:t>项目</w:t>
      </w:r>
      <w:r>
        <w:rPr>
          <w:rFonts w:eastAsia="黑体"/>
          <w:sz w:val="32"/>
          <w:szCs w:val="32"/>
        </w:rPr>
        <w:t>概况</w:t>
      </w:r>
      <w:bookmarkEnd w:id="0"/>
      <w:bookmarkEnd w:id="1"/>
      <w:bookmarkEnd w:id="2"/>
      <w:bookmarkEnd w:id="3"/>
      <w:bookmarkEnd w:id="4"/>
      <w:bookmarkEnd w:id="5"/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（一）单位基本情况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沅江市草尾血吸虫病预防控制站，隶属于沅江市卫生健康局二级机构。现有编制数20人，实有编制人员数16人，退伍安置人员数0人，退休人员数15人。主要职能开展本辖区内血吸虫中长期各项防治工作，配合其他部门单位实施血吸虫病综合治理，收集整理统计汇总保管防治信息资料，及时上报主管部门。</w:t>
      </w:r>
    </w:p>
    <w:p>
      <w:pPr>
        <w:numPr>
          <w:ilvl w:val="0"/>
          <w:numId w:val="1"/>
        </w:numPr>
        <w:spacing w:line="600" w:lineRule="exact"/>
        <w:ind w:left="-10" w:leftChars="0" w:firstLine="64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项目资金</w:t>
      </w:r>
      <w:r>
        <w:rPr>
          <w:rFonts w:eastAsia="仿宋_GB2312"/>
          <w:sz w:val="32"/>
          <w:szCs w:val="32"/>
        </w:rPr>
        <w:t>基本情况</w:t>
      </w:r>
    </w:p>
    <w:p>
      <w:pPr>
        <w:numPr>
          <w:ilvl w:val="0"/>
          <w:numId w:val="0"/>
        </w:numPr>
        <w:spacing w:line="600" w:lineRule="exact"/>
        <w:ind w:left="630" w:leftChars="0"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2020年度重大公卫血防专项资金70.46万元，主要用于地方血吸虫病防控工作，覆盖人群病情调查，螺情调查与杀灭、晚血调查、现症病人回访、健康教育、乡医培训、急血防控等方面。</w:t>
      </w:r>
    </w:p>
    <w:p>
      <w:pPr>
        <w:numPr>
          <w:ilvl w:val="0"/>
          <w:numId w:val="1"/>
        </w:numPr>
        <w:spacing w:line="600" w:lineRule="exact"/>
        <w:ind w:left="-10" w:leftChars="0" w:firstLine="64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项目资金绩效目标，包括总体目标和年度目标。</w:t>
      </w:r>
    </w:p>
    <w:p>
      <w:pPr>
        <w:numPr>
          <w:ilvl w:val="0"/>
          <w:numId w:val="0"/>
        </w:numPr>
        <w:spacing w:line="600" w:lineRule="exac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2020年项目资金的年度目标是根据上级部署，2020年达到血吸虫病传播阻断的目标控制，整体绩效目标是第二个五年计划即2025年达到血吸虫病消灭的目标控制。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bookmarkStart w:id="6" w:name="_Toc1725477774_WPSOffice_Level1"/>
      <w:bookmarkStart w:id="7" w:name="_Toc1884353688_WPSOffice_Level1"/>
      <w:bookmarkStart w:id="8" w:name="_Toc492328658_WPSOffice_Level1"/>
      <w:bookmarkStart w:id="9" w:name="_Toc1312729034_WPSOffice_Level1"/>
      <w:bookmarkStart w:id="10" w:name="_Toc1817023670_WPSOffice_Level1"/>
      <w:bookmarkStart w:id="11" w:name="_Toc1196559725_WPSOffice_Level1"/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项目</w:t>
      </w:r>
      <w:r>
        <w:rPr>
          <w:rFonts w:eastAsia="黑体"/>
          <w:sz w:val="32"/>
          <w:szCs w:val="32"/>
        </w:rPr>
        <w:t>资金使用及管理情况</w:t>
      </w:r>
      <w:bookmarkEnd w:id="6"/>
      <w:bookmarkEnd w:id="7"/>
      <w:bookmarkEnd w:id="8"/>
      <w:bookmarkEnd w:id="9"/>
      <w:bookmarkEnd w:id="10"/>
      <w:bookmarkEnd w:id="11"/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2020年度血防专项资金财政已分批次全部拨付到位，并已投入到防控工作的各个环节。2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020年对21</w:t>
      </w:r>
      <w:r>
        <w:rPr>
          <w:rFonts w:hint="eastAsia" w:ascii="仿宋" w:hAnsi="仿宋" w:eastAsia="仿宋" w:cs="仿宋"/>
          <w:sz w:val="32"/>
          <w:szCs w:val="32"/>
        </w:rPr>
        <w:t>个</w:t>
      </w:r>
      <w:bookmarkStart w:id="12" w:name="OLE_LINK2"/>
      <w:r>
        <w:rPr>
          <w:rFonts w:hint="eastAsia" w:ascii="仿宋" w:hAnsi="仿宋" w:eastAsia="仿宋" w:cs="仿宋"/>
          <w:sz w:val="32"/>
          <w:szCs w:val="32"/>
        </w:rPr>
        <w:t>行政</w:t>
      </w:r>
      <w:bookmarkEnd w:id="12"/>
      <w:r>
        <w:rPr>
          <w:rFonts w:hint="eastAsia" w:ascii="仿宋" w:hAnsi="仿宋" w:eastAsia="仿宋" w:cs="仿宋"/>
          <w:sz w:val="32"/>
          <w:szCs w:val="32"/>
        </w:rPr>
        <w:t>村、社区开展了垸内外的查螺工作，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垸内外</w:t>
      </w:r>
      <w:r>
        <w:rPr>
          <w:rFonts w:hint="eastAsia" w:ascii="仿宋" w:hAnsi="仿宋" w:eastAsia="仿宋" w:cs="仿宋"/>
          <w:sz w:val="32"/>
          <w:szCs w:val="32"/>
        </w:rPr>
        <w:t>查</w:t>
      </w:r>
      <w:bookmarkStart w:id="13" w:name="OLE_LINK1"/>
      <w:r>
        <w:rPr>
          <w:rFonts w:hint="eastAsia" w:ascii="仿宋" w:hAnsi="仿宋" w:eastAsia="仿宋" w:cs="仿宋"/>
          <w:sz w:val="32"/>
          <w:szCs w:val="32"/>
        </w:rPr>
        <w:t>螺</w:t>
      </w:r>
      <w:bookmarkEnd w:id="13"/>
      <w:r>
        <w:rPr>
          <w:rFonts w:hint="eastAsia" w:ascii="仿宋" w:hAnsi="仿宋" w:eastAsia="仿宋" w:cs="仿宋"/>
          <w:sz w:val="32"/>
          <w:szCs w:val="32"/>
        </w:rPr>
        <w:t>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9872900</w:t>
      </w:r>
      <w:r>
        <w:rPr>
          <w:rFonts w:hint="eastAsia" w:ascii="仿宋" w:hAnsi="仿宋" w:eastAsia="仿宋" w:cs="仿宋"/>
          <w:sz w:val="32"/>
          <w:szCs w:val="32"/>
        </w:rPr>
        <w:t>㎡，进行了查治病，血检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34070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</w:t>
      </w:r>
      <w:r>
        <w:rPr>
          <w:rFonts w:hint="eastAsia" w:ascii="仿宋" w:hAnsi="仿宋" w:eastAsia="仿宋" w:cs="仿宋"/>
          <w:sz w:val="32"/>
          <w:szCs w:val="32"/>
        </w:rPr>
        <w:t>，血检阳性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401</w:t>
      </w:r>
      <w:r>
        <w:rPr>
          <w:rFonts w:hint="eastAsia" w:ascii="仿宋" w:hAnsi="仿宋" w:eastAsia="仿宋" w:cs="仿宋"/>
          <w:sz w:val="32"/>
          <w:szCs w:val="32"/>
        </w:rPr>
        <w:t>人，粪检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945</w:t>
      </w:r>
      <w:r>
        <w:rPr>
          <w:rFonts w:hint="eastAsia" w:ascii="仿宋" w:hAnsi="仿宋" w:eastAsia="仿宋" w:cs="仿宋"/>
          <w:sz w:val="32"/>
          <w:szCs w:val="32"/>
        </w:rPr>
        <w:t>人，化疗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2515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共出动流动宣传车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50多</w:t>
      </w:r>
      <w:r>
        <w:rPr>
          <w:rFonts w:hint="eastAsia" w:ascii="仿宋" w:hAnsi="仿宋" w:eastAsia="仿宋" w:cs="仿宋"/>
          <w:sz w:val="32"/>
          <w:szCs w:val="32"/>
        </w:rPr>
        <w:t>台次，媒体宣传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50多</w:t>
      </w:r>
      <w:r>
        <w:rPr>
          <w:rFonts w:hint="eastAsia" w:ascii="仿宋" w:hAnsi="仿宋" w:eastAsia="仿宋" w:cs="仿宋"/>
          <w:sz w:val="32"/>
          <w:szCs w:val="32"/>
        </w:rPr>
        <w:t>次,发放各种血防宣教资料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27000</w:t>
      </w:r>
      <w:r>
        <w:rPr>
          <w:rFonts w:hint="eastAsia" w:ascii="仿宋" w:hAnsi="仿宋" w:eastAsia="仿宋" w:cs="仿宋"/>
          <w:sz w:val="32"/>
          <w:szCs w:val="32"/>
        </w:rPr>
        <w:t>份，制作警示标语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1200</w:t>
      </w:r>
      <w:r>
        <w:rPr>
          <w:rFonts w:hint="eastAsia" w:ascii="仿宋" w:hAnsi="仿宋" w:eastAsia="仿宋" w:cs="仿宋"/>
          <w:sz w:val="32"/>
          <w:szCs w:val="32"/>
        </w:rPr>
        <w:t>条，保养警示牌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块，在中小学生、乡村医生及老师中共开展血防宣传专题课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堂。为控制急性血吸虫病的暴发流行，制定工作计划、措施。在春季易感地带学生进行血防知识教育；三是在易感地带永久性、临时性认真做好查螺、灭螺工作；一是在有利时机投放缓释球灭蚴；二是对警示牌；四是在5月初至10月底在易感带设哨卡，阻止入湖下水人员，同时对哨卡人员，乡村医生制定责任状；五是对学校签定学生急性血吸虫病控制责任状；六是在8月底对易感地带学生和村民进行疫水接触史的摸底排查，同时对有疫水接触人员进行药物化疗；七是对副业渔目打捞田螺者跟踪调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我单位制定了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专项资金管理办法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bookmarkStart w:id="14" w:name="_Toc1347056182_WPSOffice_Level1"/>
      <w:bookmarkStart w:id="15" w:name="_Toc1937368807_WPSOffice_Level1"/>
      <w:bookmarkStart w:id="16" w:name="_Toc1499361350_WPSOffice_Level1"/>
      <w:bookmarkStart w:id="17" w:name="_Toc313263115_WPSOffice_Level1"/>
      <w:bookmarkStart w:id="18" w:name="_Toc1542427567_WPSOffice_Level1"/>
      <w:bookmarkStart w:id="19" w:name="_Toc1391091907_WPSOffice_Level1"/>
      <w:r>
        <w:rPr>
          <w:rFonts w:hint="eastAsia" w:ascii="仿宋_GB2312" w:hAnsi="仿宋_GB2312" w:eastAsia="仿宋_GB2312" w:cs="仿宋_GB2312"/>
          <w:sz w:val="32"/>
          <w:szCs w:val="32"/>
        </w:rPr>
        <w:t>在专项资金使用过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程中我中心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严格执行专项资金管理办法规定；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严格做到专款专用，保障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专项资金使用效益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充分认识专项资金的重要性和特殊性，以高度的责任感管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</w:t>
      </w:r>
      <w:r>
        <w:rPr>
          <w:rFonts w:hint="eastAsia" w:ascii="仿宋_GB2312" w:hAnsi="仿宋_GB2312" w:eastAsia="仿宋_GB2312" w:cs="仿宋_GB2312"/>
          <w:sz w:val="32"/>
          <w:szCs w:val="32"/>
        </w:rPr>
        <w:t>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，使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资金发挥出最大效益,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实现项目实施目标。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2"/>
        </w:numPr>
        <w:spacing w:line="600" w:lineRule="exact"/>
        <w:ind w:left="-10" w:leftChars="0" w:firstLine="640" w:firstLineChars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项目资金</w:t>
      </w:r>
      <w:r>
        <w:rPr>
          <w:rFonts w:eastAsia="黑体"/>
          <w:sz w:val="32"/>
          <w:szCs w:val="32"/>
        </w:rPr>
        <w:t>组织实施情况</w:t>
      </w:r>
      <w:bookmarkEnd w:id="14"/>
      <w:bookmarkEnd w:id="15"/>
      <w:bookmarkEnd w:id="16"/>
      <w:bookmarkEnd w:id="17"/>
      <w:bookmarkEnd w:id="18"/>
      <w:bookmarkEnd w:id="19"/>
    </w:p>
    <w:p>
      <w:pPr>
        <w:numPr>
          <w:ilvl w:val="0"/>
          <w:numId w:val="0"/>
        </w:numPr>
        <w:spacing w:line="600" w:lineRule="exact"/>
        <w:ind w:left="63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项资金分配的各个环节和有关内容合理到位，没有存在虚报项目骗取专项资金的情况；没有存在截留、挤占、挪用专项资金的情况，没有用于弥补人员经费或用于其它活动；没有擅自调整预算、基本支出挤占项目支出或截留财政资金挪作它用等情况；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bookmarkStart w:id="20" w:name="_Toc1530755008_WPSOffice_Level1"/>
      <w:bookmarkStart w:id="21" w:name="_Toc202980676_WPSOffice_Level1"/>
      <w:bookmarkStart w:id="22" w:name="_Toc2068728492_WPSOffice_Level1"/>
      <w:bookmarkStart w:id="23" w:name="_Toc1305015632_WPSOffice_Level1"/>
      <w:bookmarkStart w:id="24" w:name="_Toc1595204283_WPSOffice_Level1"/>
      <w:bookmarkStart w:id="25" w:name="_Toc1200644200_WPSOffice_Level1"/>
      <w:r>
        <w:rPr>
          <w:rFonts w:hint="eastAsia" w:eastAsia="仿宋_GB2312"/>
          <w:sz w:val="32"/>
          <w:szCs w:val="32"/>
          <w:lang w:eastAsia="zh-CN"/>
        </w:rPr>
        <w:t>对专项资金使用进程中查螺、灭螺、灭蚴、急血防控等各项工作严格人员培训上岗，进行监督与考核验收。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hint="eastAsia" w:eastAsia="黑体"/>
          <w:sz w:val="32"/>
          <w:szCs w:val="32"/>
        </w:rPr>
        <w:t>项目资金</w:t>
      </w:r>
      <w:r>
        <w:rPr>
          <w:rFonts w:eastAsia="黑体"/>
          <w:sz w:val="32"/>
          <w:szCs w:val="32"/>
        </w:rPr>
        <w:t>绩效情况</w:t>
      </w:r>
      <w:bookmarkEnd w:id="20"/>
      <w:bookmarkEnd w:id="21"/>
      <w:bookmarkEnd w:id="22"/>
      <w:bookmarkEnd w:id="23"/>
      <w:bookmarkEnd w:id="24"/>
      <w:bookmarkEnd w:id="25"/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bookmarkStart w:id="26" w:name="_Toc1147240213_WPSOffice_Level1"/>
      <w:bookmarkStart w:id="27" w:name="_Toc486195343_WPSOffice_Level1"/>
      <w:bookmarkStart w:id="28" w:name="_Toc485455925_WPSOffice_Level1"/>
      <w:bookmarkStart w:id="29" w:name="_Toc545328396_WPSOffice_Level1"/>
      <w:bookmarkStart w:id="30" w:name="_Toc1912006680_WPSOffice_Level1"/>
      <w:bookmarkStart w:id="31" w:name="_Toc12671134_WPSOffice_Level1"/>
      <w:r>
        <w:rPr>
          <w:rFonts w:hint="eastAsia" w:eastAsia="仿宋_GB2312"/>
          <w:sz w:val="32"/>
          <w:szCs w:val="32"/>
        </w:rPr>
        <w:t xml:space="preserve"> 项目产出的数量、质量及经济效益、社会效益、环境效益、可持续效益、服务对象满意度均达标</w:t>
      </w:r>
      <w:r>
        <w:rPr>
          <w:rFonts w:hint="eastAsia" w:eastAsia="仿宋_GB2312"/>
          <w:sz w:val="32"/>
          <w:szCs w:val="32"/>
          <w:lang w:eastAsia="zh-CN"/>
        </w:rPr>
        <w:t>。加强血防知识宣传工作，高效低毒灭螺灭蚴方式未对环境造成影响，传播阻断保障了人民群众的身体健康。</w:t>
      </w:r>
    </w:p>
    <w:p>
      <w:pPr>
        <w:numPr>
          <w:ilvl w:val="0"/>
          <w:numId w:val="2"/>
        </w:numPr>
        <w:spacing w:line="600" w:lineRule="exact"/>
        <w:ind w:left="-10" w:leftChars="0" w:firstLine="640" w:firstLineChars="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主要经验做法、存在的问题及原因分析</w:t>
      </w:r>
      <w:bookmarkEnd w:id="26"/>
      <w:bookmarkEnd w:id="27"/>
      <w:bookmarkEnd w:id="28"/>
      <w:bookmarkEnd w:id="29"/>
      <w:bookmarkEnd w:id="30"/>
      <w:bookmarkEnd w:id="31"/>
    </w:p>
    <w:p>
      <w:pPr>
        <w:numPr>
          <w:ilvl w:val="0"/>
          <w:numId w:val="0"/>
        </w:numPr>
        <w:spacing w:line="600" w:lineRule="exact"/>
        <w:ind w:left="63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在专项资金使用过程中，严格执行专项资金管理办法，做好预决算，按任务进度及时完成各项工作。现存的问题主要是人员平均年龄偏大，专技人员整体水平偏低，人员不足，主要是因为血防工作已达到传播阻断标准，机构职能弱化。</w:t>
      </w:r>
    </w:p>
    <w:p>
      <w:pPr>
        <w:numPr>
          <w:ilvl w:val="0"/>
          <w:numId w:val="2"/>
        </w:numPr>
        <w:spacing w:line="600" w:lineRule="exact"/>
        <w:ind w:left="-10" w:leftChars="0" w:firstLine="640" w:firstLineChars="0"/>
        <w:rPr>
          <w:rFonts w:hint="eastAsia" w:eastAsia="黑体"/>
          <w:sz w:val="32"/>
          <w:szCs w:val="32"/>
        </w:rPr>
      </w:pPr>
      <w:bookmarkStart w:id="32" w:name="_Toc309852966_WPSOffice_Level1"/>
      <w:bookmarkStart w:id="33" w:name="_Toc767931174_WPSOffice_Level1"/>
      <w:bookmarkStart w:id="34" w:name="_Toc150977052_WPSOffice_Level1"/>
      <w:bookmarkStart w:id="35" w:name="_Toc1558077125_WPSOffice_Level1"/>
      <w:bookmarkStart w:id="36" w:name="_Toc362868085_WPSOffice_Level1"/>
      <w:bookmarkStart w:id="37" w:name="_Toc2021629823_WPSOffice_Level1"/>
      <w:r>
        <w:rPr>
          <w:rFonts w:hint="eastAsia" w:eastAsia="黑体"/>
          <w:sz w:val="32"/>
          <w:szCs w:val="32"/>
        </w:rPr>
        <w:t>有关建议</w:t>
      </w:r>
      <w:bookmarkEnd w:id="32"/>
      <w:bookmarkEnd w:id="33"/>
      <w:bookmarkEnd w:id="34"/>
      <w:bookmarkEnd w:id="35"/>
      <w:bookmarkEnd w:id="36"/>
      <w:bookmarkEnd w:id="37"/>
    </w:p>
    <w:p>
      <w:pPr>
        <w:numPr>
          <w:ilvl w:val="0"/>
          <w:numId w:val="0"/>
        </w:numPr>
        <w:spacing w:line="600" w:lineRule="exact"/>
        <w:ind w:left="63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领会上级组织的决策与方针，严格执行上级主管部门安排的工作任务，无建议。</w:t>
      </w:r>
    </w:p>
    <w:p>
      <w:pPr>
        <w:numPr>
          <w:ilvl w:val="0"/>
          <w:numId w:val="2"/>
        </w:numPr>
        <w:spacing w:line="600" w:lineRule="exact"/>
        <w:ind w:left="-10" w:leftChars="0" w:firstLine="640" w:firstLineChars="0"/>
        <w:rPr>
          <w:rFonts w:eastAsia="黑体"/>
          <w:sz w:val="32"/>
          <w:szCs w:val="32"/>
        </w:rPr>
      </w:pPr>
      <w:bookmarkStart w:id="38" w:name="_Toc50955587_WPSOffice_Level1"/>
      <w:bookmarkStart w:id="39" w:name="_Toc242522948_WPSOffice_Level1"/>
      <w:bookmarkStart w:id="40" w:name="_Toc186648357_WPSOffice_Level1"/>
      <w:bookmarkStart w:id="41" w:name="_Toc46998282_WPSOffice_Level1"/>
      <w:bookmarkStart w:id="42" w:name="_Toc46172327_WPSOffice_Level1"/>
      <w:bookmarkStart w:id="43" w:name="_Toc2017830762_WPSOffice_Level1"/>
      <w:r>
        <w:rPr>
          <w:rFonts w:eastAsia="黑体"/>
          <w:sz w:val="32"/>
          <w:szCs w:val="32"/>
        </w:rPr>
        <w:t>其他需要说明的问题</w:t>
      </w:r>
      <w:bookmarkEnd w:id="38"/>
      <w:bookmarkEnd w:id="39"/>
      <w:bookmarkEnd w:id="40"/>
      <w:bookmarkEnd w:id="41"/>
      <w:bookmarkEnd w:id="42"/>
      <w:bookmarkEnd w:id="43"/>
    </w:p>
    <w:p>
      <w:pPr>
        <w:numPr>
          <w:ilvl w:val="0"/>
          <w:numId w:val="0"/>
        </w:numPr>
        <w:spacing w:line="600" w:lineRule="exact"/>
        <w:ind w:left="630" w:leftChars="0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其他需要说明的问题无。</w:t>
      </w:r>
      <w:bookmarkStart w:id="44" w:name="_GoBack"/>
      <w:bookmarkEnd w:id="4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6D7DA6"/>
    <w:multiLevelType w:val="singleLevel"/>
    <w:tmpl w:val="246D7DA6"/>
    <w:lvl w:ilvl="0" w:tentative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768BD3A2"/>
    <w:multiLevelType w:val="singleLevel"/>
    <w:tmpl w:val="768BD3A2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ZDIwMWNjNGYxYTdmN2JlNjk3MWU5YTgwMDU1ZGQifQ=="/>
  </w:docVars>
  <w:rsids>
    <w:rsidRoot w:val="59036767"/>
    <w:rsid w:val="2CE82269"/>
    <w:rsid w:val="2D9E64E4"/>
    <w:rsid w:val="30E03CDD"/>
    <w:rsid w:val="59036767"/>
    <w:rsid w:val="7F8C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1334</Words>
  <Characters>1392</Characters>
  <Lines>0</Lines>
  <Paragraphs>0</Paragraphs>
  <TotalTime>40</TotalTime>
  <ScaleCrop>false</ScaleCrop>
  <LinksUpToDate>false</LinksUpToDate>
  <CharactersWithSpaces>1404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2022-09-08T02:55:00Z</dcterms:created>
  <dc:creator>秋风落叶</dc:creator>
  <cp:lastModifiedBy>Admin</cp:lastModifiedBy>
  <dcterms:modified xsi:type="dcterms:W3CDTF">2022-09-12T03:30:04Z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F8F8D130CB894BDEBC870E25D5E5CE3B</vt:lpwstr>
  </property>
</Properties>
</file>