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eastAsia="黑体"/>
          <w:kern w:val="0"/>
          <w:sz w:val="32"/>
          <w:szCs w:val="32"/>
        </w:rPr>
      </w:pPr>
    </w:p>
    <w:p>
      <w:pPr>
        <w:spacing w:line="600" w:lineRule="exact"/>
        <w:jc w:val="center"/>
        <w:rPr>
          <w:rFonts w:eastAsia="方正小标宋_GBK"/>
          <w:sz w:val="36"/>
          <w:szCs w:val="36"/>
        </w:rPr>
      </w:pPr>
      <w:r>
        <w:rPr>
          <w:rFonts w:hint="eastAsia" w:eastAsia="方正小标宋_GBK"/>
          <w:sz w:val="36"/>
          <w:szCs w:val="36"/>
          <w:lang w:eastAsia="zh-CN"/>
        </w:rPr>
        <w:t>沅江市园林绿化服务中心</w:t>
      </w:r>
      <w:r>
        <w:rPr>
          <w:rFonts w:eastAsia="方正小标宋_GBK"/>
          <w:sz w:val="36"/>
          <w:szCs w:val="36"/>
        </w:rPr>
        <w:t>部门整体支出</w:t>
      </w:r>
    </w:p>
    <w:p>
      <w:pPr>
        <w:spacing w:line="600" w:lineRule="exact"/>
        <w:jc w:val="center"/>
        <w:rPr>
          <w:rFonts w:eastAsia="方正小标宋_GBK"/>
          <w:sz w:val="32"/>
          <w:szCs w:val="32"/>
        </w:rPr>
      </w:pPr>
      <w:r>
        <w:rPr>
          <w:rFonts w:eastAsia="方正小标宋_GBK"/>
          <w:sz w:val="36"/>
          <w:szCs w:val="36"/>
        </w:rPr>
        <w:t>绩效评价报告</w:t>
      </w:r>
    </w:p>
    <w:p>
      <w:pPr>
        <w:pStyle w:val="5"/>
        <w:widowControl/>
        <w:numPr>
          <w:ilvl w:val="0"/>
          <w:numId w:val="1"/>
        </w:numPr>
        <w:spacing w:line="600" w:lineRule="exact"/>
        <w:ind w:left="640" w:firstLine="0" w:firstLineChars="0"/>
        <w:rPr>
          <w:rFonts w:ascii="Times New Roman" w:hAnsi="Times New Roman" w:eastAsia="黑体"/>
          <w:sz w:val="32"/>
          <w:szCs w:val="32"/>
        </w:rPr>
      </w:pPr>
      <w:r>
        <w:rPr>
          <w:rFonts w:ascii="Times New Roman" w:hAnsi="Times New Roman" w:eastAsia="黑体"/>
          <w:sz w:val="32"/>
          <w:szCs w:val="32"/>
        </w:rPr>
        <w:t>部门、单位基本情况</w:t>
      </w:r>
    </w:p>
    <w:p>
      <w:pPr>
        <w:widowControl/>
        <w:spacing w:line="600" w:lineRule="exact"/>
        <w:ind w:firstLine="630" w:firstLineChars="196"/>
        <w:jc w:val="left"/>
        <w:rPr>
          <w:rFonts w:eastAsia="楷体_GB2312"/>
          <w:b/>
          <w:sz w:val="32"/>
          <w:szCs w:val="32"/>
        </w:rPr>
      </w:pPr>
      <w:r>
        <w:rPr>
          <w:rFonts w:eastAsia="楷体_GB2312"/>
          <w:b/>
          <w:sz w:val="32"/>
          <w:szCs w:val="32"/>
        </w:rPr>
        <w:t>（一）职能职责。</w:t>
      </w:r>
    </w:p>
    <w:p>
      <w:pPr>
        <w:pStyle w:val="5"/>
        <w:ind w:left="720" w:firstLine="0" w:firstLineChars="0"/>
        <w:jc w:val="left"/>
        <w:rPr>
          <w:rFonts w:hint="eastAsia" w:ascii="仿宋_GB2312" w:hAnsi="仿宋_GB2312" w:eastAsia="宋体"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w:t>
      </w:r>
      <w:r>
        <w:rPr>
          <w:rFonts w:hint="eastAsia" w:ascii="仿宋_GB2312" w:hAnsi="仿宋_GB2312" w:eastAsia="宋体" w:cs="Times New Roman"/>
          <w:kern w:val="2"/>
          <w:sz w:val="32"/>
          <w:szCs w:val="32"/>
          <w:lang w:val="en-US" w:eastAsia="zh-CN" w:bidi="ar-SA"/>
        </w:rPr>
        <w:t>协助主管部门拟定全市城市园林绿化中长期规划；</w:t>
      </w:r>
    </w:p>
    <w:p>
      <w:pPr>
        <w:pStyle w:val="5"/>
        <w:ind w:left="720" w:firstLine="0" w:firstLineChars="0"/>
        <w:jc w:val="left"/>
        <w:rPr>
          <w:rFonts w:hint="eastAsia" w:ascii="仿宋_GB2312" w:hAnsi="仿宋_GB2312" w:eastAsia="宋体"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w:t>
      </w:r>
      <w:r>
        <w:rPr>
          <w:rFonts w:hint="eastAsia" w:ascii="仿宋_GB2312" w:hAnsi="仿宋_GB2312" w:eastAsia="宋体" w:cs="Times New Roman"/>
          <w:kern w:val="2"/>
          <w:sz w:val="32"/>
          <w:szCs w:val="32"/>
          <w:lang w:val="en-US" w:eastAsia="zh-CN" w:bidi="ar-SA"/>
        </w:rPr>
        <w:t>协助主管部门实施城市公共绿地占用（含临时占用）、改变绿地性质和移伐、修剪树木等绿化养护招投标工作；</w:t>
      </w:r>
    </w:p>
    <w:p>
      <w:pPr>
        <w:pStyle w:val="5"/>
        <w:ind w:left="720" w:firstLine="0" w:firstLineChars="0"/>
        <w:jc w:val="left"/>
        <w:rPr>
          <w:rFonts w:hint="eastAsia" w:ascii="仿宋_GB2312" w:hAnsi="仿宋_GB2312" w:eastAsia="宋体" w:cs="Times New Roman"/>
          <w:kern w:val="2"/>
          <w:sz w:val="32"/>
          <w:szCs w:val="32"/>
          <w:lang w:val="en-US" w:eastAsia="zh-CN" w:bidi="ar-SA"/>
        </w:rPr>
      </w:pPr>
      <w:r>
        <w:rPr>
          <w:rFonts w:hint="eastAsia" w:ascii="仿宋_GB2312" w:hAnsi="仿宋_GB2312" w:eastAsia="宋体" w:cs="Times New Roman"/>
          <w:kern w:val="2"/>
          <w:sz w:val="32"/>
          <w:szCs w:val="32"/>
          <w:lang w:val="en-US" w:eastAsia="zh-CN" w:bidi="ar-SA"/>
        </w:rPr>
        <w:t>（3）协助主管部门编制城市园林绿化建设项目工程预结算的初审；</w:t>
      </w:r>
    </w:p>
    <w:p>
      <w:pPr>
        <w:pStyle w:val="5"/>
        <w:ind w:left="720" w:firstLine="0" w:firstLineChars="0"/>
        <w:jc w:val="left"/>
        <w:rPr>
          <w:rFonts w:hint="eastAsia" w:ascii="仿宋_GB2312" w:hAnsi="仿宋_GB2312" w:eastAsia="宋体" w:cs="Times New Roman"/>
          <w:kern w:val="2"/>
          <w:sz w:val="32"/>
          <w:szCs w:val="32"/>
          <w:lang w:val="en-US" w:eastAsia="zh-CN" w:bidi="ar-SA"/>
        </w:rPr>
      </w:pPr>
      <w:r>
        <w:rPr>
          <w:rFonts w:hint="eastAsia" w:ascii="仿宋_GB2312" w:hAnsi="仿宋_GB2312" w:eastAsia="宋体" w:cs="Times New Roman"/>
          <w:kern w:val="2"/>
          <w:sz w:val="32"/>
          <w:szCs w:val="32"/>
          <w:lang w:val="en-US" w:eastAsia="zh-CN" w:bidi="ar-SA"/>
        </w:rPr>
        <w:t>（4）参与全市园林绿化苗木信息价格采集与发布；</w:t>
      </w:r>
    </w:p>
    <w:p>
      <w:pPr>
        <w:pStyle w:val="5"/>
        <w:ind w:left="720" w:firstLine="0" w:firstLineChars="0"/>
        <w:jc w:val="left"/>
        <w:rPr>
          <w:rFonts w:hint="eastAsia" w:ascii="仿宋_GB2312" w:hAnsi="仿宋_GB2312" w:eastAsia="宋体" w:cs="Times New Roman"/>
          <w:kern w:val="2"/>
          <w:sz w:val="32"/>
          <w:szCs w:val="32"/>
          <w:lang w:val="en-US" w:eastAsia="zh-CN" w:bidi="ar-SA"/>
        </w:rPr>
      </w:pPr>
      <w:r>
        <w:rPr>
          <w:rFonts w:hint="eastAsia" w:ascii="仿宋_GB2312" w:hAnsi="仿宋_GB2312" w:eastAsia="宋体" w:cs="Times New Roman"/>
          <w:kern w:val="2"/>
          <w:sz w:val="32"/>
          <w:szCs w:val="32"/>
          <w:lang w:val="en-US" w:eastAsia="zh-CN" w:bidi="ar-SA"/>
        </w:rPr>
        <w:t>（5）负责中心城区公共绿地的新建及日常管理养护和巡查；</w:t>
      </w:r>
    </w:p>
    <w:p>
      <w:pPr>
        <w:pStyle w:val="5"/>
        <w:ind w:left="720" w:firstLine="0" w:firstLineChars="0"/>
        <w:jc w:val="left"/>
        <w:rPr>
          <w:rFonts w:hint="eastAsia" w:ascii="仿宋_GB2312" w:hAnsi="仿宋_GB2312" w:eastAsia="宋体" w:cs="Times New Roman"/>
          <w:kern w:val="2"/>
          <w:sz w:val="32"/>
          <w:szCs w:val="32"/>
          <w:lang w:val="en-US" w:eastAsia="zh-CN" w:bidi="ar-SA"/>
        </w:rPr>
      </w:pPr>
      <w:r>
        <w:rPr>
          <w:rFonts w:hint="eastAsia" w:ascii="仿宋_GB2312" w:hAnsi="仿宋_GB2312" w:eastAsia="宋体" w:cs="Times New Roman"/>
          <w:kern w:val="2"/>
          <w:sz w:val="32"/>
          <w:szCs w:val="32"/>
          <w:lang w:val="en-US" w:eastAsia="zh-CN" w:bidi="ar-SA"/>
        </w:rPr>
        <w:t>（6）协助主管部门开展城市规划区全民义务植树活动和城市绿地认建、认养、认管等群众性绿化活动；</w:t>
      </w:r>
    </w:p>
    <w:p>
      <w:pPr>
        <w:pStyle w:val="5"/>
        <w:ind w:left="720" w:firstLine="0" w:firstLineChars="0"/>
        <w:jc w:val="left"/>
        <w:rPr>
          <w:rFonts w:hint="eastAsia" w:ascii="仿宋_GB2312" w:hAnsi="仿宋_GB2312" w:eastAsia="宋体" w:cs="Times New Roman"/>
          <w:kern w:val="2"/>
          <w:sz w:val="32"/>
          <w:szCs w:val="32"/>
          <w:lang w:val="en-US" w:eastAsia="zh-CN" w:bidi="ar-SA"/>
        </w:rPr>
      </w:pPr>
      <w:r>
        <w:rPr>
          <w:rFonts w:hint="eastAsia" w:ascii="仿宋_GB2312" w:hAnsi="仿宋_GB2312" w:eastAsia="宋体" w:cs="Times New Roman"/>
          <w:kern w:val="2"/>
          <w:sz w:val="32"/>
          <w:szCs w:val="32"/>
          <w:lang w:val="en-US" w:eastAsia="zh-CN" w:bidi="ar-SA"/>
        </w:rPr>
        <w:t>（7）指导、协调全市园林绿化苗木、花卉生产；</w:t>
      </w:r>
    </w:p>
    <w:p>
      <w:pPr>
        <w:pStyle w:val="5"/>
        <w:ind w:left="720" w:firstLine="0" w:firstLineChars="0"/>
        <w:jc w:val="left"/>
        <w:rPr>
          <w:rFonts w:hint="eastAsia" w:ascii="仿宋_GB2312" w:hAnsi="仿宋_GB2312" w:eastAsia="宋体" w:cs="Times New Roman"/>
          <w:kern w:val="2"/>
          <w:sz w:val="32"/>
          <w:szCs w:val="32"/>
          <w:lang w:val="en-US" w:eastAsia="zh-CN" w:bidi="ar-SA"/>
        </w:rPr>
      </w:pPr>
      <w:r>
        <w:rPr>
          <w:rFonts w:hint="eastAsia" w:ascii="仿宋_GB2312" w:hAnsi="仿宋_GB2312" w:eastAsia="宋体" w:cs="Times New Roman"/>
          <w:kern w:val="2"/>
          <w:sz w:val="32"/>
          <w:szCs w:val="32"/>
          <w:lang w:val="en-US" w:eastAsia="zh-CN" w:bidi="ar-SA"/>
        </w:rPr>
        <w:t>（8）参与城市园林绿化养护和管理考核、统计和宣传教育工作；</w:t>
      </w:r>
    </w:p>
    <w:p>
      <w:pPr>
        <w:pStyle w:val="5"/>
        <w:ind w:left="720" w:firstLine="0" w:firstLineChars="0"/>
        <w:jc w:val="left"/>
        <w:rPr>
          <w:rFonts w:hint="eastAsia" w:ascii="仿宋_GB2312" w:hAnsi="仿宋_GB2312" w:eastAsia="宋体"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w:t>
      </w:r>
      <w:r>
        <w:rPr>
          <w:rFonts w:hint="eastAsia" w:ascii="仿宋_GB2312" w:hAnsi="仿宋_GB2312" w:eastAsia="宋体" w:cs="Times New Roman"/>
          <w:kern w:val="2"/>
          <w:sz w:val="32"/>
          <w:szCs w:val="32"/>
          <w:lang w:val="en-US" w:eastAsia="zh-CN" w:bidi="ar-SA"/>
        </w:rPr>
        <w:t>9）负责园林绿化科技攻关和科技成果的转化、应用、推广以及新技术的开发引进工作；</w:t>
      </w:r>
    </w:p>
    <w:p>
      <w:pPr>
        <w:pStyle w:val="5"/>
        <w:ind w:left="720" w:firstLine="0" w:firstLineChars="0"/>
        <w:jc w:val="left"/>
        <w:rPr>
          <w:rFonts w:hint="eastAsia" w:ascii="仿宋_GB2312" w:hAnsi="仿宋_GB2312" w:eastAsia="宋体" w:cs="Times New Roman"/>
          <w:kern w:val="2"/>
          <w:sz w:val="32"/>
          <w:szCs w:val="32"/>
          <w:lang w:val="en-US" w:eastAsia="zh-CN" w:bidi="ar-SA"/>
        </w:rPr>
      </w:pPr>
      <w:r>
        <w:rPr>
          <w:rFonts w:hint="eastAsia" w:ascii="仿宋_GB2312" w:hAnsi="仿宋_GB2312" w:eastAsia="宋体" w:cs="Times New Roman"/>
          <w:kern w:val="2"/>
          <w:sz w:val="32"/>
          <w:szCs w:val="32"/>
          <w:lang w:val="en-US" w:eastAsia="zh-CN" w:bidi="ar-SA"/>
        </w:rPr>
        <w:t>（10）负责对园林绿化设施的日常巡查，协助执法部门依法查处破坏园林绿化设施的违法、违规行为。</w:t>
      </w:r>
    </w:p>
    <w:p>
      <w:pPr>
        <w:widowControl/>
        <w:spacing w:line="600" w:lineRule="exact"/>
        <w:ind w:firstLine="630" w:firstLineChars="196"/>
        <w:jc w:val="left"/>
        <w:rPr>
          <w:rFonts w:eastAsia="楷体_GB2312"/>
          <w:b/>
          <w:sz w:val="32"/>
          <w:szCs w:val="32"/>
        </w:rPr>
      </w:pPr>
      <w:r>
        <w:rPr>
          <w:rFonts w:eastAsia="楷体_GB2312"/>
          <w:b/>
          <w:sz w:val="32"/>
          <w:szCs w:val="32"/>
        </w:rPr>
        <w:t>（二）机构设置。</w:t>
      </w:r>
    </w:p>
    <w:p>
      <w:pPr>
        <w:pStyle w:val="2"/>
        <w:spacing w:before="0" w:beforeAutospacing="0" w:after="0" w:afterAutospacing="0" w:line="600" w:lineRule="exact"/>
        <w:ind w:firstLine="640" w:firstLineChars="200"/>
        <w:jc w:val="both"/>
        <w:rPr>
          <w:rFonts w:hint="eastAsia" w:ascii="仿宋_GB2312" w:hAnsi="仿宋_GB2312" w:eastAsia="宋体" w:cs="Times New Roman"/>
          <w:kern w:val="2"/>
          <w:sz w:val="32"/>
          <w:szCs w:val="32"/>
          <w:lang w:val="en-US" w:eastAsia="zh-CN" w:bidi="ar-SA"/>
        </w:rPr>
      </w:pPr>
      <w:r>
        <w:rPr>
          <w:rFonts w:hint="eastAsia" w:ascii="仿宋_GB2312" w:hAnsi="仿宋_GB2312" w:eastAsia="宋体" w:cs="Times New Roman"/>
          <w:kern w:val="2"/>
          <w:sz w:val="32"/>
          <w:szCs w:val="32"/>
          <w:lang w:val="en-US" w:eastAsia="zh-CN" w:bidi="ar-SA"/>
        </w:rPr>
        <w:t>根据编委核定，沅江市园林绿化服务中心系城市管理和综合执法局下属差额拨款性质的副科级事业单位。现有干职工54人（其中，退休18人，在职36人），内设办公室、财务股、园林建设股、园林管理股和园林监察五个股室。</w:t>
      </w:r>
    </w:p>
    <w:p>
      <w:pPr>
        <w:pStyle w:val="5"/>
        <w:widowControl/>
        <w:spacing w:line="600" w:lineRule="exact"/>
        <w:ind w:left="640" w:firstLine="0" w:firstLineChars="0"/>
        <w:rPr>
          <w:rFonts w:ascii="Times New Roman" w:hAnsi="Times New Roman" w:eastAsia="黑体"/>
          <w:sz w:val="32"/>
          <w:szCs w:val="32"/>
        </w:rPr>
      </w:pPr>
      <w:r>
        <w:rPr>
          <w:rFonts w:hint="eastAsia" w:ascii="Times New Roman" w:hAnsi="Times New Roman" w:eastAsia="黑体"/>
          <w:sz w:val="32"/>
          <w:szCs w:val="32"/>
        </w:rPr>
        <w:t>二、</w:t>
      </w:r>
      <w:r>
        <w:rPr>
          <w:rFonts w:ascii="Times New Roman" w:hAnsi="Times New Roman" w:eastAsia="黑体"/>
          <w:sz w:val="32"/>
          <w:szCs w:val="32"/>
        </w:rPr>
        <w:t>一般公共预算支出情况</w:t>
      </w:r>
    </w:p>
    <w:p>
      <w:pPr>
        <w:pStyle w:val="5"/>
        <w:widowControl/>
        <w:spacing w:line="600" w:lineRule="exact"/>
        <w:ind w:left="640" w:firstLine="0" w:firstLineChars="0"/>
        <w:rPr>
          <w:rFonts w:ascii="Times New Roman" w:hAnsi="Times New Roman" w:eastAsia="黑体"/>
          <w:sz w:val="32"/>
          <w:szCs w:val="32"/>
        </w:rPr>
      </w:pPr>
      <w:r>
        <w:rPr>
          <w:rFonts w:hint="eastAsia" w:ascii="Times New Roman" w:hAnsi="Times New Roman" w:eastAsia="黑体"/>
          <w:sz w:val="32"/>
          <w:szCs w:val="32"/>
        </w:rPr>
        <w:t>（一）</w:t>
      </w:r>
      <w:r>
        <w:rPr>
          <w:rFonts w:ascii="Times New Roman" w:hAnsi="Times New Roman" w:eastAsia="黑体"/>
          <w:sz w:val="32"/>
          <w:szCs w:val="32"/>
        </w:rPr>
        <w:t>基本支出</w:t>
      </w:r>
      <w:r>
        <w:rPr>
          <w:rFonts w:hint="eastAsia" w:ascii="Times New Roman" w:hAnsi="Times New Roman" w:eastAsia="黑体"/>
          <w:sz w:val="32"/>
          <w:szCs w:val="32"/>
          <w:lang w:eastAsia="zh-CN"/>
        </w:rPr>
        <w:t>的管理与使用</w:t>
      </w:r>
      <w:r>
        <w:rPr>
          <w:rFonts w:ascii="Times New Roman" w:hAnsi="Times New Roman" w:eastAsia="黑体"/>
          <w:sz w:val="32"/>
          <w:szCs w:val="32"/>
        </w:rPr>
        <w:t>情况</w:t>
      </w:r>
    </w:p>
    <w:p>
      <w:pPr>
        <w:spacing w:line="520" w:lineRule="exact"/>
        <w:ind w:firstLine="640"/>
        <w:rPr>
          <w:rFonts w:hint="eastAsia" w:ascii="仿宋_GB2312" w:hAnsi="仿宋_GB2312" w:eastAsia="宋体" w:cs="Times New Roman"/>
          <w:kern w:val="2"/>
          <w:sz w:val="32"/>
          <w:szCs w:val="32"/>
          <w:lang w:val="en-US" w:eastAsia="zh-CN" w:bidi="ar-SA"/>
        </w:rPr>
      </w:pPr>
      <w:r>
        <w:rPr>
          <w:rFonts w:hint="eastAsia" w:ascii="仿宋_GB2312" w:hAnsi="仿宋_GB2312" w:cs="Times New Roman"/>
          <w:kern w:val="2"/>
          <w:sz w:val="32"/>
          <w:szCs w:val="32"/>
          <w:lang w:val="en-US" w:eastAsia="zh-CN" w:bidi="ar-SA"/>
        </w:rPr>
        <w:t>1、</w:t>
      </w:r>
      <w:r>
        <w:rPr>
          <w:rFonts w:hint="eastAsia" w:ascii="仿宋_GB2312" w:hAnsi="仿宋_GB2312" w:eastAsia="宋体" w:cs="Times New Roman"/>
          <w:kern w:val="2"/>
          <w:sz w:val="32"/>
          <w:szCs w:val="32"/>
          <w:lang w:val="en-US" w:eastAsia="zh-CN" w:bidi="ar-SA"/>
        </w:rPr>
        <w:t>2021年收入实际完成1187万元。其中：一般公共预算财政拨款收入完成613万元，</w:t>
      </w:r>
      <w:r>
        <w:rPr>
          <w:rFonts w:hint="eastAsia" w:ascii="仿宋_GB2312" w:hAnsi="仿宋_GB2312" w:eastAsia="宋体" w:cs="Times New Roman"/>
          <w:kern w:val="2"/>
          <w:sz w:val="32"/>
          <w:szCs w:val="32"/>
          <w:lang w:val="zh-CN" w:eastAsia="zh-CN" w:bidi="ar-SA"/>
        </w:rPr>
        <w:t>变化的主要原因是：</w:t>
      </w:r>
      <w:r>
        <w:rPr>
          <w:rFonts w:hint="eastAsia" w:ascii="仿宋_GB2312" w:hAnsi="仿宋_GB2312" w:eastAsia="宋体" w:cs="Times New Roman"/>
          <w:kern w:val="2"/>
          <w:sz w:val="32"/>
          <w:szCs w:val="32"/>
          <w:lang w:val="en-US" w:eastAsia="zh-CN" w:bidi="ar-SA"/>
        </w:rPr>
        <w:t>项目资金增加；政府性基金财政拨款收入完成527.7万元，</w:t>
      </w:r>
      <w:r>
        <w:rPr>
          <w:rFonts w:hint="eastAsia" w:ascii="仿宋_GB2312" w:hAnsi="仿宋_GB2312" w:eastAsia="宋体" w:cs="Times New Roman"/>
          <w:kern w:val="2"/>
          <w:sz w:val="32"/>
          <w:szCs w:val="32"/>
          <w:lang w:val="zh-CN" w:eastAsia="zh-CN" w:bidi="ar-SA"/>
        </w:rPr>
        <w:t>变化的主要原因是</w:t>
      </w:r>
      <w:r>
        <w:rPr>
          <w:rFonts w:hint="eastAsia" w:ascii="仿宋_GB2312" w:hAnsi="仿宋_GB2312" w:eastAsia="宋体" w:cs="Times New Roman"/>
          <w:kern w:val="2"/>
          <w:sz w:val="32"/>
          <w:szCs w:val="32"/>
          <w:lang w:val="en-US" w:eastAsia="zh-CN" w:bidi="ar-SA"/>
        </w:rPr>
        <w:t>项目资金增加；上级补助收入完成28.8万元，其他收入完成17.2万元，</w:t>
      </w:r>
      <w:r>
        <w:rPr>
          <w:rFonts w:hint="eastAsia" w:ascii="仿宋_GB2312" w:hAnsi="仿宋_GB2312" w:eastAsia="宋体" w:cs="Times New Roman"/>
          <w:kern w:val="2"/>
          <w:sz w:val="32"/>
          <w:szCs w:val="32"/>
          <w:lang w:val="zh-CN" w:eastAsia="zh-CN" w:bidi="ar-SA"/>
        </w:rPr>
        <w:t>变化的主要原因是：经费正常增减变动</w:t>
      </w:r>
      <w:r>
        <w:rPr>
          <w:rFonts w:hint="eastAsia" w:ascii="仿宋_GB2312" w:hAnsi="仿宋_GB2312" w:eastAsia="宋体" w:cs="Times New Roman"/>
          <w:kern w:val="2"/>
          <w:sz w:val="32"/>
          <w:szCs w:val="32"/>
          <w:lang w:val="en-US" w:eastAsia="zh-CN" w:bidi="ar-SA"/>
        </w:rPr>
        <w:t>。</w:t>
      </w:r>
    </w:p>
    <w:p>
      <w:pPr>
        <w:spacing w:line="520" w:lineRule="exact"/>
        <w:ind w:firstLine="640"/>
        <w:rPr>
          <w:rFonts w:hint="eastAsia" w:ascii="仿宋_GB2312" w:hAnsi="仿宋_GB2312" w:eastAsia="宋体" w:cs="Times New Roman"/>
          <w:kern w:val="2"/>
          <w:sz w:val="32"/>
          <w:szCs w:val="32"/>
          <w:lang w:val="zh-CN" w:eastAsia="zh-CN" w:bidi="ar-SA"/>
        </w:rPr>
      </w:pPr>
      <w:r>
        <w:rPr>
          <w:rFonts w:hint="eastAsia" w:ascii="仿宋_GB2312" w:hAnsi="仿宋_GB2312" w:cs="Times New Roman"/>
          <w:kern w:val="2"/>
          <w:sz w:val="32"/>
          <w:szCs w:val="32"/>
          <w:lang w:val="en-US" w:eastAsia="zh-CN" w:bidi="ar-SA"/>
        </w:rPr>
        <w:t>2、</w:t>
      </w:r>
      <w:r>
        <w:rPr>
          <w:rFonts w:hint="eastAsia" w:ascii="仿宋_GB2312" w:hAnsi="仿宋_GB2312" w:eastAsia="宋体" w:cs="Times New Roman"/>
          <w:kern w:val="2"/>
          <w:sz w:val="32"/>
          <w:szCs w:val="32"/>
          <w:lang w:val="en-US" w:eastAsia="zh-CN" w:bidi="ar-SA"/>
        </w:rPr>
        <w:t>2021年，本部门支出1187万元，</w:t>
      </w:r>
      <w:r>
        <w:rPr>
          <w:rFonts w:hint="eastAsia" w:ascii="仿宋_GB2312" w:hAnsi="仿宋_GB2312" w:eastAsia="宋体" w:cs="Times New Roman"/>
          <w:kern w:val="2"/>
          <w:sz w:val="32"/>
          <w:szCs w:val="32"/>
          <w:lang w:val="zh-CN" w:eastAsia="zh-CN" w:bidi="ar-SA"/>
        </w:rPr>
        <w:t>变化的主要原因</w:t>
      </w:r>
      <w:r>
        <w:rPr>
          <w:rFonts w:hint="eastAsia" w:ascii="仿宋_GB2312" w:hAnsi="仿宋_GB2312" w:eastAsia="宋体" w:cs="Times New Roman"/>
          <w:kern w:val="2"/>
          <w:sz w:val="32"/>
          <w:szCs w:val="32"/>
          <w:lang w:val="en-US" w:eastAsia="zh-CN" w:bidi="ar-SA"/>
        </w:rPr>
        <w:t>：资金正常变动。其中：基本支出完成495万元，项目支出691.8万元。</w:t>
      </w:r>
      <w:r>
        <w:rPr>
          <w:rFonts w:hint="eastAsia" w:ascii="仿宋_GB2312" w:hAnsi="仿宋_GB2312" w:eastAsia="宋体" w:cs="Times New Roman"/>
          <w:kern w:val="2"/>
          <w:sz w:val="32"/>
          <w:szCs w:val="32"/>
          <w:lang w:val="zh-CN" w:eastAsia="zh-CN" w:bidi="ar-SA"/>
        </w:rPr>
        <w:t>变化的主要原因：</w:t>
      </w:r>
      <w:r>
        <w:rPr>
          <w:rFonts w:hint="eastAsia" w:ascii="仿宋_GB2312" w:hAnsi="仿宋_GB2312" w:eastAsia="宋体" w:cs="Times New Roman"/>
          <w:kern w:val="2"/>
          <w:sz w:val="32"/>
          <w:szCs w:val="32"/>
          <w:lang w:val="en-US" w:eastAsia="zh-CN" w:bidi="ar-SA"/>
        </w:rPr>
        <w:t>资金正常变动。</w:t>
      </w:r>
      <w:r>
        <w:rPr>
          <w:rFonts w:hint="eastAsia" w:ascii="仿宋_GB2312" w:hAnsi="仿宋_GB2312" w:eastAsia="宋体" w:cs="Times New Roman"/>
          <w:kern w:val="2"/>
          <w:sz w:val="32"/>
          <w:szCs w:val="32"/>
          <w:lang w:val="zh-CN" w:eastAsia="zh-CN" w:bidi="ar-SA"/>
        </w:rPr>
        <w:t>人员经费</w:t>
      </w:r>
      <w:r>
        <w:rPr>
          <w:rFonts w:hint="eastAsia" w:ascii="仿宋_GB2312" w:hAnsi="仿宋_GB2312" w:eastAsia="宋体" w:cs="Times New Roman"/>
          <w:kern w:val="2"/>
          <w:sz w:val="32"/>
          <w:szCs w:val="32"/>
          <w:lang w:val="en-US" w:eastAsia="zh-CN" w:bidi="ar-SA"/>
        </w:rPr>
        <w:t>完成47万元，</w:t>
      </w:r>
      <w:r>
        <w:rPr>
          <w:rFonts w:hint="eastAsia" w:ascii="仿宋_GB2312" w:hAnsi="仿宋_GB2312" w:eastAsia="宋体" w:cs="Times New Roman"/>
          <w:kern w:val="2"/>
          <w:sz w:val="32"/>
          <w:szCs w:val="32"/>
          <w:lang w:val="zh-CN" w:eastAsia="zh-CN" w:bidi="ar-SA"/>
        </w:rPr>
        <w:t>变化的主要原因：</w:t>
      </w:r>
      <w:r>
        <w:rPr>
          <w:rFonts w:hint="eastAsia" w:ascii="仿宋_GB2312" w:hAnsi="仿宋_GB2312" w:eastAsia="宋体" w:cs="Times New Roman"/>
          <w:kern w:val="2"/>
          <w:sz w:val="32"/>
          <w:szCs w:val="32"/>
          <w:lang w:val="en-US" w:eastAsia="zh-CN" w:bidi="ar-SA"/>
        </w:rPr>
        <w:t>资金正常变动；公用</w:t>
      </w:r>
      <w:r>
        <w:rPr>
          <w:rFonts w:hint="eastAsia" w:ascii="仿宋_GB2312" w:hAnsi="仿宋_GB2312" w:eastAsia="宋体" w:cs="Times New Roman"/>
          <w:kern w:val="2"/>
          <w:sz w:val="32"/>
          <w:szCs w:val="32"/>
          <w:lang w:val="zh-CN" w:eastAsia="zh-CN" w:bidi="ar-SA"/>
        </w:rPr>
        <w:t>经费</w:t>
      </w:r>
      <w:r>
        <w:rPr>
          <w:rFonts w:hint="eastAsia" w:ascii="仿宋_GB2312" w:hAnsi="仿宋_GB2312" w:eastAsia="宋体" w:cs="Times New Roman"/>
          <w:kern w:val="2"/>
          <w:sz w:val="32"/>
          <w:szCs w:val="32"/>
          <w:lang w:val="en-US" w:eastAsia="zh-CN" w:bidi="ar-SA"/>
        </w:rPr>
        <w:t>完成25万元，</w:t>
      </w:r>
      <w:r>
        <w:rPr>
          <w:rFonts w:hint="eastAsia" w:ascii="仿宋_GB2312" w:hAnsi="仿宋_GB2312" w:eastAsia="宋体" w:cs="Times New Roman"/>
          <w:kern w:val="2"/>
          <w:sz w:val="32"/>
          <w:szCs w:val="32"/>
          <w:lang w:val="zh-CN" w:eastAsia="zh-CN" w:bidi="ar-SA"/>
        </w:rPr>
        <w:t>变化的主要原因：</w:t>
      </w:r>
      <w:r>
        <w:rPr>
          <w:rFonts w:hint="eastAsia" w:ascii="仿宋_GB2312" w:hAnsi="仿宋_GB2312" w:eastAsia="宋体" w:cs="Times New Roman"/>
          <w:kern w:val="2"/>
          <w:sz w:val="32"/>
          <w:szCs w:val="32"/>
          <w:lang w:val="en-US" w:eastAsia="zh-CN" w:bidi="ar-SA"/>
        </w:rPr>
        <w:t>项目经费弥补公用经费预算不足</w:t>
      </w:r>
      <w:r>
        <w:rPr>
          <w:rFonts w:hint="eastAsia" w:ascii="仿宋_GB2312" w:hAnsi="仿宋_GB2312" w:eastAsia="宋体" w:cs="Times New Roman"/>
          <w:kern w:val="2"/>
          <w:sz w:val="32"/>
          <w:szCs w:val="32"/>
          <w:lang w:val="zh-CN" w:eastAsia="zh-CN" w:bidi="ar-SA"/>
        </w:rPr>
        <w:t>。</w:t>
      </w:r>
    </w:p>
    <w:p>
      <w:pPr>
        <w:spacing w:beforeLines="50" w:afterLines="50" w:line="520" w:lineRule="exact"/>
        <w:ind w:firstLine="641"/>
        <w:rPr>
          <w:rFonts w:hint="eastAsia" w:ascii="仿宋_GB2312" w:hAnsi="仿宋_GB2312" w:eastAsia="宋体" w:cs="Times New Roman"/>
          <w:kern w:val="2"/>
          <w:sz w:val="32"/>
          <w:szCs w:val="32"/>
          <w:lang w:val="en-US" w:eastAsia="zh-CN" w:bidi="ar-SA"/>
        </w:rPr>
      </w:pPr>
      <w:r>
        <w:rPr>
          <w:rFonts w:hint="eastAsia" w:ascii="仿宋_GB2312" w:hAnsi="仿宋_GB2312" w:cs="Times New Roman"/>
          <w:kern w:val="2"/>
          <w:sz w:val="32"/>
          <w:szCs w:val="32"/>
          <w:lang w:val="en-US" w:eastAsia="zh-CN" w:bidi="ar-SA"/>
        </w:rPr>
        <w:t>3、</w:t>
      </w:r>
      <w:r>
        <w:rPr>
          <w:rFonts w:hint="eastAsia" w:ascii="仿宋_GB2312" w:hAnsi="仿宋_GB2312" w:eastAsia="宋体" w:cs="Times New Roman"/>
          <w:kern w:val="2"/>
          <w:sz w:val="32"/>
          <w:szCs w:val="32"/>
          <w:lang w:val="en-US" w:eastAsia="zh-CN" w:bidi="ar-SA"/>
        </w:rPr>
        <w:t>收入支出与预算对比分析。</w:t>
      </w:r>
    </w:p>
    <w:p>
      <w:pPr>
        <w:spacing w:beforeLines="50" w:afterLines="50" w:line="520" w:lineRule="exact"/>
        <w:ind w:firstLine="420"/>
        <w:rPr>
          <w:rFonts w:hint="eastAsia" w:ascii="仿宋_GB2312" w:hAnsi="仿宋_GB2312" w:eastAsia="宋体" w:cs="Times New Roman"/>
          <w:kern w:val="2"/>
          <w:sz w:val="32"/>
          <w:szCs w:val="32"/>
          <w:lang w:val="en-US" w:eastAsia="zh-CN" w:bidi="ar-SA"/>
        </w:rPr>
      </w:pPr>
      <w:r>
        <w:rPr>
          <w:rFonts w:hint="eastAsia" w:ascii="仿宋_GB2312" w:hAnsi="仿宋_GB2312" w:eastAsia="宋体" w:cs="Times New Roman"/>
          <w:kern w:val="2"/>
          <w:sz w:val="32"/>
          <w:szCs w:val="32"/>
          <w:lang w:val="en-US" w:eastAsia="zh-CN" w:bidi="ar-SA"/>
        </w:rPr>
        <w:t>（1）预、决算差异情况，可分收入支出功能科目、分单位、分收入支出具体项目逐项对比（可列表）。</w:t>
      </w:r>
    </w:p>
    <w:tbl>
      <w:tblPr>
        <w:tblStyle w:val="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89"/>
        <w:gridCol w:w="1775"/>
        <w:gridCol w:w="1893"/>
        <w:gridCol w:w="17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6" w:hRule="atLeast"/>
          <w:jc w:val="center"/>
        </w:trPr>
        <w:tc>
          <w:tcPr>
            <w:tcW w:w="278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360" w:lineRule="exact"/>
              <w:jc w:val="center"/>
              <w:rPr>
                <w:rFonts w:hint="eastAsia" w:ascii="宋体"/>
                <w:sz w:val="24"/>
                <w:szCs w:val="24"/>
              </w:rPr>
            </w:pPr>
            <w:r>
              <w:rPr>
                <w:rFonts w:hint="eastAsia" w:ascii="宋体" w:hAnsi="宋体"/>
                <w:sz w:val="24"/>
                <w:szCs w:val="24"/>
              </w:rPr>
              <w:t>项目(按支出性质</w:t>
            </w:r>
          </w:p>
          <w:p>
            <w:pPr>
              <w:spacing w:line="360" w:lineRule="exact"/>
              <w:jc w:val="center"/>
              <w:rPr>
                <w:rFonts w:hint="eastAsia" w:ascii="宋体" w:hAnsi="宋体"/>
                <w:sz w:val="24"/>
                <w:szCs w:val="24"/>
              </w:rPr>
            </w:pPr>
            <w:r>
              <w:rPr>
                <w:rFonts w:hint="eastAsia" w:ascii="宋体" w:hAnsi="宋体"/>
                <w:sz w:val="24"/>
                <w:szCs w:val="24"/>
              </w:rPr>
              <w:t>和经济分类)</w:t>
            </w:r>
          </w:p>
        </w:tc>
        <w:tc>
          <w:tcPr>
            <w:tcW w:w="177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E w:val="0"/>
              <w:autoSpaceDN w:val="0"/>
              <w:adjustRightInd w:val="0"/>
              <w:spacing w:line="360" w:lineRule="exact"/>
              <w:jc w:val="center"/>
              <w:rPr>
                <w:rFonts w:hint="eastAsia" w:ascii="宋体"/>
                <w:sz w:val="24"/>
                <w:szCs w:val="24"/>
              </w:rPr>
            </w:pPr>
            <w:r>
              <w:rPr>
                <w:rFonts w:hint="eastAsia" w:ascii="宋体" w:hAnsi="宋体"/>
                <w:sz w:val="24"/>
                <w:szCs w:val="24"/>
              </w:rPr>
              <w:t>年初预算</w:t>
            </w:r>
          </w:p>
        </w:tc>
        <w:tc>
          <w:tcPr>
            <w:tcW w:w="189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E w:val="0"/>
              <w:autoSpaceDN w:val="0"/>
              <w:adjustRightInd w:val="0"/>
              <w:spacing w:line="360" w:lineRule="exact"/>
              <w:jc w:val="center"/>
              <w:rPr>
                <w:rFonts w:hint="eastAsia" w:ascii="宋体"/>
                <w:sz w:val="24"/>
                <w:szCs w:val="24"/>
              </w:rPr>
            </w:pPr>
            <w:r>
              <w:rPr>
                <w:rFonts w:hint="eastAsia" w:ascii="宋体" w:hAnsi="宋体"/>
                <w:sz w:val="24"/>
                <w:szCs w:val="24"/>
              </w:rPr>
              <w:t>收入决算数</w:t>
            </w:r>
          </w:p>
        </w:tc>
        <w:tc>
          <w:tcPr>
            <w:tcW w:w="17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E w:val="0"/>
              <w:autoSpaceDN w:val="0"/>
              <w:adjustRightInd w:val="0"/>
              <w:spacing w:line="360" w:lineRule="exact"/>
              <w:jc w:val="center"/>
              <w:rPr>
                <w:rFonts w:hint="eastAsia" w:ascii="宋体"/>
                <w:sz w:val="24"/>
                <w:szCs w:val="24"/>
              </w:rPr>
            </w:pPr>
            <w:r>
              <w:rPr>
                <w:rFonts w:hint="eastAsia" w:ascii="宋体" w:hAnsi="宋体"/>
                <w:sz w:val="24"/>
                <w:szCs w:val="24"/>
              </w:rPr>
              <w:t>支出决算数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6" w:hRule="atLeast"/>
          <w:jc w:val="center"/>
        </w:trPr>
        <w:tc>
          <w:tcPr>
            <w:tcW w:w="278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360" w:lineRule="exact"/>
              <w:jc w:val="center"/>
              <w:rPr>
                <w:rFonts w:hint="eastAsia" w:ascii="宋体"/>
                <w:sz w:val="24"/>
                <w:szCs w:val="24"/>
              </w:rPr>
            </w:pPr>
            <w:r>
              <w:rPr>
                <w:rFonts w:hint="eastAsia" w:ascii="宋体" w:hAnsi="宋体"/>
                <w:sz w:val="24"/>
                <w:szCs w:val="24"/>
              </w:rPr>
              <w:t>一、基本支出</w:t>
            </w:r>
          </w:p>
        </w:tc>
        <w:tc>
          <w:tcPr>
            <w:tcW w:w="177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right"/>
              <w:textAlignment w:val="center"/>
              <w:rPr>
                <w:rFonts w:hint="eastAsia" w:ascii="宋体" w:hAnsi="宋体"/>
                <w:sz w:val="24"/>
                <w:szCs w:val="24"/>
              </w:rPr>
            </w:pPr>
            <w:r>
              <w:rPr>
                <w:rFonts w:hint="eastAsia" w:ascii="宋体" w:hAnsi="宋体" w:cs="宋体"/>
                <w:color w:val="000000"/>
                <w:kern w:val="0"/>
                <w:sz w:val="22"/>
                <w:szCs w:val="22"/>
                <w:lang w:val="en-US" w:eastAsia="zh-CN" w:bidi="ar"/>
              </w:rPr>
              <w:t>2,312,660.00</w:t>
            </w:r>
          </w:p>
        </w:tc>
        <w:tc>
          <w:tcPr>
            <w:tcW w:w="189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right"/>
              <w:textAlignment w:val="center"/>
              <w:rPr>
                <w:rFonts w:hint="eastAsia" w:ascii="宋体"/>
                <w:color w:val="000000"/>
                <w:sz w:val="24"/>
                <w:szCs w:val="24"/>
              </w:rPr>
            </w:pPr>
            <w:r>
              <w:rPr>
                <w:rFonts w:hint="eastAsia" w:ascii="宋体" w:hAnsi="宋体" w:cs="宋体"/>
                <w:color w:val="000000"/>
                <w:kern w:val="0"/>
                <w:sz w:val="22"/>
                <w:szCs w:val="22"/>
                <w:lang w:val="en-US" w:eastAsia="zh-CN" w:bidi="ar"/>
              </w:rPr>
              <w:t>4,949,822.89</w:t>
            </w:r>
          </w:p>
        </w:tc>
        <w:tc>
          <w:tcPr>
            <w:tcW w:w="17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right"/>
              <w:textAlignment w:val="center"/>
              <w:rPr>
                <w:rFonts w:hint="eastAsia" w:ascii="宋体"/>
                <w:sz w:val="24"/>
                <w:szCs w:val="24"/>
              </w:rPr>
            </w:pPr>
            <w:r>
              <w:rPr>
                <w:rFonts w:hint="eastAsia" w:ascii="宋体" w:hAnsi="宋体" w:cs="宋体"/>
                <w:color w:val="000000"/>
                <w:kern w:val="0"/>
                <w:sz w:val="22"/>
                <w:szCs w:val="22"/>
                <w:lang w:val="en-US" w:eastAsia="zh-CN" w:bidi="ar"/>
              </w:rPr>
              <w:t>4,949,822.89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6" w:hRule="atLeast"/>
          <w:jc w:val="center"/>
        </w:trPr>
        <w:tc>
          <w:tcPr>
            <w:tcW w:w="278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360" w:lineRule="exact"/>
              <w:jc w:val="center"/>
              <w:rPr>
                <w:rFonts w:hint="eastAsia" w:ascii="宋体"/>
                <w:sz w:val="24"/>
                <w:szCs w:val="24"/>
              </w:rPr>
            </w:pPr>
            <w:r>
              <w:rPr>
                <w:rFonts w:hint="eastAsia" w:ascii="宋体" w:hAnsi="宋体"/>
                <w:sz w:val="24"/>
                <w:szCs w:val="24"/>
              </w:rPr>
              <w:t>人员经费</w:t>
            </w:r>
          </w:p>
        </w:tc>
        <w:tc>
          <w:tcPr>
            <w:tcW w:w="177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right"/>
              <w:textAlignment w:val="center"/>
              <w:rPr>
                <w:rFonts w:hint="eastAsia" w:ascii="宋体" w:hAnsi="宋体"/>
                <w:sz w:val="24"/>
                <w:szCs w:val="24"/>
              </w:rPr>
            </w:pPr>
            <w:r>
              <w:rPr>
                <w:rFonts w:hint="eastAsia" w:ascii="宋体" w:hAnsi="宋体" w:cs="宋体"/>
                <w:color w:val="000000"/>
                <w:kern w:val="0"/>
                <w:sz w:val="22"/>
                <w:szCs w:val="22"/>
                <w:lang w:val="en-US" w:eastAsia="zh-CN" w:bidi="ar"/>
              </w:rPr>
              <w:t>2,192,659.00</w:t>
            </w:r>
          </w:p>
        </w:tc>
        <w:tc>
          <w:tcPr>
            <w:tcW w:w="189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right"/>
              <w:textAlignment w:val="center"/>
              <w:rPr>
                <w:rFonts w:hint="eastAsia" w:ascii="宋体"/>
                <w:color w:val="000000"/>
                <w:sz w:val="24"/>
                <w:szCs w:val="24"/>
                <w:lang w:val="en-US" w:eastAsia="zh-CN"/>
              </w:rPr>
            </w:pPr>
            <w:r>
              <w:rPr>
                <w:rFonts w:hint="eastAsia" w:ascii="宋体" w:hAnsi="宋体" w:cs="宋体"/>
                <w:color w:val="000000"/>
                <w:kern w:val="0"/>
                <w:sz w:val="22"/>
                <w:szCs w:val="22"/>
                <w:lang w:val="en-US" w:eastAsia="zh-CN" w:bidi="ar"/>
              </w:rPr>
              <w:t>4,699,694.91</w:t>
            </w:r>
          </w:p>
        </w:tc>
        <w:tc>
          <w:tcPr>
            <w:tcW w:w="17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right"/>
              <w:textAlignment w:val="center"/>
              <w:rPr>
                <w:rFonts w:hint="eastAsia" w:ascii="宋体"/>
                <w:sz w:val="24"/>
                <w:szCs w:val="24"/>
              </w:rPr>
            </w:pPr>
            <w:r>
              <w:rPr>
                <w:rFonts w:hint="eastAsia" w:ascii="宋体" w:hAnsi="宋体" w:cs="宋体"/>
                <w:color w:val="000000"/>
                <w:kern w:val="0"/>
                <w:sz w:val="22"/>
                <w:szCs w:val="22"/>
                <w:lang w:val="en-US" w:eastAsia="zh-CN" w:bidi="ar"/>
              </w:rPr>
              <w:t>4,699,694.91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jc w:val="center"/>
        </w:trPr>
        <w:tc>
          <w:tcPr>
            <w:tcW w:w="278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360" w:lineRule="exact"/>
              <w:jc w:val="center"/>
              <w:rPr>
                <w:rFonts w:hint="eastAsia" w:ascii="宋体"/>
                <w:sz w:val="24"/>
                <w:szCs w:val="24"/>
              </w:rPr>
            </w:pPr>
            <w:r>
              <w:rPr>
                <w:rFonts w:hint="eastAsia" w:ascii="宋体" w:hAnsi="宋体"/>
                <w:sz w:val="24"/>
                <w:szCs w:val="24"/>
              </w:rPr>
              <w:t>日常公用经费</w:t>
            </w:r>
          </w:p>
        </w:tc>
        <w:tc>
          <w:tcPr>
            <w:tcW w:w="177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right"/>
              <w:textAlignment w:val="center"/>
              <w:rPr>
                <w:rFonts w:hint="eastAsia" w:ascii="宋体" w:hAnsi="宋体"/>
                <w:sz w:val="24"/>
                <w:szCs w:val="24"/>
              </w:rPr>
            </w:pPr>
            <w:r>
              <w:rPr>
                <w:rFonts w:hint="eastAsia" w:ascii="宋体" w:hAnsi="宋体" w:cs="宋体"/>
                <w:color w:val="000000"/>
                <w:kern w:val="0"/>
                <w:sz w:val="22"/>
                <w:szCs w:val="22"/>
                <w:lang w:val="en-US" w:eastAsia="zh-CN" w:bidi="ar"/>
              </w:rPr>
              <w:t>120,001.00</w:t>
            </w:r>
          </w:p>
        </w:tc>
        <w:tc>
          <w:tcPr>
            <w:tcW w:w="189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right"/>
              <w:textAlignment w:val="center"/>
              <w:rPr>
                <w:rFonts w:hint="eastAsia" w:ascii="宋体"/>
                <w:color w:val="000000"/>
                <w:sz w:val="24"/>
                <w:szCs w:val="24"/>
              </w:rPr>
            </w:pPr>
            <w:r>
              <w:rPr>
                <w:rFonts w:hint="eastAsia" w:ascii="宋体" w:hAnsi="宋体" w:cs="宋体"/>
                <w:color w:val="000000"/>
                <w:kern w:val="0"/>
                <w:sz w:val="22"/>
                <w:szCs w:val="22"/>
                <w:lang w:val="en-US" w:eastAsia="zh-CN" w:bidi="ar"/>
              </w:rPr>
              <w:t>250,127.98</w:t>
            </w:r>
          </w:p>
        </w:tc>
        <w:tc>
          <w:tcPr>
            <w:tcW w:w="17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right"/>
              <w:textAlignment w:val="center"/>
              <w:rPr>
                <w:rFonts w:hint="eastAsia" w:ascii="宋体"/>
                <w:sz w:val="24"/>
                <w:szCs w:val="24"/>
              </w:rPr>
            </w:pPr>
            <w:r>
              <w:rPr>
                <w:rFonts w:hint="eastAsia" w:ascii="宋体" w:hAnsi="宋体" w:cs="宋体"/>
                <w:color w:val="000000"/>
                <w:kern w:val="0"/>
                <w:sz w:val="22"/>
                <w:szCs w:val="22"/>
                <w:lang w:val="en-US" w:eastAsia="zh-CN" w:bidi="ar"/>
              </w:rPr>
              <w:t>250,127.98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7" w:hRule="atLeast"/>
          <w:jc w:val="center"/>
        </w:trPr>
        <w:tc>
          <w:tcPr>
            <w:tcW w:w="278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360" w:lineRule="exact"/>
              <w:jc w:val="center"/>
              <w:rPr>
                <w:rFonts w:hint="eastAsia" w:ascii="宋体"/>
                <w:sz w:val="24"/>
                <w:szCs w:val="24"/>
              </w:rPr>
            </w:pPr>
            <w:r>
              <w:rPr>
                <w:rFonts w:hint="eastAsia" w:ascii="宋体" w:hAnsi="宋体"/>
                <w:sz w:val="24"/>
                <w:szCs w:val="24"/>
              </w:rPr>
              <w:t>二、项目支出</w:t>
            </w:r>
          </w:p>
        </w:tc>
        <w:tc>
          <w:tcPr>
            <w:tcW w:w="177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right"/>
              <w:textAlignment w:val="center"/>
              <w:rPr>
                <w:rFonts w:hint="eastAsia" w:ascii="宋体" w:hAnsi="宋体"/>
                <w:sz w:val="24"/>
                <w:szCs w:val="24"/>
              </w:rPr>
            </w:pPr>
            <w:r>
              <w:rPr>
                <w:rFonts w:hint="eastAsia" w:ascii="宋体" w:hAnsi="宋体" w:cs="宋体"/>
                <w:color w:val="000000"/>
                <w:kern w:val="0"/>
                <w:sz w:val="22"/>
                <w:szCs w:val="22"/>
                <w:lang w:val="en-US" w:eastAsia="zh-CN" w:bidi="ar"/>
              </w:rPr>
              <w:t>3,633,000.00</w:t>
            </w:r>
          </w:p>
        </w:tc>
        <w:tc>
          <w:tcPr>
            <w:tcW w:w="189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right"/>
              <w:textAlignment w:val="center"/>
              <w:rPr>
                <w:rFonts w:hint="eastAsia" w:ascii="宋体"/>
                <w:color w:val="000000"/>
                <w:sz w:val="24"/>
                <w:szCs w:val="24"/>
              </w:rPr>
            </w:pPr>
            <w:r>
              <w:rPr>
                <w:rFonts w:hint="eastAsia" w:ascii="宋体" w:hAnsi="宋体" w:cs="宋体"/>
                <w:color w:val="000000"/>
                <w:kern w:val="0"/>
                <w:sz w:val="22"/>
                <w:szCs w:val="22"/>
                <w:lang w:val="en-US" w:eastAsia="zh-CN" w:bidi="ar"/>
              </w:rPr>
              <w:t>6,918,037.11</w:t>
            </w:r>
          </w:p>
        </w:tc>
        <w:tc>
          <w:tcPr>
            <w:tcW w:w="17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right"/>
              <w:textAlignment w:val="center"/>
              <w:rPr>
                <w:rFonts w:hint="eastAsia" w:ascii="宋体"/>
                <w:sz w:val="24"/>
                <w:szCs w:val="24"/>
              </w:rPr>
            </w:pPr>
            <w:r>
              <w:rPr>
                <w:rFonts w:hint="eastAsia" w:ascii="宋体" w:hAnsi="宋体" w:cs="宋体"/>
                <w:color w:val="000000"/>
                <w:kern w:val="0"/>
                <w:sz w:val="22"/>
                <w:szCs w:val="22"/>
                <w:lang w:val="en-US" w:eastAsia="zh-CN" w:bidi="ar"/>
              </w:rPr>
              <w:t>6,918,037.11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9" w:hRule="atLeast"/>
          <w:jc w:val="center"/>
        </w:trPr>
        <w:tc>
          <w:tcPr>
            <w:tcW w:w="278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360" w:lineRule="exact"/>
              <w:jc w:val="center"/>
              <w:rPr>
                <w:rFonts w:hint="eastAsia" w:ascii="宋体"/>
                <w:sz w:val="24"/>
                <w:szCs w:val="24"/>
              </w:rPr>
            </w:pPr>
            <w:r>
              <w:rPr>
                <w:rFonts w:hint="eastAsia" w:ascii="宋体" w:hAnsi="宋体"/>
                <w:sz w:val="24"/>
                <w:szCs w:val="24"/>
              </w:rPr>
              <w:t>其中：基本建设类项目</w:t>
            </w:r>
          </w:p>
        </w:tc>
        <w:tc>
          <w:tcPr>
            <w:tcW w:w="177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360" w:lineRule="exact"/>
              <w:jc w:val="center"/>
              <w:rPr>
                <w:rFonts w:hint="eastAsia" w:ascii="宋体"/>
                <w:sz w:val="24"/>
                <w:szCs w:val="24"/>
              </w:rPr>
            </w:pPr>
          </w:p>
        </w:tc>
        <w:tc>
          <w:tcPr>
            <w:tcW w:w="189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right"/>
              <w:textAlignment w:val="center"/>
              <w:rPr>
                <w:rFonts w:hint="eastAsia" w:ascii="宋体"/>
                <w:color w:val="000000"/>
                <w:sz w:val="24"/>
                <w:szCs w:val="24"/>
              </w:rPr>
            </w:pPr>
          </w:p>
        </w:tc>
        <w:tc>
          <w:tcPr>
            <w:tcW w:w="17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right"/>
              <w:textAlignment w:val="center"/>
              <w:rPr>
                <w:rFonts w:hint="eastAsia" w:asci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5" w:hRule="atLeast"/>
          <w:jc w:val="center"/>
        </w:trPr>
        <w:tc>
          <w:tcPr>
            <w:tcW w:w="278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360" w:lineRule="exact"/>
              <w:jc w:val="center"/>
              <w:rPr>
                <w:rFonts w:hint="eastAsia" w:ascii="宋体"/>
                <w:sz w:val="24"/>
                <w:szCs w:val="24"/>
              </w:rPr>
            </w:pPr>
            <w:r>
              <w:rPr>
                <w:rFonts w:hint="eastAsia" w:ascii="宋体" w:hAnsi="宋体"/>
                <w:sz w:val="24"/>
                <w:szCs w:val="24"/>
              </w:rPr>
              <w:t>合计</w:t>
            </w:r>
          </w:p>
        </w:tc>
        <w:tc>
          <w:tcPr>
            <w:tcW w:w="177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right"/>
              <w:textAlignment w:val="center"/>
              <w:rPr>
                <w:rFonts w:hint="eastAsia" w:ascii="宋体" w:hAnsi="宋体" w:cs="宋体"/>
                <w:color w:val="000000"/>
                <w:sz w:val="22"/>
                <w:szCs w:val="22"/>
              </w:rPr>
            </w:pPr>
            <w:r>
              <w:rPr>
                <w:rFonts w:hint="eastAsia" w:ascii="宋体" w:hAnsi="宋体" w:cs="宋体"/>
                <w:color w:val="000000"/>
                <w:kern w:val="0"/>
                <w:sz w:val="22"/>
                <w:szCs w:val="22"/>
                <w:lang w:val="en-US" w:eastAsia="zh-CN" w:bidi="ar"/>
              </w:rPr>
              <w:t>5,945,660.00</w:t>
            </w:r>
          </w:p>
        </w:tc>
        <w:tc>
          <w:tcPr>
            <w:tcW w:w="189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right"/>
              <w:textAlignment w:val="center"/>
              <w:rPr>
                <w:rFonts w:hint="eastAsia" w:ascii="宋体" w:hAnsi="宋体"/>
                <w:color w:val="000000"/>
                <w:sz w:val="24"/>
                <w:szCs w:val="24"/>
              </w:rPr>
            </w:pPr>
            <w:r>
              <w:rPr>
                <w:rFonts w:hint="eastAsia" w:ascii="宋体" w:hAnsi="宋体" w:cs="宋体"/>
                <w:color w:val="000000"/>
                <w:kern w:val="0"/>
                <w:sz w:val="22"/>
                <w:szCs w:val="22"/>
                <w:lang w:val="en-US" w:eastAsia="zh-CN" w:bidi="ar"/>
              </w:rPr>
              <w:t>11,867,860.00</w:t>
            </w:r>
          </w:p>
        </w:tc>
        <w:tc>
          <w:tcPr>
            <w:tcW w:w="17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right"/>
              <w:textAlignment w:val="center"/>
              <w:rPr>
                <w:rFonts w:hint="eastAsia" w:ascii="宋体"/>
                <w:sz w:val="24"/>
                <w:szCs w:val="24"/>
              </w:rPr>
            </w:pPr>
            <w:r>
              <w:rPr>
                <w:rFonts w:hint="eastAsia" w:ascii="宋体" w:hAnsi="宋体" w:cs="宋体"/>
                <w:color w:val="000000"/>
                <w:kern w:val="0"/>
                <w:sz w:val="22"/>
                <w:szCs w:val="22"/>
                <w:lang w:val="en-US" w:eastAsia="zh-CN" w:bidi="ar"/>
              </w:rPr>
              <w:t>11,867,860.00</w:t>
            </w:r>
          </w:p>
        </w:tc>
      </w:tr>
    </w:tbl>
    <w:p>
      <w:pPr>
        <w:spacing w:beforeLines="50" w:afterLines="50" w:line="520" w:lineRule="exact"/>
        <w:ind w:firstLine="641"/>
        <w:rPr>
          <w:rFonts w:hint="eastAsia" w:ascii="仿宋_GB2312" w:hAnsi="仿宋_GB2312" w:eastAsia="宋体" w:cs="Times New Roman"/>
          <w:kern w:val="2"/>
          <w:sz w:val="32"/>
          <w:szCs w:val="32"/>
          <w:lang w:val="en-US" w:eastAsia="zh-CN" w:bidi="ar-SA"/>
        </w:rPr>
      </w:pPr>
      <w:r>
        <w:rPr>
          <w:rFonts w:hint="eastAsia" w:ascii="仿宋_GB2312" w:hAnsi="仿宋_GB2312" w:eastAsia="宋体" w:cs="Times New Roman"/>
          <w:kern w:val="2"/>
          <w:sz w:val="32"/>
          <w:szCs w:val="32"/>
          <w:lang w:val="en-US" w:eastAsia="zh-CN" w:bidi="ar-SA"/>
        </w:rPr>
        <w:t>（2）差异原因分析。</w:t>
      </w:r>
    </w:p>
    <w:p>
      <w:pPr>
        <w:spacing w:line="520" w:lineRule="exact"/>
        <w:ind w:firstLine="640"/>
        <w:rPr>
          <w:rFonts w:hint="eastAsia" w:ascii="仿宋_GB2312" w:hAnsi="仿宋_GB2312" w:eastAsia="宋体" w:cs="Times New Roman"/>
          <w:kern w:val="2"/>
          <w:sz w:val="32"/>
          <w:szCs w:val="32"/>
          <w:lang w:val="en-US" w:eastAsia="zh-CN" w:bidi="ar-SA"/>
        </w:rPr>
      </w:pPr>
      <w:r>
        <w:rPr>
          <w:rFonts w:hint="eastAsia" w:ascii="仿宋_GB2312" w:hAnsi="仿宋_GB2312" w:eastAsia="宋体" w:cs="Times New Roman"/>
          <w:kern w:val="2"/>
          <w:sz w:val="32"/>
          <w:szCs w:val="32"/>
          <w:lang w:val="en-US" w:eastAsia="zh-CN" w:bidi="ar-SA"/>
        </w:rPr>
        <w:t>预、决算差异较大的原因是基金预算资金未纳入年初预算，作为追补指标资金；还有部分一事一报项目资金。</w:t>
      </w:r>
    </w:p>
    <w:p>
      <w:pPr>
        <w:spacing w:beforeLines="50" w:afterLines="50" w:line="520" w:lineRule="exact"/>
        <w:ind w:firstLine="641"/>
        <w:rPr>
          <w:rFonts w:hint="eastAsia" w:ascii="仿宋_GB2312" w:hAnsi="仿宋_GB2312" w:eastAsia="宋体" w:cs="Times New Roman"/>
          <w:kern w:val="2"/>
          <w:sz w:val="32"/>
          <w:szCs w:val="32"/>
          <w:lang w:val="en-US" w:eastAsia="zh-CN" w:bidi="ar-SA"/>
        </w:rPr>
      </w:pPr>
      <w:r>
        <w:rPr>
          <w:rFonts w:hint="eastAsia" w:ascii="仿宋_GB2312" w:hAnsi="仿宋_GB2312" w:cs="Times New Roman"/>
          <w:kern w:val="2"/>
          <w:sz w:val="32"/>
          <w:szCs w:val="32"/>
          <w:lang w:val="en-US" w:eastAsia="zh-CN" w:bidi="ar-SA"/>
        </w:rPr>
        <w:t>4、</w:t>
      </w:r>
      <w:r>
        <w:rPr>
          <w:rFonts w:hint="eastAsia" w:ascii="仿宋_GB2312" w:hAnsi="仿宋_GB2312" w:eastAsia="宋体" w:cs="Times New Roman"/>
          <w:kern w:val="2"/>
          <w:sz w:val="32"/>
          <w:szCs w:val="32"/>
          <w:lang w:val="en-US" w:eastAsia="zh-CN" w:bidi="ar-SA"/>
        </w:rPr>
        <w:t>收入支出结构分析。</w:t>
      </w:r>
    </w:p>
    <w:p>
      <w:pPr>
        <w:spacing w:beforeLines="50" w:afterLines="50" w:line="520" w:lineRule="exact"/>
        <w:ind w:firstLine="641"/>
        <w:rPr>
          <w:rFonts w:hint="default" w:ascii="仿宋_GB2312" w:hAnsi="仿宋_GB2312" w:eastAsia="宋体" w:cs="Times New Roman"/>
          <w:kern w:val="2"/>
          <w:sz w:val="32"/>
          <w:szCs w:val="32"/>
          <w:lang w:val="en-US" w:eastAsia="zh-CN" w:bidi="ar-SA"/>
        </w:rPr>
      </w:pPr>
      <w:r>
        <w:rPr>
          <w:rFonts w:hint="eastAsia" w:ascii="仿宋_GB2312" w:hAnsi="仿宋_GB2312" w:eastAsia="宋体" w:cs="Times New Roman"/>
          <w:kern w:val="2"/>
          <w:sz w:val="32"/>
          <w:szCs w:val="32"/>
          <w:lang w:val="en-US" w:eastAsia="zh-CN" w:bidi="ar-SA"/>
        </w:rPr>
        <w:t>（1）各项收入占总收入的比重，各项支出占总支出的比重。</w:t>
      </w:r>
    </w:p>
    <w:tbl>
      <w:tblPr>
        <w:tblStyle w:val="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648"/>
        <w:gridCol w:w="2937"/>
        <w:gridCol w:w="29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284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50" w:afterLines="50" w:line="520" w:lineRule="exact"/>
              <w:ind w:firstLine="641"/>
              <w:rPr>
                <w:rFonts w:hint="eastAsia" w:ascii="仿宋_GB2312" w:hAnsi="仿宋_GB2312" w:eastAsia="宋体" w:cs="Times New Roman"/>
                <w:kern w:val="2"/>
                <w:sz w:val="32"/>
                <w:szCs w:val="32"/>
                <w:lang w:val="en-US" w:eastAsia="zh-CN" w:bidi="ar-SA"/>
              </w:rPr>
            </w:pPr>
            <w:r>
              <w:rPr>
                <w:rFonts w:hint="eastAsia" w:ascii="仿宋_GB2312" w:hAnsi="仿宋_GB2312" w:eastAsia="宋体" w:cs="Times New Roman"/>
                <w:kern w:val="2"/>
                <w:sz w:val="32"/>
                <w:szCs w:val="32"/>
                <w:lang w:val="en-US" w:eastAsia="zh-CN" w:bidi="ar-SA"/>
              </w:rPr>
              <w:t>项目(按支出性质</w:t>
            </w:r>
          </w:p>
          <w:p>
            <w:pPr>
              <w:spacing w:beforeLines="50" w:afterLines="50" w:line="520" w:lineRule="exact"/>
              <w:ind w:firstLine="641"/>
              <w:rPr>
                <w:rFonts w:hint="eastAsia" w:ascii="仿宋_GB2312" w:hAnsi="仿宋_GB2312" w:eastAsia="宋体" w:cs="Times New Roman"/>
                <w:kern w:val="2"/>
                <w:sz w:val="32"/>
                <w:szCs w:val="32"/>
                <w:lang w:val="en-US" w:eastAsia="zh-CN" w:bidi="ar-SA"/>
              </w:rPr>
            </w:pPr>
            <w:r>
              <w:rPr>
                <w:rFonts w:hint="eastAsia" w:ascii="仿宋_GB2312" w:hAnsi="仿宋_GB2312" w:eastAsia="宋体" w:cs="Times New Roman"/>
                <w:kern w:val="2"/>
                <w:sz w:val="32"/>
                <w:szCs w:val="32"/>
                <w:lang w:val="en-US" w:eastAsia="zh-CN" w:bidi="ar-SA"/>
              </w:rPr>
              <w:t>和经济分类)</w:t>
            </w:r>
          </w:p>
        </w:tc>
        <w:tc>
          <w:tcPr>
            <w:tcW w:w="242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50" w:afterLines="50" w:line="520" w:lineRule="exact"/>
              <w:ind w:firstLine="641"/>
              <w:rPr>
                <w:rFonts w:hint="eastAsia" w:ascii="仿宋_GB2312" w:hAnsi="仿宋_GB2312" w:eastAsia="宋体" w:cs="Times New Roman"/>
                <w:kern w:val="2"/>
                <w:sz w:val="32"/>
                <w:szCs w:val="32"/>
                <w:lang w:val="en-US" w:eastAsia="zh-CN" w:bidi="ar-SA"/>
              </w:rPr>
            </w:pPr>
            <w:r>
              <w:rPr>
                <w:rFonts w:hint="eastAsia" w:ascii="仿宋_GB2312" w:hAnsi="仿宋_GB2312" w:eastAsia="宋体" w:cs="Times New Roman"/>
                <w:kern w:val="2"/>
                <w:sz w:val="32"/>
                <w:szCs w:val="32"/>
                <w:lang w:val="en-US" w:eastAsia="zh-CN" w:bidi="ar-SA"/>
              </w:rPr>
              <w:t>收入决算数</w:t>
            </w:r>
          </w:p>
        </w:tc>
        <w:tc>
          <w:tcPr>
            <w:tcW w:w="24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50" w:afterLines="50" w:line="520" w:lineRule="exact"/>
              <w:ind w:firstLine="641"/>
              <w:rPr>
                <w:rFonts w:hint="eastAsia" w:ascii="仿宋_GB2312" w:hAnsi="仿宋_GB2312" w:eastAsia="宋体" w:cs="Times New Roman"/>
                <w:kern w:val="2"/>
                <w:sz w:val="32"/>
                <w:szCs w:val="32"/>
                <w:lang w:val="en-US" w:eastAsia="zh-CN" w:bidi="ar-SA"/>
              </w:rPr>
            </w:pPr>
            <w:r>
              <w:rPr>
                <w:rFonts w:hint="eastAsia" w:ascii="仿宋_GB2312" w:hAnsi="仿宋_GB2312" w:eastAsia="宋体" w:cs="Times New Roman"/>
                <w:kern w:val="2"/>
                <w:sz w:val="32"/>
                <w:szCs w:val="32"/>
                <w:lang w:val="en-US" w:eastAsia="zh-CN" w:bidi="ar-SA"/>
              </w:rPr>
              <w:t>支出决算数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jc w:val="center"/>
        </w:trPr>
        <w:tc>
          <w:tcPr>
            <w:tcW w:w="284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50" w:afterLines="50" w:line="520" w:lineRule="exact"/>
              <w:ind w:firstLine="641"/>
              <w:rPr>
                <w:rFonts w:hint="eastAsia" w:ascii="仿宋_GB2312" w:hAnsi="仿宋_GB2312" w:eastAsia="宋体" w:cs="Times New Roman"/>
                <w:kern w:val="2"/>
                <w:sz w:val="32"/>
                <w:szCs w:val="32"/>
                <w:lang w:val="en-US" w:eastAsia="zh-CN" w:bidi="ar-SA"/>
              </w:rPr>
            </w:pPr>
            <w:r>
              <w:rPr>
                <w:rFonts w:hint="eastAsia" w:ascii="仿宋_GB2312" w:hAnsi="仿宋_GB2312" w:eastAsia="宋体" w:cs="Times New Roman"/>
                <w:kern w:val="2"/>
                <w:sz w:val="32"/>
                <w:szCs w:val="32"/>
                <w:lang w:val="en-US" w:eastAsia="zh-CN" w:bidi="ar-SA"/>
              </w:rPr>
              <w:t>一、基本支出</w:t>
            </w:r>
          </w:p>
        </w:tc>
        <w:tc>
          <w:tcPr>
            <w:tcW w:w="242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50" w:afterLines="50" w:line="520" w:lineRule="exact"/>
              <w:ind w:firstLine="641"/>
              <w:rPr>
                <w:rFonts w:hint="eastAsia" w:ascii="仿宋_GB2312" w:hAnsi="仿宋_GB2312" w:eastAsia="宋体" w:cs="Times New Roman"/>
                <w:kern w:val="2"/>
                <w:sz w:val="32"/>
                <w:szCs w:val="32"/>
                <w:lang w:val="en-US" w:eastAsia="zh-CN" w:bidi="ar-SA"/>
              </w:rPr>
            </w:pPr>
            <w:r>
              <w:rPr>
                <w:rFonts w:hint="eastAsia" w:ascii="仿宋_GB2312" w:hAnsi="仿宋_GB2312" w:eastAsia="宋体" w:cs="Times New Roman"/>
                <w:kern w:val="2"/>
                <w:sz w:val="32"/>
                <w:szCs w:val="32"/>
                <w:lang w:val="en-US" w:eastAsia="zh-CN" w:bidi="ar-SA"/>
              </w:rPr>
              <w:t>4,949,822.89</w:t>
            </w:r>
          </w:p>
        </w:tc>
        <w:tc>
          <w:tcPr>
            <w:tcW w:w="24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50" w:afterLines="50" w:line="520" w:lineRule="exact"/>
              <w:ind w:firstLine="641"/>
              <w:rPr>
                <w:rFonts w:hint="eastAsia" w:ascii="仿宋_GB2312" w:hAnsi="仿宋_GB2312" w:eastAsia="宋体" w:cs="Times New Roman"/>
                <w:kern w:val="2"/>
                <w:sz w:val="32"/>
                <w:szCs w:val="32"/>
                <w:lang w:val="en-US" w:eastAsia="zh-CN" w:bidi="ar-SA"/>
              </w:rPr>
            </w:pPr>
            <w:r>
              <w:rPr>
                <w:rFonts w:hint="eastAsia" w:ascii="仿宋_GB2312" w:hAnsi="仿宋_GB2312" w:eastAsia="宋体" w:cs="Times New Roman"/>
                <w:kern w:val="2"/>
                <w:sz w:val="32"/>
                <w:szCs w:val="32"/>
                <w:lang w:val="en-US" w:eastAsia="zh-CN" w:bidi="ar-SA"/>
              </w:rPr>
              <w:t>4,949,822.89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jc w:val="center"/>
        </w:trPr>
        <w:tc>
          <w:tcPr>
            <w:tcW w:w="284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50" w:afterLines="50" w:line="520" w:lineRule="exact"/>
              <w:ind w:firstLine="641"/>
              <w:rPr>
                <w:rFonts w:hint="eastAsia" w:ascii="仿宋_GB2312" w:hAnsi="仿宋_GB2312" w:eastAsia="宋体" w:cs="Times New Roman"/>
                <w:kern w:val="2"/>
                <w:sz w:val="32"/>
                <w:szCs w:val="32"/>
                <w:lang w:val="en-US" w:eastAsia="zh-CN" w:bidi="ar-SA"/>
              </w:rPr>
            </w:pPr>
            <w:r>
              <w:rPr>
                <w:rFonts w:hint="eastAsia" w:ascii="仿宋_GB2312" w:hAnsi="仿宋_GB2312" w:eastAsia="宋体" w:cs="Times New Roman"/>
                <w:kern w:val="2"/>
                <w:sz w:val="32"/>
                <w:szCs w:val="32"/>
                <w:lang w:val="en-US" w:eastAsia="zh-CN" w:bidi="ar-SA"/>
              </w:rPr>
              <w:t>人员经费</w:t>
            </w:r>
          </w:p>
        </w:tc>
        <w:tc>
          <w:tcPr>
            <w:tcW w:w="242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50" w:afterLines="50" w:line="520" w:lineRule="exact"/>
              <w:ind w:firstLine="641"/>
              <w:rPr>
                <w:rFonts w:hint="eastAsia" w:ascii="仿宋_GB2312" w:hAnsi="仿宋_GB2312" w:eastAsia="宋体" w:cs="Times New Roman"/>
                <w:kern w:val="2"/>
                <w:sz w:val="32"/>
                <w:szCs w:val="32"/>
                <w:lang w:val="en-US" w:eastAsia="zh-CN" w:bidi="ar-SA"/>
              </w:rPr>
            </w:pPr>
            <w:r>
              <w:rPr>
                <w:rFonts w:hint="eastAsia" w:ascii="仿宋_GB2312" w:hAnsi="仿宋_GB2312" w:eastAsia="宋体" w:cs="Times New Roman"/>
                <w:kern w:val="2"/>
                <w:sz w:val="32"/>
                <w:szCs w:val="32"/>
                <w:lang w:val="en-US" w:eastAsia="zh-CN" w:bidi="ar-SA"/>
              </w:rPr>
              <w:t>4,699,694.91</w:t>
            </w:r>
          </w:p>
        </w:tc>
        <w:tc>
          <w:tcPr>
            <w:tcW w:w="24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50" w:afterLines="50" w:line="520" w:lineRule="exact"/>
              <w:ind w:firstLine="641"/>
              <w:rPr>
                <w:rFonts w:hint="eastAsia" w:ascii="仿宋_GB2312" w:hAnsi="仿宋_GB2312" w:eastAsia="宋体" w:cs="Times New Roman"/>
                <w:kern w:val="2"/>
                <w:sz w:val="32"/>
                <w:szCs w:val="32"/>
                <w:lang w:val="en-US" w:eastAsia="zh-CN" w:bidi="ar-SA"/>
              </w:rPr>
            </w:pPr>
            <w:r>
              <w:rPr>
                <w:rFonts w:hint="eastAsia" w:ascii="仿宋_GB2312" w:hAnsi="仿宋_GB2312" w:eastAsia="宋体" w:cs="Times New Roman"/>
                <w:kern w:val="2"/>
                <w:sz w:val="32"/>
                <w:szCs w:val="32"/>
                <w:lang w:val="en-US" w:eastAsia="zh-CN" w:bidi="ar-SA"/>
              </w:rPr>
              <w:t>4,699,694.91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4" w:hRule="atLeast"/>
          <w:jc w:val="center"/>
        </w:trPr>
        <w:tc>
          <w:tcPr>
            <w:tcW w:w="284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50" w:afterLines="50" w:line="520" w:lineRule="exact"/>
              <w:ind w:firstLine="641"/>
              <w:rPr>
                <w:rFonts w:hint="eastAsia" w:ascii="仿宋_GB2312" w:hAnsi="仿宋_GB2312" w:eastAsia="宋体" w:cs="Times New Roman"/>
                <w:kern w:val="2"/>
                <w:sz w:val="32"/>
                <w:szCs w:val="32"/>
                <w:lang w:val="en-US" w:eastAsia="zh-CN" w:bidi="ar-SA"/>
              </w:rPr>
            </w:pPr>
            <w:r>
              <w:rPr>
                <w:rFonts w:hint="eastAsia" w:ascii="仿宋_GB2312" w:hAnsi="仿宋_GB2312" w:eastAsia="宋体" w:cs="Times New Roman"/>
                <w:kern w:val="2"/>
                <w:sz w:val="32"/>
                <w:szCs w:val="32"/>
                <w:lang w:val="en-US" w:eastAsia="zh-CN" w:bidi="ar-SA"/>
              </w:rPr>
              <w:t>日常公用经费</w:t>
            </w:r>
          </w:p>
        </w:tc>
        <w:tc>
          <w:tcPr>
            <w:tcW w:w="242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50" w:afterLines="50" w:line="520" w:lineRule="exact"/>
              <w:ind w:firstLine="641"/>
              <w:rPr>
                <w:rFonts w:hint="eastAsia" w:ascii="仿宋_GB2312" w:hAnsi="仿宋_GB2312" w:eastAsia="宋体" w:cs="Times New Roman"/>
                <w:kern w:val="2"/>
                <w:sz w:val="32"/>
                <w:szCs w:val="32"/>
                <w:lang w:val="en-US" w:eastAsia="zh-CN" w:bidi="ar-SA"/>
              </w:rPr>
            </w:pPr>
            <w:r>
              <w:rPr>
                <w:rFonts w:hint="eastAsia" w:ascii="仿宋_GB2312" w:hAnsi="仿宋_GB2312" w:eastAsia="宋体" w:cs="Times New Roman"/>
                <w:kern w:val="2"/>
                <w:sz w:val="32"/>
                <w:szCs w:val="32"/>
                <w:lang w:val="en-US" w:eastAsia="zh-CN" w:bidi="ar-SA"/>
              </w:rPr>
              <w:t>250,127.98</w:t>
            </w:r>
          </w:p>
        </w:tc>
        <w:tc>
          <w:tcPr>
            <w:tcW w:w="24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50" w:afterLines="50" w:line="520" w:lineRule="exact"/>
              <w:ind w:firstLine="641"/>
              <w:rPr>
                <w:rFonts w:hint="eastAsia" w:ascii="仿宋_GB2312" w:hAnsi="仿宋_GB2312" w:eastAsia="宋体" w:cs="Times New Roman"/>
                <w:kern w:val="2"/>
                <w:sz w:val="32"/>
                <w:szCs w:val="32"/>
                <w:lang w:val="en-US" w:eastAsia="zh-CN" w:bidi="ar-SA"/>
              </w:rPr>
            </w:pPr>
            <w:r>
              <w:rPr>
                <w:rFonts w:hint="eastAsia" w:ascii="仿宋_GB2312" w:hAnsi="仿宋_GB2312" w:eastAsia="宋体" w:cs="Times New Roman"/>
                <w:kern w:val="2"/>
                <w:sz w:val="32"/>
                <w:szCs w:val="32"/>
                <w:lang w:val="en-US" w:eastAsia="zh-CN" w:bidi="ar-SA"/>
              </w:rPr>
              <w:t>250,127.98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84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50" w:afterLines="50" w:line="520" w:lineRule="exact"/>
              <w:ind w:firstLine="641"/>
              <w:rPr>
                <w:rFonts w:hint="eastAsia" w:ascii="仿宋_GB2312" w:hAnsi="仿宋_GB2312" w:eastAsia="宋体" w:cs="Times New Roman"/>
                <w:kern w:val="2"/>
                <w:sz w:val="32"/>
                <w:szCs w:val="32"/>
                <w:lang w:val="en-US" w:eastAsia="zh-CN" w:bidi="ar-SA"/>
              </w:rPr>
            </w:pPr>
            <w:r>
              <w:rPr>
                <w:rFonts w:hint="eastAsia" w:ascii="仿宋_GB2312" w:hAnsi="仿宋_GB2312" w:eastAsia="宋体" w:cs="Times New Roman"/>
                <w:kern w:val="2"/>
                <w:sz w:val="32"/>
                <w:szCs w:val="32"/>
                <w:lang w:val="en-US" w:eastAsia="zh-CN" w:bidi="ar-SA"/>
              </w:rPr>
              <w:t>二、项目支出</w:t>
            </w:r>
          </w:p>
        </w:tc>
        <w:tc>
          <w:tcPr>
            <w:tcW w:w="242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50" w:afterLines="50" w:line="520" w:lineRule="exact"/>
              <w:ind w:firstLine="641"/>
              <w:rPr>
                <w:rFonts w:hint="eastAsia" w:ascii="仿宋_GB2312" w:hAnsi="仿宋_GB2312" w:eastAsia="宋体" w:cs="Times New Roman"/>
                <w:kern w:val="2"/>
                <w:sz w:val="32"/>
                <w:szCs w:val="32"/>
                <w:lang w:val="en-US" w:eastAsia="zh-CN" w:bidi="ar-SA"/>
              </w:rPr>
            </w:pPr>
            <w:r>
              <w:rPr>
                <w:rFonts w:hint="eastAsia" w:ascii="仿宋_GB2312" w:hAnsi="仿宋_GB2312" w:eastAsia="宋体" w:cs="Times New Roman"/>
                <w:kern w:val="2"/>
                <w:sz w:val="32"/>
                <w:szCs w:val="32"/>
                <w:lang w:val="en-US" w:eastAsia="zh-CN" w:bidi="ar-SA"/>
              </w:rPr>
              <w:t>6,918,037.11</w:t>
            </w:r>
          </w:p>
        </w:tc>
        <w:tc>
          <w:tcPr>
            <w:tcW w:w="24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50" w:afterLines="50" w:line="520" w:lineRule="exact"/>
              <w:ind w:firstLine="641"/>
              <w:rPr>
                <w:rFonts w:hint="eastAsia" w:ascii="仿宋_GB2312" w:hAnsi="仿宋_GB2312" w:eastAsia="宋体" w:cs="Times New Roman"/>
                <w:kern w:val="2"/>
                <w:sz w:val="32"/>
                <w:szCs w:val="32"/>
                <w:lang w:val="en-US" w:eastAsia="zh-CN" w:bidi="ar-SA"/>
              </w:rPr>
            </w:pPr>
            <w:r>
              <w:rPr>
                <w:rFonts w:hint="eastAsia" w:ascii="仿宋_GB2312" w:hAnsi="仿宋_GB2312" w:eastAsia="宋体" w:cs="Times New Roman"/>
                <w:kern w:val="2"/>
                <w:sz w:val="32"/>
                <w:szCs w:val="32"/>
                <w:lang w:val="en-US" w:eastAsia="zh-CN" w:bidi="ar-SA"/>
              </w:rPr>
              <w:t>6,918,037.11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6" w:hRule="atLeast"/>
          <w:jc w:val="center"/>
        </w:trPr>
        <w:tc>
          <w:tcPr>
            <w:tcW w:w="284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50" w:afterLines="50" w:line="520" w:lineRule="exact"/>
              <w:ind w:firstLine="641"/>
              <w:rPr>
                <w:rFonts w:hint="eastAsia" w:ascii="仿宋_GB2312" w:hAnsi="仿宋_GB2312" w:eastAsia="宋体" w:cs="Times New Roman"/>
                <w:kern w:val="2"/>
                <w:sz w:val="32"/>
                <w:szCs w:val="32"/>
                <w:lang w:val="en-US" w:eastAsia="zh-CN" w:bidi="ar-SA"/>
              </w:rPr>
            </w:pPr>
            <w:r>
              <w:rPr>
                <w:rFonts w:hint="eastAsia" w:ascii="仿宋_GB2312" w:hAnsi="仿宋_GB2312" w:eastAsia="宋体" w:cs="Times New Roman"/>
                <w:kern w:val="2"/>
                <w:sz w:val="32"/>
                <w:szCs w:val="32"/>
                <w:lang w:val="en-US" w:eastAsia="zh-CN" w:bidi="ar-SA"/>
              </w:rPr>
              <w:t>其中：基本建设类项目</w:t>
            </w:r>
          </w:p>
        </w:tc>
        <w:tc>
          <w:tcPr>
            <w:tcW w:w="242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50" w:afterLines="50" w:line="520" w:lineRule="exact"/>
              <w:ind w:firstLine="641"/>
              <w:rPr>
                <w:rFonts w:hint="eastAsia" w:ascii="仿宋_GB2312" w:hAnsi="仿宋_GB2312" w:eastAsia="宋体" w:cs="Times New Roman"/>
                <w:kern w:val="2"/>
                <w:sz w:val="32"/>
                <w:szCs w:val="32"/>
                <w:lang w:val="en-US" w:eastAsia="zh-CN" w:bidi="ar-SA"/>
              </w:rPr>
            </w:pPr>
          </w:p>
        </w:tc>
        <w:tc>
          <w:tcPr>
            <w:tcW w:w="24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50" w:afterLines="50" w:line="520" w:lineRule="exact"/>
              <w:ind w:firstLine="641"/>
              <w:rPr>
                <w:rFonts w:hint="eastAsia" w:ascii="仿宋_GB2312" w:hAnsi="仿宋_GB2312" w:eastAsia="宋体" w:cs="Times New Roman"/>
                <w:kern w:val="2"/>
                <w:sz w:val="32"/>
                <w:szCs w:val="32"/>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6" w:hRule="atLeast"/>
          <w:jc w:val="center"/>
        </w:trPr>
        <w:tc>
          <w:tcPr>
            <w:tcW w:w="284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50" w:afterLines="50" w:line="520" w:lineRule="exact"/>
              <w:ind w:firstLine="641"/>
              <w:rPr>
                <w:rFonts w:hint="eastAsia" w:ascii="仿宋_GB2312" w:hAnsi="仿宋_GB2312" w:eastAsia="宋体" w:cs="Times New Roman"/>
                <w:kern w:val="2"/>
                <w:sz w:val="32"/>
                <w:szCs w:val="32"/>
                <w:lang w:val="en-US" w:eastAsia="zh-CN" w:bidi="ar-SA"/>
              </w:rPr>
            </w:pPr>
            <w:r>
              <w:rPr>
                <w:rFonts w:hint="eastAsia" w:ascii="仿宋_GB2312" w:hAnsi="仿宋_GB2312" w:eastAsia="宋体" w:cs="Times New Roman"/>
                <w:kern w:val="2"/>
                <w:sz w:val="32"/>
                <w:szCs w:val="32"/>
                <w:lang w:val="en-US" w:eastAsia="zh-CN" w:bidi="ar-SA"/>
              </w:rPr>
              <w:t>合计</w:t>
            </w:r>
          </w:p>
        </w:tc>
        <w:tc>
          <w:tcPr>
            <w:tcW w:w="242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50" w:afterLines="50" w:line="520" w:lineRule="exact"/>
              <w:ind w:firstLine="641"/>
              <w:rPr>
                <w:rFonts w:hint="eastAsia" w:ascii="仿宋_GB2312" w:hAnsi="仿宋_GB2312" w:eastAsia="宋体" w:cs="Times New Roman"/>
                <w:kern w:val="2"/>
                <w:sz w:val="32"/>
                <w:szCs w:val="32"/>
                <w:lang w:val="en-US" w:eastAsia="zh-CN" w:bidi="ar-SA"/>
              </w:rPr>
            </w:pPr>
            <w:r>
              <w:rPr>
                <w:rFonts w:hint="eastAsia" w:ascii="仿宋_GB2312" w:hAnsi="仿宋_GB2312" w:eastAsia="宋体" w:cs="Times New Roman"/>
                <w:kern w:val="2"/>
                <w:sz w:val="32"/>
                <w:szCs w:val="32"/>
                <w:lang w:val="en-US" w:eastAsia="zh-CN" w:bidi="ar-SA"/>
              </w:rPr>
              <w:t>11,867,860.00</w:t>
            </w:r>
          </w:p>
        </w:tc>
        <w:tc>
          <w:tcPr>
            <w:tcW w:w="24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50" w:afterLines="50" w:line="520" w:lineRule="exact"/>
              <w:ind w:firstLine="641"/>
              <w:rPr>
                <w:rFonts w:hint="eastAsia" w:ascii="仿宋_GB2312" w:hAnsi="仿宋_GB2312" w:eastAsia="宋体" w:cs="Times New Roman"/>
                <w:kern w:val="2"/>
                <w:sz w:val="32"/>
                <w:szCs w:val="32"/>
                <w:lang w:val="en-US" w:eastAsia="zh-CN" w:bidi="ar-SA"/>
              </w:rPr>
            </w:pPr>
            <w:r>
              <w:rPr>
                <w:rFonts w:hint="eastAsia" w:ascii="仿宋_GB2312" w:hAnsi="仿宋_GB2312" w:eastAsia="宋体" w:cs="Times New Roman"/>
                <w:kern w:val="2"/>
                <w:sz w:val="32"/>
                <w:szCs w:val="32"/>
                <w:lang w:val="en-US" w:eastAsia="zh-CN" w:bidi="ar-SA"/>
              </w:rPr>
              <w:t>11,867,860.00</w:t>
            </w:r>
          </w:p>
        </w:tc>
      </w:tr>
    </w:tbl>
    <w:p>
      <w:pPr>
        <w:spacing w:beforeLines="50" w:afterLines="50" w:line="520" w:lineRule="exact"/>
        <w:ind w:firstLine="641"/>
        <w:rPr>
          <w:rFonts w:hint="eastAsia" w:ascii="仿宋_GB2312" w:hAnsi="仿宋_GB2312" w:eastAsia="宋体" w:cs="Times New Roman"/>
          <w:kern w:val="2"/>
          <w:sz w:val="32"/>
          <w:szCs w:val="32"/>
          <w:lang w:val="en-US" w:eastAsia="zh-CN" w:bidi="ar-SA"/>
        </w:rPr>
      </w:pPr>
      <w:r>
        <w:rPr>
          <w:rFonts w:hint="eastAsia" w:ascii="仿宋_GB2312" w:hAnsi="仿宋_GB2312" w:eastAsia="宋体" w:cs="Times New Roman"/>
          <w:kern w:val="2"/>
          <w:sz w:val="32"/>
          <w:szCs w:val="32"/>
          <w:lang w:val="en-US" w:eastAsia="zh-CN" w:bidi="ar-SA"/>
        </w:rPr>
        <w:t>分析数据：决算支出中基本支出占总支出的41.7%，项目支出占总支出的58.3%。其中人员经费占基本支出的94.9%，日常公用经费占基本支出的5.1%。</w:t>
      </w:r>
    </w:p>
    <w:p>
      <w:pPr>
        <w:spacing w:beforeLines="50" w:afterLines="50" w:line="520" w:lineRule="exact"/>
        <w:ind w:firstLine="641"/>
        <w:rPr>
          <w:rFonts w:hint="eastAsia" w:ascii="仿宋_GB2312" w:hAnsi="仿宋_GB2312" w:eastAsia="宋体" w:cs="Times New Roman"/>
          <w:kern w:val="2"/>
          <w:sz w:val="32"/>
          <w:szCs w:val="32"/>
          <w:lang w:val="en-US" w:eastAsia="zh-CN" w:bidi="ar-SA"/>
        </w:rPr>
      </w:pPr>
      <w:r>
        <w:rPr>
          <w:rFonts w:hint="eastAsia" w:ascii="仿宋_GB2312" w:hAnsi="仿宋_GB2312" w:eastAsia="宋体" w:cs="Times New Roman"/>
          <w:kern w:val="2"/>
          <w:sz w:val="32"/>
          <w:szCs w:val="32"/>
          <w:lang w:val="en-US" w:eastAsia="zh-CN" w:bidi="ar-SA"/>
        </w:rPr>
        <w:t>（2）收入支出与上年度对比情况及原因分析。</w:t>
      </w:r>
    </w:p>
    <w:p>
      <w:pPr>
        <w:spacing w:beforeLines="50" w:afterLines="50" w:line="520" w:lineRule="exact"/>
        <w:ind w:firstLine="641"/>
        <w:rPr>
          <w:rFonts w:hint="eastAsia" w:ascii="仿宋_GB2312" w:hAnsi="仿宋_GB2312" w:eastAsia="宋体" w:cs="Times New Roman"/>
          <w:kern w:val="2"/>
          <w:sz w:val="32"/>
          <w:szCs w:val="32"/>
          <w:lang w:val="en-US" w:eastAsia="zh-CN" w:bidi="ar-SA"/>
        </w:rPr>
      </w:pPr>
      <w:r>
        <w:rPr>
          <w:rFonts w:hint="eastAsia" w:ascii="仿宋_GB2312" w:hAnsi="仿宋_GB2312" w:eastAsia="宋体" w:cs="Times New Roman"/>
          <w:kern w:val="2"/>
          <w:sz w:val="32"/>
          <w:szCs w:val="32"/>
          <w:lang w:val="en-US" w:eastAsia="zh-CN" w:bidi="ar-SA"/>
        </w:rPr>
        <w:t>2021年，本部门年初预算收入595万元，</w:t>
      </w:r>
      <w:r>
        <w:rPr>
          <w:rFonts w:hint="eastAsia" w:ascii="仿宋_GB2312" w:hAnsi="仿宋_GB2312" w:eastAsia="宋体" w:cs="Times New Roman"/>
          <w:kern w:val="2"/>
          <w:sz w:val="32"/>
          <w:szCs w:val="32"/>
          <w:lang w:val="zh-CN" w:eastAsia="zh-CN" w:bidi="ar-SA"/>
        </w:rPr>
        <w:t>变化的主要原因是</w:t>
      </w:r>
      <w:r>
        <w:rPr>
          <w:rFonts w:hint="eastAsia" w:ascii="仿宋_GB2312" w:hAnsi="仿宋_GB2312" w:eastAsia="宋体" w:cs="Times New Roman"/>
          <w:kern w:val="2"/>
          <w:sz w:val="32"/>
          <w:szCs w:val="32"/>
          <w:lang w:val="en-US" w:eastAsia="zh-CN" w:bidi="ar-SA"/>
        </w:rPr>
        <w:t>：预算项目变动，基金预算资金作为追补指标资金。</w:t>
      </w:r>
    </w:p>
    <w:p>
      <w:pPr>
        <w:spacing w:beforeLines="50" w:afterLines="50" w:line="520" w:lineRule="exact"/>
        <w:ind w:firstLine="641"/>
        <w:rPr>
          <w:rFonts w:hint="eastAsia" w:ascii="仿宋_GB2312" w:hAnsi="仿宋_GB2312" w:eastAsia="宋体" w:cs="Times New Roman"/>
          <w:kern w:val="2"/>
          <w:sz w:val="32"/>
          <w:szCs w:val="32"/>
          <w:lang w:val="en-US" w:eastAsia="zh-CN" w:bidi="ar-SA"/>
        </w:rPr>
      </w:pPr>
      <w:r>
        <w:rPr>
          <w:rFonts w:hint="eastAsia" w:ascii="仿宋_GB2312" w:hAnsi="仿宋_GB2312" w:eastAsia="宋体" w:cs="Times New Roman"/>
          <w:kern w:val="2"/>
          <w:sz w:val="32"/>
          <w:szCs w:val="32"/>
          <w:lang w:val="en-US" w:eastAsia="zh-CN" w:bidi="ar-SA"/>
        </w:rPr>
        <w:t>2021年收入实际完成1187万元，主要原因是：项目资金增加。</w:t>
      </w:r>
    </w:p>
    <w:p>
      <w:pPr>
        <w:spacing w:beforeLines="50" w:afterLines="50" w:line="520" w:lineRule="exact"/>
        <w:ind w:firstLine="641"/>
        <w:rPr>
          <w:rFonts w:hint="eastAsia" w:ascii="仿宋_GB2312" w:hAnsi="仿宋_GB2312" w:eastAsia="宋体" w:cs="Times New Roman"/>
          <w:kern w:val="2"/>
          <w:sz w:val="32"/>
          <w:szCs w:val="32"/>
          <w:lang w:val="en-US" w:eastAsia="zh-CN" w:bidi="ar-SA"/>
        </w:rPr>
      </w:pPr>
      <w:r>
        <w:rPr>
          <w:rFonts w:hint="eastAsia" w:ascii="仿宋_GB2312" w:hAnsi="仿宋_GB2312" w:eastAsia="宋体" w:cs="Times New Roman"/>
          <w:kern w:val="2"/>
          <w:sz w:val="32"/>
          <w:szCs w:val="32"/>
          <w:lang w:val="en-US" w:eastAsia="zh-CN" w:bidi="ar-SA"/>
        </w:rPr>
        <w:t>2021年，本部门支出1187万元，</w:t>
      </w:r>
      <w:r>
        <w:rPr>
          <w:rFonts w:hint="eastAsia" w:ascii="仿宋_GB2312" w:hAnsi="仿宋_GB2312" w:eastAsia="宋体" w:cs="Times New Roman"/>
          <w:kern w:val="2"/>
          <w:sz w:val="32"/>
          <w:szCs w:val="32"/>
          <w:lang w:val="zh-CN" w:eastAsia="zh-CN" w:bidi="ar-SA"/>
        </w:rPr>
        <w:t>变化的主要原因</w:t>
      </w:r>
      <w:r>
        <w:rPr>
          <w:rFonts w:hint="eastAsia" w:ascii="仿宋_GB2312" w:hAnsi="仿宋_GB2312" w:eastAsia="宋体" w:cs="Times New Roman"/>
          <w:kern w:val="2"/>
          <w:sz w:val="32"/>
          <w:szCs w:val="32"/>
          <w:lang w:val="en-US" w:eastAsia="zh-CN" w:bidi="ar-SA"/>
        </w:rPr>
        <w:t>：资金正常变动。</w:t>
      </w:r>
    </w:p>
    <w:p>
      <w:pPr>
        <w:spacing w:beforeLines="50" w:afterLines="50" w:line="520" w:lineRule="exact"/>
        <w:ind w:firstLine="641"/>
        <w:rPr>
          <w:rFonts w:hint="eastAsia" w:ascii="仿宋_GB2312" w:hAnsi="仿宋_GB2312" w:eastAsia="宋体" w:cs="Times New Roman"/>
          <w:kern w:val="2"/>
          <w:sz w:val="32"/>
          <w:szCs w:val="32"/>
          <w:lang w:val="en-US" w:eastAsia="zh-CN" w:bidi="ar-SA"/>
        </w:rPr>
      </w:pPr>
      <w:r>
        <w:rPr>
          <w:rFonts w:hint="eastAsia" w:ascii="仿宋_GB2312" w:hAnsi="仿宋_GB2312" w:cs="Times New Roman"/>
          <w:kern w:val="2"/>
          <w:sz w:val="32"/>
          <w:szCs w:val="32"/>
          <w:lang w:val="en-US" w:eastAsia="zh-CN" w:bidi="ar-SA"/>
        </w:rPr>
        <w:t>5、</w:t>
      </w:r>
      <w:r>
        <w:rPr>
          <w:rFonts w:hint="eastAsia" w:ascii="仿宋_GB2312" w:hAnsi="仿宋_GB2312" w:eastAsia="宋体" w:cs="Times New Roman"/>
          <w:kern w:val="2"/>
          <w:sz w:val="32"/>
          <w:szCs w:val="32"/>
          <w:lang w:val="en-US" w:eastAsia="zh-CN" w:bidi="ar-SA"/>
        </w:rPr>
        <w:t>支出按经济分类科目分析。</w:t>
      </w:r>
    </w:p>
    <w:p>
      <w:pPr>
        <w:spacing w:beforeLines="50" w:afterLines="50" w:line="520" w:lineRule="exact"/>
        <w:ind w:firstLine="641"/>
        <w:rPr>
          <w:rFonts w:hint="default" w:ascii="仿宋_GB2312" w:hAnsi="仿宋_GB2312" w:eastAsia="宋体" w:cs="Times New Roman"/>
          <w:kern w:val="2"/>
          <w:sz w:val="32"/>
          <w:szCs w:val="32"/>
          <w:lang w:val="zh-CN" w:eastAsia="zh-CN" w:bidi="ar-SA"/>
        </w:rPr>
      </w:pPr>
      <w:r>
        <w:rPr>
          <w:rFonts w:hint="eastAsia" w:ascii="仿宋_GB2312" w:hAnsi="仿宋_GB2312" w:eastAsia="宋体" w:cs="Times New Roman"/>
          <w:kern w:val="2"/>
          <w:sz w:val="32"/>
          <w:szCs w:val="32"/>
          <w:lang w:val="en-US" w:eastAsia="zh-CN" w:bidi="ar-SA"/>
        </w:rPr>
        <w:t>（1）</w:t>
      </w:r>
      <w:r>
        <w:rPr>
          <w:rFonts w:hint="default" w:ascii="仿宋_GB2312" w:hAnsi="仿宋_GB2312" w:eastAsia="宋体" w:cs="Times New Roman"/>
          <w:kern w:val="2"/>
          <w:sz w:val="32"/>
          <w:szCs w:val="32"/>
          <w:lang w:val="en-US" w:eastAsia="zh-CN" w:bidi="ar-SA"/>
        </w:rPr>
        <w:t>“</w:t>
      </w:r>
      <w:r>
        <w:rPr>
          <w:rFonts w:hint="eastAsia" w:ascii="仿宋_GB2312" w:hAnsi="仿宋_GB2312" w:eastAsia="宋体" w:cs="Times New Roman"/>
          <w:kern w:val="2"/>
          <w:sz w:val="32"/>
          <w:szCs w:val="32"/>
          <w:lang w:val="en-US" w:eastAsia="zh-CN" w:bidi="ar-SA"/>
        </w:rPr>
        <w:t>三公</w:t>
      </w:r>
      <w:r>
        <w:rPr>
          <w:rFonts w:hint="default" w:ascii="仿宋_GB2312" w:hAnsi="仿宋_GB2312" w:eastAsia="宋体" w:cs="Times New Roman"/>
          <w:kern w:val="2"/>
          <w:sz w:val="32"/>
          <w:szCs w:val="32"/>
          <w:lang w:val="en-US" w:eastAsia="zh-CN" w:bidi="ar-SA"/>
        </w:rPr>
        <w:t>”</w:t>
      </w:r>
      <w:r>
        <w:rPr>
          <w:rFonts w:hint="eastAsia" w:ascii="仿宋_GB2312" w:hAnsi="仿宋_GB2312" w:eastAsia="宋体" w:cs="Times New Roman"/>
          <w:kern w:val="2"/>
          <w:sz w:val="32"/>
          <w:szCs w:val="32"/>
          <w:lang w:val="en-US" w:eastAsia="zh-CN" w:bidi="ar-SA"/>
        </w:rPr>
        <w:t>经费支出情况：2021年，</w:t>
      </w:r>
      <w:r>
        <w:rPr>
          <w:rFonts w:hint="default" w:ascii="仿宋_GB2312" w:hAnsi="仿宋_GB2312" w:eastAsia="宋体" w:cs="Times New Roman"/>
          <w:kern w:val="2"/>
          <w:sz w:val="32"/>
          <w:szCs w:val="32"/>
          <w:lang w:val="en-US" w:eastAsia="zh-CN" w:bidi="ar-SA"/>
        </w:rPr>
        <w:t>“</w:t>
      </w:r>
      <w:r>
        <w:rPr>
          <w:rFonts w:hint="eastAsia" w:ascii="仿宋_GB2312" w:hAnsi="仿宋_GB2312" w:eastAsia="宋体" w:cs="Times New Roman"/>
          <w:kern w:val="2"/>
          <w:sz w:val="32"/>
          <w:szCs w:val="32"/>
          <w:lang w:val="en-US" w:eastAsia="zh-CN" w:bidi="ar-SA"/>
        </w:rPr>
        <w:t>三公</w:t>
      </w:r>
      <w:r>
        <w:rPr>
          <w:rFonts w:hint="default" w:ascii="仿宋_GB2312" w:hAnsi="仿宋_GB2312" w:eastAsia="宋体" w:cs="Times New Roman"/>
          <w:kern w:val="2"/>
          <w:sz w:val="32"/>
          <w:szCs w:val="32"/>
          <w:lang w:val="en-US" w:eastAsia="zh-CN" w:bidi="ar-SA"/>
        </w:rPr>
        <w:t>”</w:t>
      </w:r>
      <w:r>
        <w:rPr>
          <w:rFonts w:hint="eastAsia" w:ascii="仿宋_GB2312" w:hAnsi="仿宋_GB2312" w:eastAsia="宋体" w:cs="Times New Roman"/>
          <w:kern w:val="2"/>
          <w:sz w:val="32"/>
          <w:szCs w:val="32"/>
          <w:lang w:val="en-US" w:eastAsia="zh-CN" w:bidi="ar-SA"/>
        </w:rPr>
        <w:t>经费完成161965元。增减变化的主要原因是：正常支出</w:t>
      </w:r>
      <w:r>
        <w:rPr>
          <w:rFonts w:hint="eastAsia" w:ascii="仿宋_GB2312" w:hAnsi="仿宋_GB2312" w:eastAsia="宋体" w:cs="Times New Roman"/>
          <w:kern w:val="2"/>
          <w:sz w:val="32"/>
          <w:szCs w:val="32"/>
          <w:lang w:val="zh-CN" w:eastAsia="zh-CN" w:bidi="ar-SA"/>
        </w:rPr>
        <w:t>。其中：因公出国（境）费</w:t>
      </w:r>
      <w:r>
        <w:rPr>
          <w:rFonts w:hint="eastAsia" w:ascii="仿宋_GB2312" w:hAnsi="仿宋_GB2312" w:eastAsia="宋体" w:cs="Times New Roman"/>
          <w:kern w:val="2"/>
          <w:sz w:val="32"/>
          <w:szCs w:val="32"/>
          <w:lang w:val="en-US" w:eastAsia="zh-CN" w:bidi="ar-SA"/>
        </w:rPr>
        <w:t>完成0元，</w:t>
      </w:r>
      <w:r>
        <w:rPr>
          <w:rFonts w:hint="eastAsia" w:ascii="仿宋_GB2312" w:hAnsi="仿宋_GB2312" w:eastAsia="宋体" w:cs="Times New Roman"/>
          <w:kern w:val="2"/>
          <w:sz w:val="32"/>
          <w:szCs w:val="32"/>
          <w:lang w:val="zh-CN" w:eastAsia="zh-CN" w:bidi="ar-SA"/>
        </w:rPr>
        <w:t>公务接待费</w:t>
      </w:r>
      <w:r>
        <w:rPr>
          <w:rFonts w:hint="eastAsia" w:ascii="仿宋_GB2312" w:hAnsi="仿宋_GB2312" w:eastAsia="宋体" w:cs="Times New Roman"/>
          <w:kern w:val="2"/>
          <w:sz w:val="32"/>
          <w:szCs w:val="32"/>
          <w:lang w:val="en-US" w:eastAsia="zh-CN" w:bidi="ar-SA"/>
        </w:rPr>
        <w:t>完成3165元，</w:t>
      </w:r>
      <w:r>
        <w:rPr>
          <w:rFonts w:hint="eastAsia" w:ascii="仿宋_GB2312" w:hAnsi="仿宋_GB2312" w:eastAsia="宋体" w:cs="Times New Roman"/>
          <w:kern w:val="2"/>
          <w:sz w:val="32"/>
          <w:szCs w:val="32"/>
          <w:lang w:val="zh-CN" w:eastAsia="zh-CN" w:bidi="ar-SA"/>
        </w:rPr>
        <w:t>公务用车购置及运行维护费</w:t>
      </w:r>
      <w:r>
        <w:rPr>
          <w:rFonts w:hint="eastAsia" w:ascii="仿宋_GB2312" w:hAnsi="仿宋_GB2312" w:eastAsia="宋体" w:cs="Times New Roman"/>
          <w:kern w:val="2"/>
          <w:sz w:val="32"/>
          <w:szCs w:val="32"/>
          <w:lang w:val="en-US" w:eastAsia="zh-CN" w:bidi="ar-SA"/>
        </w:rPr>
        <w:t>完成158800元，增减变化的主要原因是：正常支出</w:t>
      </w:r>
      <w:r>
        <w:rPr>
          <w:rFonts w:hint="eastAsia" w:ascii="仿宋_GB2312" w:hAnsi="仿宋_GB2312" w:eastAsia="宋体" w:cs="Times New Roman"/>
          <w:kern w:val="2"/>
          <w:sz w:val="32"/>
          <w:szCs w:val="32"/>
          <w:lang w:val="zh-CN" w:eastAsia="zh-CN" w:bidi="ar-SA"/>
        </w:rPr>
        <w:t>。</w:t>
      </w:r>
    </w:p>
    <w:p>
      <w:pPr>
        <w:spacing w:beforeLines="50" w:afterLines="50" w:line="520" w:lineRule="exact"/>
        <w:ind w:firstLine="641"/>
        <w:rPr>
          <w:rFonts w:hint="eastAsia" w:ascii="仿宋_GB2312" w:hAnsi="仿宋_GB2312" w:eastAsia="宋体" w:cs="Times New Roman"/>
          <w:kern w:val="2"/>
          <w:sz w:val="32"/>
          <w:szCs w:val="32"/>
          <w:lang w:val="en-US" w:eastAsia="zh-CN" w:bidi="ar-SA"/>
        </w:rPr>
      </w:pPr>
      <w:r>
        <w:rPr>
          <w:rFonts w:hint="eastAsia" w:ascii="仿宋_GB2312" w:hAnsi="仿宋_GB2312" w:eastAsia="宋体" w:cs="Times New Roman"/>
          <w:kern w:val="2"/>
          <w:sz w:val="32"/>
          <w:szCs w:val="32"/>
          <w:lang w:val="en-US" w:eastAsia="zh-CN" w:bidi="ar-SA"/>
        </w:rPr>
        <w:t>（2）会议费支出情况：2021年会议费完成0元，增减变化的主要原因是：压缩商品服务支出节约开支</w:t>
      </w:r>
      <w:r>
        <w:rPr>
          <w:rFonts w:hint="eastAsia" w:ascii="仿宋_GB2312" w:hAnsi="仿宋_GB2312" w:eastAsia="宋体" w:cs="Times New Roman"/>
          <w:kern w:val="2"/>
          <w:sz w:val="32"/>
          <w:szCs w:val="32"/>
          <w:lang w:val="zh-CN" w:eastAsia="zh-CN" w:bidi="ar-SA"/>
        </w:rPr>
        <w:t>。</w:t>
      </w:r>
    </w:p>
    <w:p>
      <w:pPr>
        <w:spacing w:beforeLines="50" w:afterLines="50" w:line="520" w:lineRule="exact"/>
        <w:ind w:firstLine="641"/>
        <w:rPr>
          <w:rFonts w:hint="eastAsia" w:ascii="仿宋_GB2312" w:hAnsi="仿宋_GB2312" w:eastAsia="宋体" w:cs="Times New Roman"/>
          <w:kern w:val="2"/>
          <w:sz w:val="32"/>
          <w:szCs w:val="32"/>
          <w:lang w:val="en-US" w:eastAsia="zh-CN" w:bidi="ar-SA"/>
        </w:rPr>
      </w:pPr>
      <w:r>
        <w:rPr>
          <w:rFonts w:hint="eastAsia" w:ascii="仿宋_GB2312" w:hAnsi="仿宋_GB2312" w:eastAsia="宋体" w:cs="Times New Roman"/>
          <w:kern w:val="2"/>
          <w:sz w:val="32"/>
          <w:szCs w:val="32"/>
          <w:lang w:val="en-US" w:eastAsia="zh-CN" w:bidi="ar-SA"/>
        </w:rPr>
        <w:t>（3）培训费支出情况：2021年培训费完成</w:t>
      </w:r>
      <w:r>
        <w:rPr>
          <w:rFonts w:hint="eastAsia" w:ascii="仿宋_GB2312" w:hAnsi="仿宋_GB2312" w:cs="Times New Roman"/>
          <w:kern w:val="2"/>
          <w:sz w:val="32"/>
          <w:szCs w:val="32"/>
          <w:lang w:val="en-US" w:eastAsia="zh-CN" w:bidi="ar-SA"/>
        </w:rPr>
        <w:t>30</w:t>
      </w:r>
      <w:r>
        <w:rPr>
          <w:rFonts w:hint="eastAsia" w:ascii="仿宋_GB2312" w:hAnsi="仿宋_GB2312" w:eastAsia="宋体" w:cs="Times New Roman"/>
          <w:kern w:val="2"/>
          <w:sz w:val="32"/>
          <w:szCs w:val="32"/>
          <w:lang w:val="en-US" w:eastAsia="zh-CN" w:bidi="ar-SA"/>
        </w:rPr>
        <w:t>950元，增减变化的主要原因是：压缩商品服务支出节约开支</w:t>
      </w:r>
      <w:r>
        <w:rPr>
          <w:rFonts w:hint="eastAsia" w:ascii="仿宋_GB2312" w:hAnsi="仿宋_GB2312" w:eastAsia="宋体" w:cs="Times New Roman"/>
          <w:kern w:val="2"/>
          <w:sz w:val="32"/>
          <w:szCs w:val="32"/>
          <w:lang w:val="zh-CN" w:eastAsia="zh-CN" w:bidi="ar-SA"/>
        </w:rPr>
        <w:t>。</w:t>
      </w:r>
    </w:p>
    <w:p>
      <w:pPr>
        <w:spacing w:beforeLines="50" w:afterLines="50" w:line="520" w:lineRule="exact"/>
        <w:ind w:firstLine="641"/>
        <w:rPr>
          <w:rFonts w:hint="default" w:ascii="仿宋_GB2312" w:hAnsi="仿宋_GB2312" w:eastAsia="宋体" w:cs="Times New Roman"/>
          <w:kern w:val="2"/>
          <w:sz w:val="32"/>
          <w:szCs w:val="32"/>
          <w:lang w:val="en-US" w:eastAsia="zh-CN" w:bidi="ar-SA"/>
        </w:rPr>
      </w:pPr>
      <w:r>
        <w:rPr>
          <w:rFonts w:hint="eastAsia" w:ascii="仿宋_GB2312" w:hAnsi="仿宋_GB2312" w:eastAsia="宋体" w:cs="Times New Roman"/>
          <w:kern w:val="2"/>
          <w:sz w:val="32"/>
          <w:szCs w:val="32"/>
          <w:lang w:val="en-US" w:eastAsia="zh-CN" w:bidi="ar-SA"/>
        </w:rPr>
        <w:t>（4）其他对单位影响较大的支出情况。预算项目变动，基金预算资金未纳入预算资金，作为追补指标资金。</w:t>
      </w:r>
    </w:p>
    <w:p>
      <w:pPr>
        <w:spacing w:beforeLines="50" w:afterLines="50" w:line="520" w:lineRule="exact"/>
        <w:ind w:firstLine="641"/>
        <w:rPr>
          <w:rFonts w:hint="default" w:ascii="仿宋_GB2312" w:hAnsi="仿宋_GB2312" w:eastAsia="宋体" w:cs="Times New Roman"/>
          <w:kern w:val="2"/>
          <w:sz w:val="32"/>
          <w:szCs w:val="32"/>
          <w:lang w:val="en-US" w:eastAsia="zh-CN" w:bidi="ar-SA"/>
        </w:rPr>
      </w:pPr>
      <w:r>
        <w:rPr>
          <w:rFonts w:hint="eastAsia" w:ascii="仿宋_GB2312" w:hAnsi="仿宋_GB2312" w:eastAsia="宋体" w:cs="Times New Roman"/>
          <w:kern w:val="2"/>
          <w:sz w:val="32"/>
          <w:szCs w:val="32"/>
          <w:lang w:val="en-US" w:eastAsia="zh-CN" w:bidi="ar-SA"/>
        </w:rPr>
        <w:t>（5）重点经济分类支出中未发现存在的问题。</w:t>
      </w:r>
    </w:p>
    <w:p>
      <w:pPr>
        <w:spacing w:beforeLines="50" w:afterLines="50" w:line="520" w:lineRule="exact"/>
        <w:ind w:firstLine="641"/>
        <w:rPr>
          <w:rFonts w:hint="eastAsia" w:ascii="仿宋_GB2312" w:hAnsi="仿宋_GB2312" w:eastAsia="宋体" w:cs="Times New Roman"/>
          <w:kern w:val="2"/>
          <w:sz w:val="32"/>
          <w:szCs w:val="32"/>
          <w:lang w:val="en-US" w:eastAsia="zh-CN" w:bidi="ar-SA"/>
        </w:rPr>
      </w:pPr>
      <w:r>
        <w:rPr>
          <w:rFonts w:hint="eastAsia" w:ascii="仿宋_GB2312" w:hAnsi="仿宋_GB2312" w:cs="Times New Roman"/>
          <w:kern w:val="2"/>
          <w:sz w:val="32"/>
          <w:szCs w:val="32"/>
          <w:lang w:val="en-US" w:eastAsia="zh-CN" w:bidi="ar-SA"/>
        </w:rPr>
        <w:t>6、</w:t>
      </w:r>
      <w:r>
        <w:rPr>
          <w:rFonts w:hint="eastAsia" w:ascii="仿宋_GB2312" w:hAnsi="仿宋_GB2312" w:eastAsia="宋体" w:cs="Times New Roman"/>
          <w:kern w:val="2"/>
          <w:sz w:val="32"/>
          <w:szCs w:val="32"/>
          <w:lang w:val="en-US" w:eastAsia="zh-CN" w:bidi="ar-SA"/>
        </w:rPr>
        <w:t>财政拨款收入、支出分析。</w:t>
      </w:r>
    </w:p>
    <w:p>
      <w:pPr>
        <w:spacing w:beforeLines="50" w:afterLines="50" w:line="520" w:lineRule="exact"/>
        <w:ind w:firstLine="641"/>
        <w:rPr>
          <w:rFonts w:hint="eastAsia" w:ascii="仿宋_GB2312" w:hAnsi="仿宋_GB2312" w:eastAsia="宋体" w:cs="Times New Roman"/>
          <w:kern w:val="2"/>
          <w:sz w:val="32"/>
          <w:szCs w:val="32"/>
          <w:lang w:val="en-US" w:eastAsia="zh-CN" w:bidi="ar-SA"/>
        </w:rPr>
      </w:pPr>
      <w:r>
        <w:rPr>
          <w:rFonts w:hint="eastAsia" w:ascii="仿宋_GB2312" w:hAnsi="仿宋_GB2312" w:eastAsia="宋体" w:cs="Times New Roman"/>
          <w:kern w:val="2"/>
          <w:sz w:val="32"/>
          <w:szCs w:val="32"/>
          <w:lang w:val="en-US" w:eastAsia="zh-CN" w:bidi="ar-SA"/>
        </w:rPr>
        <w:t>根据报表项目分析财政拨款收入、支出情况，支出要按照基本支出和项目支出分析具体构成及特点。</w:t>
      </w:r>
    </w:p>
    <w:tbl>
      <w:tblPr>
        <w:tblStyle w:val="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808"/>
        <w:gridCol w:w="2777"/>
        <w:gridCol w:w="29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4" w:hRule="atLeast"/>
          <w:jc w:val="center"/>
        </w:trPr>
        <w:tc>
          <w:tcPr>
            <w:tcW w:w="321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50" w:afterLines="50" w:line="520" w:lineRule="exact"/>
              <w:ind w:firstLine="640" w:firstLineChars="200"/>
              <w:rPr>
                <w:rFonts w:hint="eastAsia" w:ascii="仿宋_GB2312" w:hAnsi="仿宋_GB2312" w:eastAsia="宋体" w:cs="Times New Roman"/>
                <w:kern w:val="2"/>
                <w:sz w:val="32"/>
                <w:szCs w:val="32"/>
                <w:lang w:val="en-US" w:eastAsia="zh-CN" w:bidi="ar-SA"/>
              </w:rPr>
            </w:pPr>
            <w:r>
              <w:rPr>
                <w:rFonts w:hint="eastAsia" w:ascii="仿宋_GB2312" w:hAnsi="仿宋_GB2312" w:eastAsia="宋体" w:cs="Times New Roman"/>
                <w:kern w:val="2"/>
                <w:sz w:val="32"/>
                <w:szCs w:val="32"/>
                <w:lang w:val="en-US" w:eastAsia="zh-CN" w:bidi="ar-SA"/>
              </w:rPr>
              <w:t>项目(按支出性质和经济分类)</w:t>
            </w:r>
          </w:p>
        </w:tc>
        <w:tc>
          <w:tcPr>
            <w:tcW w:w="239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50" w:afterLines="50" w:line="520" w:lineRule="exact"/>
              <w:ind w:firstLine="641"/>
              <w:rPr>
                <w:rFonts w:hint="eastAsia" w:ascii="仿宋_GB2312" w:hAnsi="仿宋_GB2312" w:eastAsia="宋体" w:cs="Times New Roman"/>
                <w:kern w:val="2"/>
                <w:sz w:val="32"/>
                <w:szCs w:val="32"/>
                <w:lang w:val="en-US" w:eastAsia="zh-CN" w:bidi="ar-SA"/>
              </w:rPr>
            </w:pPr>
            <w:r>
              <w:rPr>
                <w:rFonts w:hint="eastAsia" w:ascii="仿宋_GB2312" w:hAnsi="仿宋_GB2312" w:eastAsia="宋体" w:cs="Times New Roman"/>
                <w:kern w:val="2"/>
                <w:sz w:val="32"/>
                <w:szCs w:val="32"/>
                <w:lang w:val="en-US" w:eastAsia="zh-CN" w:bidi="ar-SA"/>
              </w:rPr>
              <w:t>年初预算数</w:t>
            </w:r>
          </w:p>
        </w:tc>
        <w:tc>
          <w:tcPr>
            <w:tcW w:w="25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50" w:afterLines="50" w:line="520" w:lineRule="exact"/>
              <w:ind w:firstLine="641"/>
              <w:rPr>
                <w:rFonts w:hint="eastAsia" w:ascii="仿宋_GB2312" w:hAnsi="仿宋_GB2312" w:eastAsia="宋体" w:cs="Times New Roman"/>
                <w:kern w:val="2"/>
                <w:sz w:val="32"/>
                <w:szCs w:val="32"/>
                <w:lang w:val="en-US" w:eastAsia="zh-CN" w:bidi="ar-SA"/>
              </w:rPr>
            </w:pPr>
            <w:r>
              <w:rPr>
                <w:rFonts w:hint="eastAsia" w:ascii="仿宋_GB2312" w:hAnsi="仿宋_GB2312" w:eastAsia="宋体" w:cs="Times New Roman"/>
                <w:kern w:val="2"/>
                <w:sz w:val="32"/>
                <w:szCs w:val="32"/>
                <w:lang w:val="en-US" w:eastAsia="zh-CN" w:bidi="ar-SA"/>
              </w:rPr>
              <w:t>决算数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8" w:hRule="atLeast"/>
          <w:jc w:val="center"/>
        </w:trPr>
        <w:tc>
          <w:tcPr>
            <w:tcW w:w="321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50" w:afterLines="50" w:line="520" w:lineRule="exact"/>
              <w:ind w:firstLine="641"/>
              <w:rPr>
                <w:rFonts w:hint="eastAsia" w:ascii="仿宋_GB2312" w:hAnsi="仿宋_GB2312" w:eastAsia="宋体" w:cs="Times New Roman"/>
                <w:kern w:val="2"/>
                <w:sz w:val="32"/>
                <w:szCs w:val="32"/>
                <w:lang w:val="en-US" w:eastAsia="zh-CN" w:bidi="ar-SA"/>
              </w:rPr>
            </w:pPr>
            <w:r>
              <w:rPr>
                <w:rFonts w:hint="eastAsia" w:ascii="仿宋_GB2312" w:hAnsi="仿宋_GB2312" w:eastAsia="宋体" w:cs="Times New Roman"/>
                <w:kern w:val="2"/>
                <w:sz w:val="32"/>
                <w:szCs w:val="32"/>
                <w:lang w:val="en-US" w:eastAsia="zh-CN" w:bidi="ar-SA"/>
              </w:rPr>
              <w:t>一、基本支出</w:t>
            </w:r>
          </w:p>
        </w:tc>
        <w:tc>
          <w:tcPr>
            <w:tcW w:w="239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50" w:afterLines="50" w:line="520" w:lineRule="exact"/>
              <w:ind w:firstLine="641"/>
              <w:rPr>
                <w:rFonts w:hint="eastAsia" w:ascii="仿宋_GB2312" w:hAnsi="仿宋_GB2312" w:eastAsia="宋体" w:cs="Times New Roman"/>
                <w:kern w:val="2"/>
                <w:sz w:val="32"/>
                <w:szCs w:val="32"/>
                <w:lang w:val="en-US" w:eastAsia="zh-CN" w:bidi="ar-SA"/>
              </w:rPr>
            </w:pPr>
            <w:r>
              <w:rPr>
                <w:rFonts w:hint="eastAsia" w:ascii="仿宋_GB2312" w:hAnsi="仿宋_GB2312" w:eastAsia="宋体" w:cs="Times New Roman"/>
                <w:kern w:val="2"/>
                <w:sz w:val="32"/>
                <w:szCs w:val="32"/>
                <w:lang w:val="en-US" w:eastAsia="zh-CN" w:bidi="ar-SA"/>
              </w:rPr>
              <w:t>2,312,660.00</w:t>
            </w:r>
          </w:p>
        </w:tc>
        <w:tc>
          <w:tcPr>
            <w:tcW w:w="25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50" w:afterLines="50" w:line="520" w:lineRule="exact"/>
              <w:ind w:firstLine="641"/>
              <w:rPr>
                <w:rFonts w:hint="eastAsia" w:ascii="仿宋_GB2312" w:hAnsi="仿宋_GB2312" w:eastAsia="宋体" w:cs="Times New Roman"/>
                <w:kern w:val="2"/>
                <w:sz w:val="32"/>
                <w:szCs w:val="32"/>
                <w:lang w:val="en-US" w:eastAsia="zh-CN" w:bidi="ar-SA"/>
              </w:rPr>
            </w:pPr>
            <w:r>
              <w:rPr>
                <w:rFonts w:hint="eastAsia" w:ascii="仿宋_GB2312" w:hAnsi="仿宋_GB2312" w:eastAsia="宋体" w:cs="Times New Roman"/>
                <w:kern w:val="2"/>
                <w:sz w:val="32"/>
                <w:szCs w:val="32"/>
                <w:lang w:val="en-US" w:eastAsia="zh-CN" w:bidi="ar-SA"/>
              </w:rPr>
              <w:t>4,661,822.89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0" w:hRule="atLeast"/>
          <w:jc w:val="center"/>
        </w:trPr>
        <w:tc>
          <w:tcPr>
            <w:tcW w:w="321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50" w:afterLines="50" w:line="520" w:lineRule="exact"/>
              <w:ind w:firstLine="641"/>
              <w:rPr>
                <w:rFonts w:hint="eastAsia" w:ascii="仿宋_GB2312" w:hAnsi="仿宋_GB2312" w:eastAsia="宋体" w:cs="Times New Roman"/>
                <w:kern w:val="2"/>
                <w:sz w:val="32"/>
                <w:szCs w:val="32"/>
                <w:lang w:val="en-US" w:eastAsia="zh-CN" w:bidi="ar-SA"/>
              </w:rPr>
            </w:pPr>
            <w:r>
              <w:rPr>
                <w:rFonts w:hint="eastAsia" w:ascii="仿宋_GB2312" w:hAnsi="仿宋_GB2312" w:eastAsia="宋体" w:cs="Times New Roman"/>
                <w:kern w:val="2"/>
                <w:sz w:val="32"/>
                <w:szCs w:val="32"/>
                <w:lang w:val="en-US" w:eastAsia="zh-CN" w:bidi="ar-SA"/>
              </w:rPr>
              <w:t>人员经费</w:t>
            </w:r>
          </w:p>
        </w:tc>
        <w:tc>
          <w:tcPr>
            <w:tcW w:w="239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50" w:afterLines="50" w:line="520" w:lineRule="exact"/>
              <w:ind w:firstLine="641"/>
              <w:rPr>
                <w:rFonts w:hint="eastAsia" w:ascii="仿宋_GB2312" w:hAnsi="仿宋_GB2312" w:eastAsia="宋体" w:cs="Times New Roman"/>
                <w:kern w:val="2"/>
                <w:sz w:val="32"/>
                <w:szCs w:val="32"/>
                <w:lang w:val="en-US" w:eastAsia="zh-CN" w:bidi="ar-SA"/>
              </w:rPr>
            </w:pPr>
            <w:r>
              <w:rPr>
                <w:rFonts w:hint="eastAsia" w:ascii="仿宋_GB2312" w:hAnsi="仿宋_GB2312" w:eastAsia="宋体" w:cs="Times New Roman"/>
                <w:kern w:val="2"/>
                <w:sz w:val="32"/>
                <w:szCs w:val="32"/>
                <w:lang w:val="en-US" w:eastAsia="zh-CN" w:bidi="ar-SA"/>
              </w:rPr>
              <w:t>2,192,659.00</w:t>
            </w:r>
          </w:p>
        </w:tc>
        <w:tc>
          <w:tcPr>
            <w:tcW w:w="25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50" w:afterLines="50" w:line="520" w:lineRule="exact"/>
              <w:ind w:firstLine="641"/>
              <w:rPr>
                <w:rFonts w:hint="eastAsia" w:ascii="仿宋_GB2312" w:hAnsi="仿宋_GB2312" w:eastAsia="宋体" w:cs="Times New Roman"/>
                <w:kern w:val="2"/>
                <w:sz w:val="32"/>
                <w:szCs w:val="32"/>
                <w:lang w:val="en-US" w:eastAsia="zh-CN" w:bidi="ar-SA"/>
              </w:rPr>
            </w:pPr>
            <w:r>
              <w:rPr>
                <w:rFonts w:hint="eastAsia" w:ascii="仿宋_GB2312" w:hAnsi="仿宋_GB2312" w:eastAsia="宋体" w:cs="Times New Roman"/>
                <w:kern w:val="2"/>
                <w:sz w:val="32"/>
                <w:szCs w:val="32"/>
                <w:lang w:val="en-US" w:eastAsia="zh-CN" w:bidi="ar-SA"/>
              </w:rPr>
              <w:t>4,411,694.91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1" w:hRule="atLeast"/>
          <w:jc w:val="center"/>
        </w:trPr>
        <w:tc>
          <w:tcPr>
            <w:tcW w:w="321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50" w:afterLines="50" w:line="520" w:lineRule="exact"/>
              <w:ind w:firstLine="641"/>
              <w:rPr>
                <w:rFonts w:hint="eastAsia" w:ascii="仿宋_GB2312" w:hAnsi="仿宋_GB2312" w:eastAsia="宋体" w:cs="Times New Roman"/>
                <w:kern w:val="2"/>
                <w:sz w:val="32"/>
                <w:szCs w:val="32"/>
                <w:lang w:val="en-US" w:eastAsia="zh-CN" w:bidi="ar-SA"/>
              </w:rPr>
            </w:pPr>
            <w:r>
              <w:rPr>
                <w:rFonts w:hint="eastAsia" w:ascii="仿宋_GB2312" w:hAnsi="仿宋_GB2312" w:eastAsia="宋体" w:cs="Times New Roman"/>
                <w:kern w:val="2"/>
                <w:sz w:val="32"/>
                <w:szCs w:val="32"/>
                <w:lang w:val="en-US" w:eastAsia="zh-CN" w:bidi="ar-SA"/>
              </w:rPr>
              <w:t>日常公用经费</w:t>
            </w:r>
          </w:p>
        </w:tc>
        <w:tc>
          <w:tcPr>
            <w:tcW w:w="239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50" w:afterLines="50" w:line="520" w:lineRule="exact"/>
              <w:ind w:firstLine="641"/>
              <w:rPr>
                <w:rFonts w:hint="eastAsia" w:ascii="仿宋_GB2312" w:hAnsi="仿宋_GB2312" w:eastAsia="宋体" w:cs="Times New Roman"/>
                <w:kern w:val="2"/>
                <w:sz w:val="32"/>
                <w:szCs w:val="32"/>
                <w:lang w:val="en-US" w:eastAsia="zh-CN" w:bidi="ar-SA"/>
              </w:rPr>
            </w:pPr>
            <w:r>
              <w:rPr>
                <w:rFonts w:hint="eastAsia" w:ascii="仿宋_GB2312" w:hAnsi="仿宋_GB2312" w:eastAsia="宋体" w:cs="Times New Roman"/>
                <w:kern w:val="2"/>
                <w:sz w:val="32"/>
                <w:szCs w:val="32"/>
                <w:lang w:val="en-US" w:eastAsia="zh-CN" w:bidi="ar-SA"/>
              </w:rPr>
              <w:t>120,001.00</w:t>
            </w:r>
          </w:p>
        </w:tc>
        <w:tc>
          <w:tcPr>
            <w:tcW w:w="25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50" w:afterLines="50" w:line="520" w:lineRule="exact"/>
              <w:ind w:firstLine="641"/>
              <w:rPr>
                <w:rFonts w:hint="eastAsia" w:ascii="仿宋_GB2312" w:hAnsi="仿宋_GB2312" w:eastAsia="宋体" w:cs="Times New Roman"/>
                <w:kern w:val="2"/>
                <w:sz w:val="32"/>
                <w:szCs w:val="32"/>
                <w:lang w:val="en-US" w:eastAsia="zh-CN" w:bidi="ar-SA"/>
              </w:rPr>
            </w:pPr>
            <w:r>
              <w:rPr>
                <w:rFonts w:hint="eastAsia" w:ascii="仿宋_GB2312" w:hAnsi="仿宋_GB2312" w:eastAsia="宋体" w:cs="Times New Roman"/>
                <w:kern w:val="2"/>
                <w:sz w:val="32"/>
                <w:szCs w:val="32"/>
                <w:lang w:val="en-US" w:eastAsia="zh-CN" w:bidi="ar-SA"/>
              </w:rPr>
              <w:t>250,127.98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0" w:hRule="atLeast"/>
          <w:jc w:val="center"/>
        </w:trPr>
        <w:tc>
          <w:tcPr>
            <w:tcW w:w="321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50" w:afterLines="50" w:line="520" w:lineRule="exact"/>
              <w:ind w:firstLine="641"/>
              <w:rPr>
                <w:rFonts w:hint="eastAsia" w:ascii="仿宋_GB2312" w:hAnsi="仿宋_GB2312" w:eastAsia="宋体" w:cs="Times New Roman"/>
                <w:kern w:val="2"/>
                <w:sz w:val="32"/>
                <w:szCs w:val="32"/>
                <w:lang w:val="en-US" w:eastAsia="zh-CN" w:bidi="ar-SA"/>
              </w:rPr>
            </w:pPr>
            <w:r>
              <w:rPr>
                <w:rFonts w:hint="eastAsia" w:ascii="仿宋_GB2312" w:hAnsi="仿宋_GB2312" w:eastAsia="宋体" w:cs="Times New Roman"/>
                <w:kern w:val="2"/>
                <w:sz w:val="32"/>
                <w:szCs w:val="32"/>
                <w:lang w:val="en-US" w:eastAsia="zh-CN" w:bidi="ar-SA"/>
              </w:rPr>
              <w:t>二、项目支出</w:t>
            </w:r>
          </w:p>
        </w:tc>
        <w:tc>
          <w:tcPr>
            <w:tcW w:w="239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50" w:afterLines="50" w:line="520" w:lineRule="exact"/>
              <w:ind w:firstLine="641"/>
              <w:rPr>
                <w:rFonts w:hint="eastAsia" w:ascii="仿宋_GB2312" w:hAnsi="仿宋_GB2312" w:eastAsia="宋体" w:cs="Times New Roman"/>
                <w:kern w:val="2"/>
                <w:sz w:val="32"/>
                <w:szCs w:val="32"/>
                <w:lang w:val="en-US" w:eastAsia="zh-CN" w:bidi="ar-SA"/>
              </w:rPr>
            </w:pPr>
            <w:r>
              <w:rPr>
                <w:rFonts w:hint="eastAsia" w:ascii="仿宋_GB2312" w:hAnsi="仿宋_GB2312" w:eastAsia="宋体" w:cs="Times New Roman"/>
                <w:kern w:val="2"/>
                <w:sz w:val="32"/>
                <w:szCs w:val="32"/>
                <w:lang w:val="en-US" w:eastAsia="zh-CN" w:bidi="ar-SA"/>
              </w:rPr>
              <w:t>3,633,000.00</w:t>
            </w:r>
          </w:p>
        </w:tc>
        <w:tc>
          <w:tcPr>
            <w:tcW w:w="25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50" w:afterLines="50" w:line="520" w:lineRule="exact"/>
              <w:ind w:firstLine="641"/>
              <w:rPr>
                <w:rFonts w:hint="eastAsia" w:ascii="仿宋_GB2312" w:hAnsi="仿宋_GB2312" w:eastAsia="宋体" w:cs="Times New Roman"/>
                <w:kern w:val="2"/>
                <w:sz w:val="32"/>
                <w:szCs w:val="32"/>
                <w:lang w:val="en-US" w:eastAsia="zh-CN" w:bidi="ar-SA"/>
              </w:rPr>
            </w:pPr>
            <w:r>
              <w:rPr>
                <w:rFonts w:hint="eastAsia" w:ascii="仿宋_GB2312" w:hAnsi="仿宋_GB2312" w:eastAsia="宋体" w:cs="Times New Roman"/>
                <w:kern w:val="2"/>
                <w:sz w:val="32"/>
                <w:szCs w:val="32"/>
                <w:lang w:val="en-US" w:eastAsia="zh-CN" w:bidi="ar-SA"/>
              </w:rPr>
              <w:t>6,745,837.11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2" w:hRule="atLeast"/>
          <w:jc w:val="center"/>
        </w:trPr>
        <w:tc>
          <w:tcPr>
            <w:tcW w:w="321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50" w:afterLines="50" w:line="520" w:lineRule="exact"/>
              <w:ind w:firstLine="641"/>
              <w:rPr>
                <w:rFonts w:hint="eastAsia" w:ascii="仿宋_GB2312" w:hAnsi="仿宋_GB2312" w:eastAsia="宋体" w:cs="Times New Roman"/>
                <w:kern w:val="2"/>
                <w:sz w:val="32"/>
                <w:szCs w:val="32"/>
                <w:lang w:val="en-US" w:eastAsia="zh-CN" w:bidi="ar-SA"/>
              </w:rPr>
            </w:pPr>
            <w:r>
              <w:rPr>
                <w:rFonts w:hint="eastAsia" w:ascii="仿宋_GB2312" w:hAnsi="仿宋_GB2312" w:eastAsia="宋体" w:cs="Times New Roman"/>
                <w:kern w:val="2"/>
                <w:sz w:val="32"/>
                <w:szCs w:val="32"/>
                <w:lang w:val="en-US" w:eastAsia="zh-CN" w:bidi="ar-SA"/>
              </w:rPr>
              <w:t>其中：基本建设类项目</w:t>
            </w:r>
          </w:p>
        </w:tc>
        <w:tc>
          <w:tcPr>
            <w:tcW w:w="239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50" w:afterLines="50" w:line="520" w:lineRule="exact"/>
              <w:ind w:firstLine="641"/>
              <w:rPr>
                <w:rFonts w:hint="eastAsia" w:ascii="仿宋_GB2312" w:hAnsi="仿宋_GB2312" w:eastAsia="宋体" w:cs="Times New Roman"/>
                <w:kern w:val="2"/>
                <w:sz w:val="32"/>
                <w:szCs w:val="32"/>
                <w:lang w:val="en-US" w:eastAsia="zh-CN" w:bidi="ar-SA"/>
              </w:rPr>
            </w:pPr>
          </w:p>
        </w:tc>
        <w:tc>
          <w:tcPr>
            <w:tcW w:w="25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50" w:afterLines="50" w:line="520" w:lineRule="exact"/>
              <w:ind w:firstLine="641"/>
              <w:rPr>
                <w:rFonts w:hint="eastAsia" w:ascii="仿宋_GB2312" w:hAnsi="仿宋_GB2312" w:eastAsia="宋体" w:cs="Times New Roman"/>
                <w:kern w:val="2"/>
                <w:sz w:val="32"/>
                <w:szCs w:val="32"/>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2" w:hRule="atLeast"/>
          <w:jc w:val="center"/>
        </w:trPr>
        <w:tc>
          <w:tcPr>
            <w:tcW w:w="321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50" w:afterLines="50" w:line="520" w:lineRule="exact"/>
              <w:ind w:firstLine="641"/>
              <w:rPr>
                <w:rFonts w:hint="eastAsia" w:ascii="仿宋_GB2312" w:hAnsi="仿宋_GB2312" w:eastAsia="宋体" w:cs="Times New Roman"/>
                <w:kern w:val="2"/>
                <w:sz w:val="32"/>
                <w:szCs w:val="32"/>
                <w:lang w:val="en-US" w:eastAsia="zh-CN" w:bidi="ar-SA"/>
              </w:rPr>
            </w:pPr>
            <w:r>
              <w:rPr>
                <w:rFonts w:hint="eastAsia" w:ascii="仿宋_GB2312" w:hAnsi="仿宋_GB2312" w:eastAsia="宋体" w:cs="Times New Roman"/>
                <w:kern w:val="2"/>
                <w:sz w:val="32"/>
                <w:szCs w:val="32"/>
                <w:lang w:val="en-US" w:eastAsia="zh-CN" w:bidi="ar-SA"/>
              </w:rPr>
              <w:t>合  计</w:t>
            </w:r>
          </w:p>
        </w:tc>
        <w:tc>
          <w:tcPr>
            <w:tcW w:w="239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50" w:afterLines="50" w:line="520" w:lineRule="exact"/>
              <w:ind w:firstLine="641"/>
              <w:rPr>
                <w:rFonts w:hint="eastAsia" w:ascii="仿宋_GB2312" w:hAnsi="仿宋_GB2312" w:eastAsia="宋体" w:cs="Times New Roman"/>
                <w:kern w:val="2"/>
                <w:sz w:val="32"/>
                <w:szCs w:val="32"/>
                <w:lang w:val="en-US" w:eastAsia="zh-CN" w:bidi="ar-SA"/>
              </w:rPr>
            </w:pPr>
            <w:r>
              <w:rPr>
                <w:rFonts w:hint="eastAsia" w:ascii="仿宋_GB2312" w:hAnsi="仿宋_GB2312" w:eastAsia="宋体" w:cs="Times New Roman"/>
                <w:kern w:val="2"/>
                <w:sz w:val="32"/>
                <w:szCs w:val="32"/>
                <w:lang w:val="en-US" w:eastAsia="zh-CN" w:bidi="ar-SA"/>
              </w:rPr>
              <w:t>5,945,660.00</w:t>
            </w:r>
          </w:p>
        </w:tc>
        <w:tc>
          <w:tcPr>
            <w:tcW w:w="259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50" w:afterLines="50" w:line="520" w:lineRule="exact"/>
              <w:ind w:firstLine="641"/>
              <w:rPr>
                <w:rFonts w:hint="eastAsia" w:ascii="仿宋_GB2312" w:hAnsi="仿宋_GB2312" w:eastAsia="宋体" w:cs="Times New Roman"/>
                <w:kern w:val="2"/>
                <w:sz w:val="32"/>
                <w:szCs w:val="32"/>
                <w:lang w:val="en-US" w:eastAsia="zh-CN" w:bidi="ar-SA"/>
              </w:rPr>
            </w:pPr>
            <w:r>
              <w:rPr>
                <w:rFonts w:hint="eastAsia" w:ascii="仿宋_GB2312" w:hAnsi="仿宋_GB2312" w:eastAsia="宋体" w:cs="Times New Roman"/>
                <w:kern w:val="2"/>
                <w:sz w:val="32"/>
                <w:szCs w:val="32"/>
                <w:lang w:val="en-US" w:eastAsia="zh-CN" w:bidi="ar-SA"/>
              </w:rPr>
              <w:t>11,407,660.00</w:t>
            </w:r>
          </w:p>
        </w:tc>
      </w:tr>
    </w:tbl>
    <w:p>
      <w:pPr>
        <w:spacing w:beforeLines="50" w:afterLines="50" w:line="520" w:lineRule="exact"/>
        <w:ind w:left="319" w:leftChars="152" w:firstLine="656" w:firstLineChars="205"/>
        <w:rPr>
          <w:rFonts w:hint="eastAsia" w:ascii="仿宋_GB2312" w:hAnsi="仿宋_GB2312" w:eastAsia="宋体" w:cs="Times New Roman"/>
          <w:kern w:val="2"/>
          <w:sz w:val="32"/>
          <w:szCs w:val="32"/>
          <w:lang w:val="en-US" w:eastAsia="zh-CN" w:bidi="ar-SA"/>
        </w:rPr>
      </w:pPr>
      <w:r>
        <w:rPr>
          <w:rFonts w:hint="eastAsia" w:ascii="仿宋_GB2312" w:hAnsi="仿宋_GB2312" w:eastAsia="宋体" w:cs="Times New Roman"/>
          <w:kern w:val="2"/>
          <w:sz w:val="32"/>
          <w:szCs w:val="32"/>
          <w:lang w:val="en-US" w:eastAsia="zh-CN" w:bidi="ar-SA"/>
        </w:rPr>
        <w:t>分析数据：财政拨款收入支出决算数据中基本支出占总支出的40.87，项目支出占总支出的59.13%。其中人员经费占基本支出的94.63%，日常公用经费占基本支出的5.37%。</w:t>
      </w:r>
    </w:p>
    <w:p>
      <w:pPr>
        <w:spacing w:beforeLines="50" w:afterLines="50" w:line="520" w:lineRule="exact"/>
        <w:ind w:firstLine="641"/>
        <w:rPr>
          <w:rFonts w:hint="eastAsia" w:ascii="仿宋_GB2312" w:hAnsi="仿宋_GB2312" w:eastAsia="宋体" w:cs="Times New Roman"/>
          <w:kern w:val="2"/>
          <w:sz w:val="32"/>
          <w:szCs w:val="32"/>
          <w:lang w:val="en-US" w:eastAsia="zh-CN" w:bidi="ar-SA"/>
        </w:rPr>
      </w:pPr>
      <w:r>
        <w:rPr>
          <w:rFonts w:hint="eastAsia" w:ascii="仿宋_GB2312" w:hAnsi="仿宋_GB2312" w:cs="Times New Roman"/>
          <w:kern w:val="2"/>
          <w:sz w:val="32"/>
          <w:szCs w:val="32"/>
          <w:lang w:val="en-US" w:eastAsia="zh-CN" w:bidi="ar-SA"/>
        </w:rPr>
        <w:t>7、</w:t>
      </w:r>
      <w:r>
        <w:rPr>
          <w:rFonts w:hint="eastAsia" w:ascii="仿宋_GB2312" w:hAnsi="仿宋_GB2312" w:eastAsia="宋体" w:cs="Times New Roman"/>
          <w:kern w:val="2"/>
          <w:sz w:val="32"/>
          <w:szCs w:val="32"/>
          <w:lang w:val="en-US" w:eastAsia="zh-CN" w:bidi="ar-SA"/>
        </w:rPr>
        <w:t>非财政拨款收入分析。</w:t>
      </w:r>
    </w:p>
    <w:p>
      <w:pPr>
        <w:spacing w:beforeLines="50" w:afterLines="50" w:line="520" w:lineRule="exact"/>
        <w:ind w:firstLine="641"/>
        <w:rPr>
          <w:rFonts w:hint="eastAsia" w:ascii="仿宋_GB2312" w:hAnsi="仿宋_GB2312" w:eastAsia="宋体" w:cs="Times New Roman"/>
          <w:kern w:val="2"/>
          <w:sz w:val="32"/>
          <w:szCs w:val="32"/>
          <w:lang w:val="en-US" w:eastAsia="zh-CN" w:bidi="ar-SA"/>
        </w:rPr>
      </w:pPr>
      <w:r>
        <w:rPr>
          <w:rFonts w:hint="eastAsia" w:ascii="仿宋_GB2312" w:hAnsi="仿宋_GB2312" w:eastAsia="宋体" w:cs="Times New Roman"/>
          <w:kern w:val="2"/>
          <w:sz w:val="32"/>
          <w:szCs w:val="32"/>
          <w:lang w:val="en-US" w:eastAsia="zh-CN" w:bidi="ar-SA"/>
        </w:rPr>
        <w:t>上级补助收入完成28.8万元，其他收入完成17.2万元。</w:t>
      </w:r>
    </w:p>
    <w:p>
      <w:pPr>
        <w:spacing w:beforeLines="50" w:afterLines="50" w:line="520" w:lineRule="exact"/>
        <w:ind w:firstLine="641"/>
        <w:rPr>
          <w:rFonts w:hint="default" w:ascii="仿宋_GB2312" w:hAnsi="仿宋_GB2312" w:eastAsia="宋体" w:cs="Times New Roman"/>
          <w:kern w:val="2"/>
          <w:sz w:val="32"/>
          <w:szCs w:val="32"/>
          <w:lang w:val="en-US" w:eastAsia="zh-CN" w:bidi="ar-SA"/>
        </w:rPr>
      </w:pPr>
      <w:r>
        <w:rPr>
          <w:rFonts w:hint="eastAsia" w:ascii="仿宋_GB2312" w:hAnsi="仿宋_GB2312" w:cs="Times New Roman"/>
          <w:kern w:val="2"/>
          <w:sz w:val="32"/>
          <w:szCs w:val="32"/>
          <w:lang w:val="en-US" w:eastAsia="zh-CN" w:bidi="ar-SA"/>
        </w:rPr>
        <w:t>8、</w:t>
      </w:r>
      <w:r>
        <w:rPr>
          <w:rFonts w:hint="eastAsia" w:ascii="仿宋_GB2312" w:hAnsi="仿宋_GB2312" w:eastAsia="宋体" w:cs="Times New Roman"/>
          <w:kern w:val="2"/>
          <w:sz w:val="32"/>
          <w:szCs w:val="32"/>
          <w:lang w:val="en-US" w:eastAsia="zh-CN" w:bidi="ar-SA"/>
        </w:rPr>
        <w:t>年末结转和结余情况。</w:t>
      </w:r>
    </w:p>
    <w:p>
      <w:pPr>
        <w:spacing w:line="520" w:lineRule="exact"/>
        <w:ind w:firstLine="640"/>
        <w:rPr>
          <w:rFonts w:hint="default" w:ascii="仿宋_GB2312" w:hAnsi="仿宋_GB2312" w:eastAsia="宋体" w:cs="Times New Roman"/>
          <w:kern w:val="2"/>
          <w:sz w:val="32"/>
          <w:szCs w:val="32"/>
          <w:lang w:val="en-US" w:eastAsia="zh-CN" w:bidi="ar-SA"/>
        </w:rPr>
      </w:pPr>
      <w:r>
        <w:rPr>
          <w:rFonts w:hint="eastAsia" w:ascii="仿宋_GB2312" w:hAnsi="仿宋_GB2312" w:eastAsia="宋体" w:cs="Times New Roman"/>
          <w:kern w:val="2"/>
          <w:sz w:val="32"/>
          <w:szCs w:val="32"/>
          <w:lang w:val="en-US" w:eastAsia="zh-CN" w:bidi="ar-SA"/>
        </w:rPr>
        <w:t>2021年，本单位年末无结转和结余资金</w:t>
      </w:r>
      <w:r>
        <w:rPr>
          <w:rFonts w:hint="eastAsia" w:ascii="仿宋_GB2312" w:hAnsi="仿宋_GB2312" w:eastAsia="宋体" w:cs="Times New Roman"/>
          <w:kern w:val="2"/>
          <w:sz w:val="32"/>
          <w:szCs w:val="32"/>
          <w:lang w:val="zh-CN" w:eastAsia="zh-CN" w:bidi="ar-SA"/>
        </w:rPr>
        <w:t>。</w:t>
      </w:r>
    </w:p>
    <w:p>
      <w:pPr>
        <w:pStyle w:val="5"/>
        <w:widowControl/>
        <w:numPr>
          <w:ilvl w:val="0"/>
          <w:numId w:val="2"/>
        </w:numPr>
        <w:spacing w:line="600" w:lineRule="exact"/>
        <w:ind w:left="640" w:firstLine="0" w:firstLineChars="0"/>
        <w:rPr>
          <w:rFonts w:ascii="Times New Roman" w:hAnsi="Times New Roman" w:eastAsia="黑体"/>
          <w:sz w:val="32"/>
          <w:szCs w:val="32"/>
        </w:rPr>
      </w:pPr>
      <w:r>
        <w:rPr>
          <w:rFonts w:ascii="Times New Roman" w:hAnsi="Times New Roman" w:eastAsia="黑体"/>
          <w:sz w:val="32"/>
          <w:szCs w:val="32"/>
        </w:rPr>
        <w:t>项目支出情况</w:t>
      </w:r>
    </w:p>
    <w:p>
      <w:pPr>
        <w:widowControl/>
        <w:numPr>
          <w:ilvl w:val="0"/>
          <w:numId w:val="3"/>
        </w:numPr>
        <w:topLinePunct/>
        <w:spacing w:before="150" w:after="150"/>
        <w:ind w:firstLine="560"/>
        <w:jc w:val="left"/>
        <w:rPr>
          <w:rFonts w:hint="eastAsia" w:ascii="仿宋_GB2312" w:hAnsi="仿宋_GB2312" w:eastAsia="宋体" w:cs="Times New Roman"/>
          <w:kern w:val="2"/>
          <w:sz w:val="32"/>
          <w:szCs w:val="32"/>
          <w:lang w:val="en-US" w:eastAsia="zh-CN" w:bidi="ar-SA"/>
        </w:rPr>
      </w:pPr>
      <w:r>
        <w:rPr>
          <w:rFonts w:hint="eastAsia" w:ascii="仿宋_GB2312" w:hAnsi="仿宋_GB2312" w:eastAsia="宋体" w:cs="Times New Roman"/>
          <w:kern w:val="2"/>
          <w:sz w:val="32"/>
          <w:szCs w:val="32"/>
          <w:lang w:val="en-US" w:eastAsia="zh-CN" w:bidi="ar-SA"/>
        </w:rPr>
        <w:t>根据沅江市财政局预算批复，2021年度安排公园养护费用363.3万元，全年实际到位指标691.8万元，实际支出691.8万元，使用资金主要用于支付七大公园及S204线等绿化养护维护费用。</w:t>
      </w:r>
    </w:p>
    <w:p>
      <w:pPr>
        <w:widowControl/>
        <w:numPr>
          <w:ilvl w:val="0"/>
          <w:numId w:val="3"/>
        </w:numPr>
        <w:topLinePunct/>
        <w:spacing w:before="150" w:after="150"/>
        <w:ind w:firstLine="560"/>
        <w:jc w:val="left"/>
        <w:rPr>
          <w:rFonts w:hint="eastAsia" w:ascii="仿宋_GB2312" w:hAnsi="仿宋_GB2312" w:eastAsia="宋体" w:cs="Times New Roman"/>
          <w:kern w:val="2"/>
          <w:sz w:val="32"/>
          <w:szCs w:val="32"/>
          <w:lang w:val="en-US" w:eastAsia="zh-CN" w:bidi="ar-SA"/>
        </w:rPr>
      </w:pPr>
      <w:r>
        <w:rPr>
          <w:rFonts w:hint="eastAsia" w:ascii="仿宋_GB2312" w:hAnsi="仿宋_GB2312" w:cs="Times New Roman"/>
          <w:kern w:val="2"/>
          <w:sz w:val="32"/>
          <w:szCs w:val="32"/>
          <w:lang w:val="en-US" w:eastAsia="zh-CN" w:bidi="ar-SA"/>
        </w:rPr>
        <w:t>专项资金实行专款专用。每月根据年初制定的《沅江市园林绿化养护管理标准及考核细则-2021》对照绿地养护标的实行定期与不定期的巡检、考核。</w:t>
      </w:r>
    </w:p>
    <w:p>
      <w:pPr>
        <w:widowControl/>
        <w:spacing w:line="600" w:lineRule="exact"/>
        <w:ind w:firstLine="645"/>
        <w:jc w:val="left"/>
        <w:rPr>
          <w:rFonts w:eastAsia="黑体"/>
          <w:sz w:val="32"/>
          <w:szCs w:val="32"/>
        </w:rPr>
      </w:pPr>
      <w:r>
        <w:rPr>
          <w:rFonts w:hint="eastAsia" w:eastAsia="黑体"/>
          <w:sz w:val="32"/>
          <w:szCs w:val="32"/>
          <w:lang w:eastAsia="zh-CN"/>
        </w:rPr>
        <w:t>三</w:t>
      </w:r>
      <w:r>
        <w:rPr>
          <w:rFonts w:eastAsia="黑体"/>
          <w:sz w:val="32"/>
          <w:szCs w:val="32"/>
        </w:rPr>
        <w:t>、部门整体支出绩效情况</w:t>
      </w:r>
    </w:p>
    <w:p>
      <w:pPr>
        <w:spacing w:beforeLines="50" w:afterLines="50" w:line="520" w:lineRule="exact"/>
        <w:ind w:firstLine="641"/>
        <w:rPr>
          <w:rFonts w:hint="eastAsia" w:ascii="仿宋_GB2312" w:hAnsi="仿宋_GB2312" w:eastAsia="宋体" w:cs="Times New Roman"/>
          <w:kern w:val="2"/>
          <w:sz w:val="32"/>
          <w:szCs w:val="32"/>
          <w:lang w:val="en-US" w:eastAsia="zh-CN" w:bidi="ar-SA"/>
        </w:rPr>
      </w:pPr>
      <w:r>
        <w:rPr>
          <w:rFonts w:hint="eastAsia" w:ascii="仿宋_GB2312" w:hAnsi="仿宋_GB2312" w:eastAsia="宋体" w:cs="Times New Roman"/>
          <w:kern w:val="2"/>
          <w:sz w:val="32"/>
          <w:szCs w:val="32"/>
          <w:lang w:val="en-US" w:eastAsia="zh-CN" w:bidi="ar-SA"/>
        </w:rPr>
        <w:t>（一）投入管理指标</w:t>
      </w:r>
    </w:p>
    <w:p>
      <w:pPr>
        <w:keepNext w:val="0"/>
        <w:keepLines w:val="0"/>
        <w:pageBreakBefore w:val="0"/>
        <w:kinsoku/>
        <w:wordWrap/>
        <w:overflowPunct/>
        <w:topLinePunct w:val="0"/>
        <w:autoSpaceDE/>
        <w:autoSpaceDN/>
        <w:bidi w:val="0"/>
        <w:adjustRightInd/>
        <w:snapToGrid/>
        <w:spacing w:line="540" w:lineRule="exact"/>
        <w:ind w:firstLine="645"/>
        <w:textAlignment w:val="auto"/>
        <w:rPr>
          <w:rFonts w:hint="eastAsia" w:ascii="仿宋_GB2312" w:hAnsi="仿宋_GB2312" w:eastAsia="宋体" w:cs="Times New Roman"/>
          <w:kern w:val="2"/>
          <w:sz w:val="32"/>
          <w:szCs w:val="32"/>
          <w:lang w:val="en-US" w:eastAsia="zh-CN" w:bidi="ar-SA"/>
        </w:rPr>
      </w:pPr>
      <w:r>
        <w:rPr>
          <w:rFonts w:hint="eastAsia" w:ascii="仿宋_GB2312" w:hAnsi="仿宋_GB2312" w:eastAsia="宋体" w:cs="Times New Roman"/>
          <w:kern w:val="2"/>
          <w:sz w:val="32"/>
          <w:szCs w:val="32"/>
          <w:lang w:val="en-US" w:eastAsia="zh-CN" w:bidi="ar-SA"/>
        </w:rPr>
        <w:t>2021年度整体支出情况较好，党建工作认真扎实，严肃组织建设、严把思想政治学习关、认真做好综治维稳及信访工作。绿化维护成效显著，主要体现在工程建设、设施维修、新接管绿地方面。绿化养护管理有序。</w:t>
      </w:r>
    </w:p>
    <w:p>
      <w:pPr>
        <w:keepNext w:val="0"/>
        <w:keepLines w:val="0"/>
        <w:pageBreakBefore w:val="0"/>
        <w:kinsoku/>
        <w:wordWrap/>
        <w:overflowPunct/>
        <w:topLinePunct w:val="0"/>
        <w:autoSpaceDE/>
        <w:autoSpaceDN/>
        <w:bidi w:val="0"/>
        <w:adjustRightInd/>
        <w:snapToGrid/>
        <w:spacing w:line="540" w:lineRule="exact"/>
        <w:ind w:firstLine="645"/>
        <w:textAlignment w:val="auto"/>
        <w:rPr>
          <w:rFonts w:hint="eastAsia" w:ascii="仿宋_GB2312" w:hAnsi="仿宋_GB2312" w:eastAsia="宋体" w:cs="Times New Roman"/>
          <w:kern w:val="2"/>
          <w:sz w:val="32"/>
          <w:szCs w:val="32"/>
          <w:lang w:val="en-US" w:eastAsia="zh-CN" w:bidi="ar-SA"/>
        </w:rPr>
      </w:pPr>
      <w:r>
        <w:rPr>
          <w:rFonts w:hint="eastAsia" w:ascii="仿宋_GB2312" w:hAnsi="仿宋_GB2312" w:eastAsia="宋体" w:cs="Times New Roman"/>
          <w:kern w:val="2"/>
          <w:sz w:val="32"/>
          <w:szCs w:val="32"/>
          <w:lang w:val="en-US" w:eastAsia="zh-CN" w:bidi="ar-SA"/>
        </w:rPr>
        <w:t>2021年度年初预算一般公共预算支出4773684.41元，政府性基金预算支出1673536.46元，2021年度预算支出合计6447220.87元。按照财政管理工作绩效考核相关办法的目标合理性、绩效指标明确性等有关要求设置完善城区园林绿化养护、维护管理机制，改善城区绿化管理状况，提高市民生活质量目标，2021年度决算中人员经费、公用经费等基本支出4949822.89元，项目支出6918037.11元，2021年度决算支出合计11867860元。分别为：工资福利支出4492769.91元、商品和服务支出4492769.91元、对个人和家庭的补助支出206925元、资本性支出167600元。</w:t>
      </w:r>
    </w:p>
    <w:p>
      <w:pPr>
        <w:spacing w:beforeLines="50" w:afterLines="50" w:line="520" w:lineRule="exact"/>
        <w:ind w:firstLine="641"/>
        <w:rPr>
          <w:rFonts w:hint="eastAsia" w:ascii="仿宋_GB2312" w:hAnsi="仿宋_GB2312" w:eastAsia="宋体" w:cs="Times New Roman"/>
          <w:kern w:val="2"/>
          <w:sz w:val="32"/>
          <w:szCs w:val="32"/>
          <w:lang w:val="en-US" w:eastAsia="zh-CN" w:bidi="ar-SA"/>
        </w:rPr>
      </w:pPr>
      <w:r>
        <w:rPr>
          <w:rFonts w:hint="eastAsia" w:ascii="仿宋_GB2312" w:hAnsi="仿宋_GB2312" w:eastAsia="宋体" w:cs="Times New Roman"/>
          <w:kern w:val="2"/>
          <w:sz w:val="32"/>
          <w:szCs w:val="32"/>
          <w:lang w:val="en-US" w:eastAsia="zh-CN" w:bidi="ar-SA"/>
        </w:rPr>
        <w:t>预算配置实有在职人员36人无超编现象。部门人员因公出国（境）经费、公务车购置及运行费、公务招待费重点支出等“三公经费”重点支出3165元均没有超出年初预算。</w:t>
      </w:r>
    </w:p>
    <w:p>
      <w:pPr>
        <w:numPr>
          <w:ilvl w:val="0"/>
          <w:numId w:val="0"/>
        </w:numPr>
        <w:spacing w:beforeLines="50" w:afterLines="50" w:line="520" w:lineRule="exact"/>
        <w:ind w:leftChars="0" w:firstLine="640" w:firstLineChars="200"/>
        <w:rPr>
          <w:rFonts w:hint="eastAsia" w:ascii="仿宋_GB2312" w:hAnsi="仿宋_GB2312" w:eastAsia="宋体" w:cs="Times New Roman"/>
          <w:kern w:val="2"/>
          <w:sz w:val="32"/>
          <w:szCs w:val="32"/>
          <w:lang w:val="en-US" w:eastAsia="zh-CN" w:bidi="ar-SA"/>
        </w:rPr>
      </w:pPr>
      <w:r>
        <w:rPr>
          <w:rFonts w:hint="eastAsia" w:ascii="仿宋_GB2312" w:hAnsi="仿宋_GB2312" w:eastAsia="宋体" w:cs="Times New Roman"/>
          <w:kern w:val="2"/>
          <w:sz w:val="32"/>
          <w:szCs w:val="32"/>
          <w:lang w:val="en-US" w:eastAsia="zh-CN" w:bidi="ar-SA"/>
        </w:rPr>
        <w:t>（二）绩效评价工作情况</w:t>
      </w:r>
    </w:p>
    <w:p>
      <w:pPr>
        <w:numPr>
          <w:ilvl w:val="0"/>
          <w:numId w:val="0"/>
        </w:numPr>
        <w:spacing w:beforeLines="50" w:afterLines="50" w:line="520" w:lineRule="exact"/>
        <w:ind w:firstLine="640" w:firstLineChars="200"/>
        <w:rPr>
          <w:rFonts w:hint="eastAsia" w:ascii="仿宋_GB2312" w:hAnsi="仿宋_GB2312" w:eastAsia="宋体" w:cs="Times New Roman"/>
          <w:kern w:val="2"/>
          <w:sz w:val="32"/>
          <w:szCs w:val="32"/>
          <w:lang w:val="en-US" w:eastAsia="zh-CN" w:bidi="ar-SA"/>
        </w:rPr>
      </w:pPr>
      <w:r>
        <w:rPr>
          <w:rFonts w:hint="eastAsia" w:ascii="仿宋_GB2312" w:hAnsi="仿宋_GB2312" w:eastAsia="宋体" w:cs="Times New Roman"/>
          <w:kern w:val="2"/>
          <w:sz w:val="32"/>
          <w:szCs w:val="32"/>
          <w:lang w:val="en-US" w:eastAsia="zh-CN" w:bidi="ar-SA"/>
        </w:rPr>
        <w:t>绩效评价工作由主任王晓玲任组长，副主任刘卫洪任副组长，刘亚强、曹觉灵为成员。由财务室收集相关资料，检查财务记录。</w:t>
      </w:r>
    </w:p>
    <w:p>
      <w:pPr>
        <w:pStyle w:val="5"/>
        <w:widowControl/>
        <w:spacing w:line="600" w:lineRule="exact"/>
        <w:ind w:left="640" w:firstLine="0" w:firstLineChars="0"/>
        <w:jc w:val="left"/>
        <w:rPr>
          <w:rFonts w:ascii="Times New Roman" w:hAnsi="Times New Roman" w:eastAsia="黑体"/>
          <w:sz w:val="32"/>
          <w:szCs w:val="32"/>
        </w:rPr>
      </w:pPr>
      <w:r>
        <w:rPr>
          <w:rFonts w:hint="eastAsia" w:ascii="Times New Roman" w:hAnsi="Times New Roman" w:eastAsia="黑体"/>
          <w:sz w:val="32"/>
          <w:szCs w:val="32"/>
          <w:lang w:eastAsia="zh-CN"/>
        </w:rPr>
        <w:t>四</w:t>
      </w:r>
      <w:r>
        <w:rPr>
          <w:rFonts w:hint="eastAsia" w:ascii="Times New Roman" w:hAnsi="Times New Roman" w:eastAsia="黑体"/>
          <w:sz w:val="32"/>
          <w:szCs w:val="32"/>
        </w:rPr>
        <w:t>、</w:t>
      </w:r>
      <w:r>
        <w:rPr>
          <w:rFonts w:ascii="Times New Roman" w:hAnsi="Times New Roman" w:eastAsia="黑体"/>
          <w:sz w:val="32"/>
          <w:szCs w:val="32"/>
        </w:rPr>
        <w:t>存在的问题及原因分析</w:t>
      </w:r>
    </w:p>
    <w:p>
      <w:pPr>
        <w:widowControl/>
        <w:spacing w:line="600" w:lineRule="exact"/>
        <w:ind w:firstLine="640" w:firstLineChars="200"/>
        <w:jc w:val="left"/>
        <w:rPr>
          <w:rFonts w:eastAsia="仿宋_GB2312"/>
          <w:sz w:val="32"/>
          <w:szCs w:val="32"/>
        </w:rPr>
      </w:pPr>
      <w:r>
        <w:rPr>
          <w:rFonts w:hint="eastAsia" w:ascii="仿宋_GB2312" w:hAnsi="仿宋_GB2312" w:eastAsia="宋体" w:cs="Times New Roman"/>
          <w:kern w:val="2"/>
          <w:sz w:val="32"/>
          <w:szCs w:val="32"/>
          <w:lang w:val="en-US" w:eastAsia="zh-CN" w:bidi="ar-SA"/>
        </w:rPr>
        <w:t>预算编制前根据年度内单位可预见的工作任务，确定了单位年度预算目标，细化了预算指标，但在实际支付过程中，个别时候未严格按预算指标执行。</w:t>
      </w:r>
    </w:p>
    <w:p>
      <w:pPr>
        <w:widowControl/>
        <w:numPr>
          <w:ilvl w:val="0"/>
          <w:numId w:val="4"/>
        </w:numPr>
        <w:spacing w:line="600" w:lineRule="exact"/>
        <w:ind w:firstLine="640" w:firstLineChars="200"/>
        <w:jc w:val="left"/>
        <w:rPr>
          <w:rFonts w:eastAsia="黑体"/>
          <w:sz w:val="32"/>
          <w:szCs w:val="32"/>
        </w:rPr>
      </w:pPr>
      <w:r>
        <w:rPr>
          <w:rFonts w:eastAsia="黑体"/>
          <w:sz w:val="32"/>
          <w:szCs w:val="32"/>
        </w:rPr>
        <w:t>下一步改进措施</w:t>
      </w:r>
      <w:r>
        <w:rPr>
          <w:rFonts w:hint="eastAsia" w:eastAsia="黑体"/>
          <w:sz w:val="32"/>
          <w:szCs w:val="32"/>
          <w:lang w:eastAsia="zh-CN"/>
        </w:rPr>
        <w:t>及有关建议</w:t>
      </w:r>
    </w:p>
    <w:p>
      <w:pPr>
        <w:numPr>
          <w:ilvl w:val="0"/>
          <w:numId w:val="0"/>
        </w:numPr>
        <w:spacing w:beforeLines="50" w:afterLines="50" w:line="520" w:lineRule="exact"/>
        <w:ind w:firstLine="640"/>
        <w:rPr>
          <w:rFonts w:eastAsia="仿宋_GB2312"/>
          <w:sz w:val="32"/>
          <w:szCs w:val="32"/>
        </w:rPr>
      </w:pPr>
      <w:r>
        <w:rPr>
          <w:rFonts w:hint="eastAsia" w:ascii="仿宋_GB2312" w:hAnsi="仿宋_GB2312" w:eastAsia="宋体" w:cs="Times New Roman"/>
          <w:kern w:val="2"/>
          <w:sz w:val="32"/>
          <w:szCs w:val="32"/>
          <w:lang w:val="en-US" w:eastAsia="zh-CN" w:bidi="ar-SA"/>
        </w:rPr>
        <w:t>加强学习，提高思想认识。组织单位财务人员认真学习《预算法》、《政府会计制度》等相关法规制度，提高单位领导对全面预算管理的重视程度，加强财务人员的预算意识。规范财务运行，加强预算支出管理。严格遵循“先有预算，后有支出”的原则，建立健全并认真执行各项资金使用管理制度，建立内部控制机制，资金使用严格履行审批程序，确保资金支出合法、真实。严格落实会计核算、报销审批制度，加强对资金使用环节的监督。</w:t>
      </w:r>
    </w:p>
    <w:p>
      <w:pPr>
        <w:widowControl/>
        <w:spacing w:line="600" w:lineRule="exact"/>
        <w:ind w:firstLine="640" w:firstLineChars="200"/>
        <w:jc w:val="left"/>
        <w:rPr>
          <w:rFonts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A547C1"/>
    <w:multiLevelType w:val="singleLevel"/>
    <w:tmpl w:val="C6A547C1"/>
    <w:lvl w:ilvl="0" w:tentative="0">
      <w:start w:val="2"/>
      <w:numFmt w:val="chineseCounting"/>
      <w:suff w:val="nothing"/>
      <w:lvlText w:val="（%1）"/>
      <w:lvlJc w:val="left"/>
      <w:rPr>
        <w:rFonts w:hint="eastAsia"/>
      </w:rPr>
    </w:lvl>
  </w:abstractNum>
  <w:abstractNum w:abstractNumId="1">
    <w:nsid w:val="E38C0B83"/>
    <w:multiLevelType w:val="singleLevel"/>
    <w:tmpl w:val="E38C0B83"/>
    <w:lvl w:ilvl="0" w:tentative="0">
      <w:start w:val="1"/>
      <w:numFmt w:val="chineseCounting"/>
      <w:suff w:val="nothing"/>
      <w:lvlText w:val="%1、"/>
      <w:lvlJc w:val="left"/>
      <w:rPr>
        <w:rFonts w:hint="eastAsia"/>
      </w:rPr>
    </w:lvl>
  </w:abstractNum>
  <w:abstractNum w:abstractNumId="2">
    <w:nsid w:val="58A82157"/>
    <w:multiLevelType w:val="singleLevel"/>
    <w:tmpl w:val="58A82157"/>
    <w:lvl w:ilvl="0" w:tentative="0">
      <w:start w:val="5"/>
      <w:numFmt w:val="chineseCounting"/>
      <w:suff w:val="nothing"/>
      <w:lvlText w:val="%1、"/>
      <w:lvlJc w:val="left"/>
      <w:rPr>
        <w:rFonts w:hint="eastAsia"/>
      </w:rPr>
    </w:lvl>
  </w:abstractNum>
  <w:abstractNum w:abstractNumId="3">
    <w:nsid w:val="7DE16E3B"/>
    <w:multiLevelType w:val="singleLevel"/>
    <w:tmpl w:val="7DE16E3B"/>
    <w:lvl w:ilvl="0" w:tentative="0">
      <w:start w:val="1"/>
      <w:numFmt w:val="decimal"/>
      <w:suff w:val="nothing"/>
      <w:lvlText w:val="%1、"/>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0OWFmZDM0MWU5ZTdmMjQzZTRkOWU4ZTBiMzFjMjIifQ=="/>
  </w:docVars>
  <w:rsids>
    <w:rsidRoot w:val="1B86471D"/>
    <w:rsid w:val="03F11C32"/>
    <w:rsid w:val="0CA91B95"/>
    <w:rsid w:val="1B86471D"/>
    <w:rsid w:val="28DF764A"/>
    <w:rsid w:val="2D877AE0"/>
    <w:rsid w:val="79F160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5">
    <w:name w:val="List Paragraph"/>
    <w:basedOn w:val="1"/>
    <w:qFormat/>
    <w:uiPriority w:val="99"/>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Office_11.1.0.11435_F1E327BC-269C-435d-A152-05C5408002CA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2022-06-21T08:51:00Z</dcterms:created>
  <dc:creator>WPS_1341646369</dc:creator>
  <cp:lastModifiedBy>Administrator</cp:lastModifiedBy>
  <dcterms:modified xsi:type="dcterms:W3CDTF">2022-08-09T01:51:55Z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2052-11.1.0.11435</vt:lpwstr>
  </property>
  <property fmtid="{D5CDD505-2E9C-101B-9397-08002B2CF9AE}" pid="3" name="ICV">
    <vt:lpwstr>42497C8F068F472FBCAF90D1895BD13A</vt:lpwstr>
  </property>
</Properties>
</file>