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50" w:after="150" w:line="432" w:lineRule="auto"/>
        <w:jc w:val="center"/>
        <w:rPr>
          <w:rFonts w:hint="eastAsia" w:ascii="黑体" w:hAnsi="黑体" w:eastAsia="黑体" w:cs="黑体"/>
          <w:color w:val="555555"/>
          <w:kern w:val="0"/>
          <w:sz w:val="44"/>
          <w:szCs w:val="44"/>
        </w:rPr>
      </w:pPr>
      <w:r>
        <w:rPr>
          <w:rFonts w:hint="eastAsia" w:ascii="黑体" w:hAnsi="黑体" w:eastAsia="黑体" w:cs="黑体"/>
          <w:color w:val="555555"/>
          <w:kern w:val="0"/>
          <w:sz w:val="44"/>
          <w:szCs w:val="44"/>
        </w:rPr>
        <w:t>沅江市园林绿化服务中心</w:t>
      </w:r>
      <w:bookmarkStart w:id="0" w:name="_GoBack"/>
      <w:bookmarkEnd w:id="0"/>
    </w:p>
    <w:p>
      <w:pPr>
        <w:widowControl/>
        <w:spacing w:before="150" w:after="150" w:line="432" w:lineRule="auto"/>
        <w:jc w:val="center"/>
        <w:rPr>
          <w:rFonts w:hint="eastAsia" w:ascii="黑体" w:hAnsi="黑体" w:eastAsia="黑体" w:cs="黑体"/>
          <w:color w:val="555555"/>
          <w:kern w:val="0"/>
          <w:sz w:val="44"/>
          <w:szCs w:val="44"/>
        </w:rPr>
      </w:pPr>
      <w:r>
        <w:rPr>
          <w:rFonts w:hint="eastAsia" w:ascii="黑体" w:hAnsi="黑体" w:eastAsia="黑体" w:cs="黑体"/>
          <w:color w:val="555555"/>
          <w:kern w:val="0"/>
          <w:sz w:val="44"/>
          <w:szCs w:val="44"/>
        </w:rPr>
        <w:t>专项资金绩效评价报告</w:t>
      </w:r>
    </w:p>
    <w:p>
      <w:pPr>
        <w:topLinePunct/>
        <w:jc w:val="left"/>
        <w:rPr>
          <w:rFonts w:ascii="宋体" w:cs="宋体"/>
          <w:color w:val="000000"/>
          <w:kern w:val="0"/>
          <w:sz w:val="28"/>
          <w:szCs w:val="28"/>
        </w:rPr>
      </w:pPr>
      <w:r>
        <w:rPr>
          <w:rFonts w:hint="eastAsia" w:ascii="仿宋_GB2312" w:hAnsi="新宋体" w:eastAsia="仿宋_GB2312" w:cs="宋体"/>
          <w:color w:val="000000"/>
          <w:kern w:val="0"/>
          <w:sz w:val="32"/>
          <w:szCs w:val="32"/>
        </w:rPr>
        <w:t>　</w:t>
      </w:r>
      <w:r>
        <w:rPr>
          <w:rFonts w:ascii="仿宋_GB2312" w:hAnsi="新宋体" w:eastAsia="仿宋_GB2312" w:cs="宋体"/>
          <w:color w:val="000000"/>
          <w:kern w:val="0"/>
          <w:sz w:val="32"/>
          <w:szCs w:val="32"/>
        </w:rPr>
        <w:t xml:space="preserve">  </w:t>
      </w:r>
      <w:r>
        <w:rPr>
          <w:rFonts w:hint="eastAsia" w:ascii="宋体" w:hAnsi="宋体" w:cs="宋体"/>
          <w:color w:val="000000"/>
          <w:kern w:val="0"/>
          <w:sz w:val="28"/>
          <w:szCs w:val="28"/>
        </w:rPr>
        <w:t>根据《湖南省人民政府关于全面推进预算绩效管理的意见》（湘政发</w:t>
      </w:r>
      <w:r>
        <w:rPr>
          <w:rFonts w:ascii="宋体" w:hAnsi="宋体" w:cs="宋体"/>
          <w:color w:val="000000"/>
          <w:kern w:val="0"/>
          <w:sz w:val="28"/>
          <w:szCs w:val="28"/>
        </w:rPr>
        <w:t>[20</w:t>
      </w:r>
      <w:r>
        <w:rPr>
          <w:rFonts w:hint="eastAsia" w:ascii="宋体" w:hAnsi="宋体" w:cs="宋体"/>
          <w:color w:val="000000"/>
          <w:kern w:val="0"/>
          <w:sz w:val="28"/>
          <w:szCs w:val="28"/>
          <w:lang w:val="en-US" w:eastAsia="zh-CN"/>
        </w:rPr>
        <w:t>22</w:t>
      </w:r>
      <w:r>
        <w:rPr>
          <w:rFonts w:ascii="宋体" w:hAnsi="宋体" w:cs="宋体"/>
          <w:color w:val="000000"/>
          <w:kern w:val="0"/>
          <w:sz w:val="28"/>
          <w:szCs w:val="28"/>
        </w:rPr>
        <w:t>]</w:t>
      </w:r>
      <w:r>
        <w:rPr>
          <w:rFonts w:hint="eastAsia" w:ascii="宋体" w:hAnsi="宋体" w:cs="宋体"/>
          <w:color w:val="000000"/>
          <w:kern w:val="0"/>
          <w:sz w:val="28"/>
          <w:szCs w:val="28"/>
          <w:lang w:val="en-US" w:eastAsia="zh-CN"/>
        </w:rPr>
        <w:t>4</w:t>
      </w:r>
      <w:r>
        <w:rPr>
          <w:rFonts w:hint="eastAsia" w:ascii="宋体" w:hAnsi="宋体" w:cs="宋体"/>
          <w:color w:val="000000"/>
          <w:kern w:val="0"/>
          <w:sz w:val="28"/>
          <w:szCs w:val="28"/>
        </w:rPr>
        <w:t>号）精神，结合沅财绩〔</w:t>
      </w:r>
      <w:r>
        <w:rPr>
          <w:rFonts w:ascii="宋体" w:hAnsi="宋体" w:cs="宋体"/>
          <w:color w:val="000000"/>
          <w:kern w:val="0"/>
          <w:sz w:val="28"/>
          <w:szCs w:val="28"/>
        </w:rPr>
        <w:t>2018</w:t>
      </w:r>
      <w:r>
        <w:rPr>
          <w:rFonts w:hint="eastAsia" w:ascii="宋体" w:hAnsi="宋体" w:cs="宋体"/>
          <w:color w:val="000000"/>
          <w:kern w:val="0"/>
          <w:sz w:val="28"/>
          <w:szCs w:val="28"/>
        </w:rPr>
        <w:t>〕</w:t>
      </w:r>
      <w:r>
        <w:rPr>
          <w:rFonts w:ascii="宋体" w:hAnsi="宋体" w:cs="宋体"/>
          <w:color w:val="000000"/>
          <w:kern w:val="0"/>
          <w:sz w:val="28"/>
          <w:szCs w:val="28"/>
        </w:rPr>
        <w:t>3</w:t>
      </w:r>
      <w:r>
        <w:rPr>
          <w:rFonts w:hint="eastAsia" w:ascii="宋体" w:hAnsi="宋体" w:cs="宋体"/>
          <w:color w:val="000000"/>
          <w:kern w:val="0"/>
          <w:sz w:val="28"/>
          <w:szCs w:val="28"/>
        </w:rPr>
        <w:t>号文件的工作安排，我中心对</w:t>
      </w:r>
      <w:r>
        <w:rPr>
          <w:rFonts w:ascii="宋体" w:hAnsi="宋体" w:cs="宋体"/>
          <w:color w:val="000000"/>
          <w:kern w:val="0"/>
          <w:sz w:val="28"/>
          <w:szCs w:val="28"/>
        </w:rPr>
        <w:t>20</w:t>
      </w:r>
      <w:r>
        <w:rPr>
          <w:rFonts w:hint="eastAsia" w:ascii="宋体" w:hAnsi="宋体" w:cs="宋体"/>
          <w:color w:val="000000"/>
          <w:kern w:val="0"/>
          <w:sz w:val="28"/>
          <w:szCs w:val="28"/>
        </w:rPr>
        <w:t>2</w:t>
      </w:r>
      <w:r>
        <w:rPr>
          <w:rFonts w:hint="eastAsia" w:ascii="宋体" w:hAnsi="宋体" w:cs="宋体"/>
          <w:color w:val="000000"/>
          <w:kern w:val="0"/>
          <w:sz w:val="28"/>
          <w:szCs w:val="28"/>
          <w:lang w:val="en-US" w:eastAsia="zh-CN"/>
        </w:rPr>
        <w:t>1</w:t>
      </w:r>
      <w:r>
        <w:rPr>
          <w:rFonts w:hint="eastAsia" w:ascii="宋体" w:hAnsi="宋体" w:cs="宋体"/>
          <w:color w:val="000000"/>
          <w:kern w:val="0"/>
          <w:sz w:val="28"/>
          <w:szCs w:val="28"/>
        </w:rPr>
        <w:t>年度公园绿地养护专项资金绩效评价如下：</w:t>
      </w:r>
    </w:p>
    <w:p>
      <w:pPr>
        <w:topLinePunct/>
        <w:jc w:val="left"/>
        <w:rPr>
          <w:rFonts w:hint="eastAsia" w:asciiTheme="minorEastAsia" w:hAnsiTheme="minorEastAsia" w:eastAsiaTheme="minorEastAsia" w:cstheme="minorEastAsia"/>
          <w:color w:val="000000"/>
          <w:kern w:val="0"/>
          <w:sz w:val="32"/>
          <w:szCs w:val="32"/>
        </w:rPr>
      </w:pPr>
      <w:r>
        <w:rPr>
          <w:rFonts w:hint="eastAsia" w:ascii="宋体" w:hAnsi="宋体" w:cs="宋体"/>
          <w:color w:val="000000"/>
          <w:kern w:val="0"/>
          <w:sz w:val="28"/>
          <w:szCs w:val="28"/>
        </w:rPr>
        <w:t>　</w:t>
      </w:r>
      <w:r>
        <w:rPr>
          <w:rFonts w:hint="eastAsia" w:asciiTheme="minorEastAsia" w:hAnsiTheme="minorEastAsia" w:eastAsiaTheme="minorEastAsia" w:cstheme="minorEastAsia"/>
          <w:color w:val="000000"/>
          <w:kern w:val="0"/>
          <w:sz w:val="28"/>
          <w:szCs w:val="28"/>
        </w:rPr>
        <w:t>　</w:t>
      </w:r>
      <w:r>
        <w:rPr>
          <w:rFonts w:hint="eastAsia" w:asciiTheme="minorEastAsia" w:hAnsiTheme="minorEastAsia" w:eastAsiaTheme="minorEastAsia" w:cstheme="minorEastAsia"/>
          <w:color w:val="000000"/>
          <w:kern w:val="0"/>
          <w:sz w:val="32"/>
          <w:szCs w:val="32"/>
        </w:rPr>
        <w:t>一、项目基本情况</w:t>
      </w:r>
    </w:p>
    <w:p>
      <w:pPr>
        <w:topLinePunct/>
        <w:jc w:val="left"/>
        <w:rPr>
          <w:rFonts w:hint="eastAsia" w:asciiTheme="minorEastAsia" w:hAnsiTheme="minorEastAsia" w:eastAsiaTheme="minorEastAsia" w:cstheme="minorEastAsia"/>
          <w:color w:val="000000"/>
          <w:kern w:val="0"/>
          <w:sz w:val="32"/>
          <w:szCs w:val="32"/>
        </w:rPr>
      </w:pPr>
      <w:r>
        <w:rPr>
          <w:rFonts w:hint="eastAsia" w:asciiTheme="minorEastAsia" w:hAnsiTheme="minorEastAsia" w:eastAsiaTheme="minorEastAsia" w:cstheme="minorEastAsia"/>
          <w:color w:val="000000"/>
          <w:kern w:val="0"/>
          <w:sz w:val="32"/>
          <w:szCs w:val="32"/>
        </w:rPr>
        <w:t>　　(一)项目概况</w:t>
      </w:r>
    </w:p>
    <w:p>
      <w:pPr>
        <w:topLinePunct/>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　1、项目单位人员、机构构成情况：</w:t>
      </w:r>
    </w:p>
    <w:p>
      <w:pPr>
        <w:topLinePunct/>
        <w:ind w:firstLine="560" w:firstLineChars="200"/>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沅江市园林管理中心系城市管理行政执法局下属差额拨款性质的副科级事业单位。现有干职工54人（其中，退休1</w:t>
      </w:r>
      <w:r>
        <w:rPr>
          <w:rFonts w:hint="eastAsia" w:asciiTheme="minorEastAsia" w:hAnsiTheme="minorEastAsia" w:eastAsiaTheme="minorEastAsia" w:cstheme="minorEastAsia"/>
          <w:color w:val="000000"/>
          <w:kern w:val="0"/>
          <w:sz w:val="28"/>
          <w:szCs w:val="28"/>
          <w:lang w:val="en-US" w:eastAsia="zh-CN"/>
        </w:rPr>
        <w:t>8</w:t>
      </w:r>
      <w:r>
        <w:rPr>
          <w:rFonts w:hint="eastAsia" w:asciiTheme="minorEastAsia" w:hAnsiTheme="minorEastAsia" w:eastAsiaTheme="minorEastAsia" w:cstheme="minorEastAsia"/>
          <w:color w:val="000000"/>
          <w:kern w:val="0"/>
          <w:sz w:val="28"/>
          <w:szCs w:val="28"/>
        </w:rPr>
        <w:t>人，在职3</w:t>
      </w:r>
      <w:r>
        <w:rPr>
          <w:rFonts w:hint="eastAsia" w:asciiTheme="minorEastAsia" w:hAnsiTheme="minorEastAsia" w:eastAsiaTheme="minorEastAsia" w:cstheme="minorEastAsia"/>
          <w:color w:val="000000"/>
          <w:kern w:val="0"/>
          <w:sz w:val="28"/>
          <w:szCs w:val="28"/>
          <w:lang w:val="en-US" w:eastAsia="zh-CN"/>
        </w:rPr>
        <w:t>6</w:t>
      </w:r>
      <w:r>
        <w:rPr>
          <w:rFonts w:hint="eastAsia" w:asciiTheme="minorEastAsia" w:hAnsiTheme="minorEastAsia" w:eastAsiaTheme="minorEastAsia" w:cstheme="minorEastAsia"/>
          <w:color w:val="000000"/>
          <w:kern w:val="0"/>
          <w:sz w:val="28"/>
          <w:szCs w:val="28"/>
        </w:rPr>
        <w:t>人），内设办公室、财务股、园林建设股、园林管理股及园林监察股五个股室。</w:t>
      </w:r>
    </w:p>
    <w:p>
      <w:pPr>
        <w:topLinePunct/>
        <w:ind w:firstLine="280" w:firstLineChars="100"/>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lang w:val="en-US" w:eastAsia="zh-CN"/>
        </w:rPr>
        <w:t>2、</w:t>
      </w:r>
      <w:r>
        <w:rPr>
          <w:rFonts w:hint="eastAsia" w:asciiTheme="minorEastAsia" w:hAnsiTheme="minorEastAsia" w:eastAsiaTheme="minorEastAsia" w:cstheme="minorEastAsia"/>
          <w:color w:val="000000"/>
          <w:kern w:val="0"/>
          <w:sz w:val="28"/>
          <w:szCs w:val="28"/>
        </w:rPr>
        <w:t>项目单位主要工作职责</w:t>
      </w:r>
    </w:p>
    <w:p>
      <w:pPr>
        <w:topLinePunct/>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（1）协助主管部门拟定全市城市园林绿化中长期规划；</w:t>
      </w:r>
    </w:p>
    <w:p>
      <w:pPr>
        <w:topLinePunct/>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（2）协助主管部门实施城市公共绿地占用（含临时占用）、改变绿地性质和移伐、修剪树木等绿化养护招投标工作；</w:t>
      </w:r>
    </w:p>
    <w:p>
      <w:pPr>
        <w:topLinePunct/>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（3）协助主管部门编制城市园林绿化建设项目工程预结算的初审；</w:t>
      </w:r>
    </w:p>
    <w:p>
      <w:pPr>
        <w:topLinePunct/>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（4）参与全市园林绿化苗木信息价格采集与发布；</w:t>
      </w:r>
    </w:p>
    <w:p>
      <w:pPr>
        <w:topLinePunct/>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（5）负责中心城区公共绿地的新建及日常管理养护和巡查；</w:t>
      </w:r>
    </w:p>
    <w:p>
      <w:pPr>
        <w:topLinePunct/>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（6）协助主管部门开展城市规划区全民义务植树活动和城市绿地认建、认养、认管等群众性绿化活动；</w:t>
      </w:r>
    </w:p>
    <w:p>
      <w:pPr>
        <w:topLinePunct/>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（7）指导、协调全市园林绿化苗木、花卉生产；</w:t>
      </w:r>
    </w:p>
    <w:p>
      <w:pPr>
        <w:topLinePunct/>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（8）参与城市园林绿化养护和管理考核、统计和宣传教育工作；</w:t>
      </w:r>
    </w:p>
    <w:p>
      <w:pPr>
        <w:topLinePunct/>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（9）负责园林绿化科技攻关和科技成果的转化、应用、推广以及新技术的开发引进工作；</w:t>
      </w:r>
    </w:p>
    <w:p>
      <w:pPr>
        <w:topLinePunct/>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（10）负责对园林绿化设施的日常巡查，协助执法部门依法查处破坏园林绿化设施的违法、违规行为。</w:t>
      </w:r>
    </w:p>
    <w:p>
      <w:pPr>
        <w:topLinePunct/>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（二）项目绩效目标</w:t>
      </w:r>
    </w:p>
    <w:p>
      <w:pPr>
        <w:topLinePunct/>
        <w:ind w:firstLine="560" w:firstLineChars="200"/>
        <w:jc w:val="left"/>
        <w:rPr>
          <w:rFonts w:hint="eastAsia" w:ascii="仿宋_GB2312" w:hAnsi="新宋体" w:eastAsia="仿宋_GB2312" w:cs="宋体"/>
          <w:color w:val="000000"/>
          <w:kern w:val="0"/>
          <w:sz w:val="32"/>
          <w:szCs w:val="32"/>
        </w:rPr>
      </w:pPr>
      <w:r>
        <w:rPr>
          <w:rFonts w:hint="eastAsia" w:asciiTheme="minorEastAsia" w:hAnsiTheme="minorEastAsia" w:eastAsiaTheme="minorEastAsia" w:cstheme="minorEastAsia"/>
          <w:color w:val="000000"/>
          <w:kern w:val="0"/>
          <w:sz w:val="28"/>
          <w:szCs w:val="28"/>
        </w:rPr>
        <w:t>项目具体目标是：对沅江城区范围内主次街道的绿化带、行道树、公园、老年人活动中心及S204线等绿化维护，达到改善沅江城区的居住环境，提高市民生活质量和幸福指数，促进社会经济的综合发展。</w:t>
      </w:r>
    </w:p>
    <w:p>
      <w:pPr>
        <w:topLinePunct/>
        <w:ind w:firstLine="280" w:firstLineChars="100"/>
        <w:jc w:val="left"/>
        <w:rPr>
          <w:rFonts w:ascii="宋体" w:cs="黑体"/>
          <w:bCs/>
          <w:color w:val="000000"/>
          <w:kern w:val="0"/>
          <w:sz w:val="28"/>
          <w:szCs w:val="28"/>
        </w:rPr>
      </w:pPr>
      <w:r>
        <w:rPr>
          <w:rFonts w:hint="eastAsia" w:ascii="宋体" w:hAnsi="宋体" w:cs="黑体"/>
          <w:bCs/>
          <w:color w:val="000000"/>
          <w:kern w:val="0"/>
          <w:sz w:val="28"/>
          <w:szCs w:val="28"/>
        </w:rPr>
        <w:t>二、绩效评价指标分析情况</w:t>
      </w:r>
    </w:p>
    <w:p>
      <w:pPr>
        <w:topLinePunct/>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（一）部门</w:t>
      </w:r>
      <w:r>
        <w:rPr>
          <w:rFonts w:hint="eastAsia" w:asciiTheme="minorEastAsia" w:hAnsiTheme="minorEastAsia" w:eastAsiaTheme="minorEastAsia" w:cstheme="minorEastAsia"/>
          <w:color w:val="000000"/>
          <w:kern w:val="0"/>
          <w:sz w:val="28"/>
          <w:szCs w:val="28"/>
          <w:lang w:eastAsia="zh-CN"/>
        </w:rPr>
        <w:t>专项</w:t>
      </w:r>
      <w:r>
        <w:rPr>
          <w:rFonts w:hint="eastAsia" w:asciiTheme="minorEastAsia" w:hAnsiTheme="minorEastAsia" w:eastAsiaTheme="minorEastAsia" w:cstheme="minorEastAsia"/>
          <w:color w:val="000000"/>
          <w:kern w:val="0"/>
          <w:sz w:val="28"/>
          <w:szCs w:val="28"/>
        </w:rPr>
        <w:t>资金使用情况 </w:t>
      </w:r>
    </w:p>
    <w:p>
      <w:pPr>
        <w:widowControl/>
        <w:topLinePunct/>
        <w:spacing w:before="150" w:after="150"/>
        <w:jc w:val="left"/>
        <w:rPr>
          <w:rFonts w:hint="eastAsia" w:asciiTheme="minorEastAsia" w:hAnsiTheme="minorEastAsia" w:eastAsiaTheme="minorEastAsia" w:cstheme="minorEastAsia"/>
          <w:color w:val="000000"/>
          <w:kern w:val="0"/>
          <w:sz w:val="28"/>
          <w:szCs w:val="28"/>
        </w:rPr>
      </w:pPr>
      <w:r>
        <w:rPr>
          <w:rFonts w:ascii="宋体" w:hAnsi="宋体" w:cs="宋体"/>
          <w:color w:val="555555"/>
          <w:kern w:val="0"/>
          <w:sz w:val="28"/>
          <w:szCs w:val="28"/>
        </w:rPr>
        <w:t xml:space="preserve">   </w:t>
      </w:r>
      <w:r>
        <w:rPr>
          <w:rFonts w:hint="eastAsia" w:asciiTheme="minorEastAsia" w:hAnsiTheme="minorEastAsia" w:eastAsiaTheme="minorEastAsia" w:cstheme="minorEastAsia"/>
          <w:color w:val="000000"/>
          <w:kern w:val="0"/>
          <w:sz w:val="28"/>
          <w:szCs w:val="28"/>
        </w:rPr>
        <w:t xml:space="preserve"> 根据沅江市财政局预算批复，202</w:t>
      </w:r>
      <w:r>
        <w:rPr>
          <w:rFonts w:hint="eastAsia" w:asciiTheme="minorEastAsia" w:hAnsiTheme="minorEastAsia" w:eastAsiaTheme="minorEastAsia" w:cstheme="minorEastAsia"/>
          <w:color w:val="000000"/>
          <w:kern w:val="0"/>
          <w:sz w:val="28"/>
          <w:szCs w:val="28"/>
          <w:lang w:val="en-US" w:eastAsia="zh-CN"/>
        </w:rPr>
        <w:t>1</w:t>
      </w:r>
      <w:r>
        <w:rPr>
          <w:rFonts w:hint="eastAsia" w:asciiTheme="minorEastAsia" w:hAnsiTheme="minorEastAsia" w:eastAsiaTheme="minorEastAsia" w:cstheme="minorEastAsia"/>
          <w:color w:val="000000"/>
          <w:kern w:val="0"/>
          <w:sz w:val="28"/>
          <w:szCs w:val="28"/>
        </w:rPr>
        <w:t>年度安排公园养护费用</w:t>
      </w:r>
      <w:r>
        <w:rPr>
          <w:rFonts w:hint="eastAsia" w:asciiTheme="minorEastAsia" w:hAnsiTheme="minorEastAsia" w:eastAsiaTheme="minorEastAsia" w:cstheme="minorEastAsia"/>
          <w:color w:val="000000"/>
          <w:kern w:val="0"/>
          <w:sz w:val="28"/>
          <w:szCs w:val="28"/>
          <w:lang w:val="en-US" w:eastAsia="zh-CN"/>
        </w:rPr>
        <w:t>363.3</w:t>
      </w:r>
      <w:r>
        <w:rPr>
          <w:rFonts w:hint="eastAsia" w:asciiTheme="minorEastAsia" w:hAnsiTheme="minorEastAsia" w:eastAsiaTheme="minorEastAsia" w:cstheme="minorEastAsia"/>
          <w:color w:val="000000"/>
          <w:kern w:val="0"/>
          <w:sz w:val="28"/>
          <w:szCs w:val="28"/>
        </w:rPr>
        <w:t>万元，全年实际到位指标</w:t>
      </w:r>
      <w:r>
        <w:rPr>
          <w:rFonts w:hint="eastAsia" w:asciiTheme="minorEastAsia" w:hAnsiTheme="minorEastAsia" w:eastAsiaTheme="minorEastAsia" w:cstheme="minorEastAsia"/>
          <w:color w:val="000000"/>
          <w:kern w:val="0"/>
          <w:sz w:val="28"/>
          <w:szCs w:val="28"/>
          <w:lang w:val="en-US" w:eastAsia="zh-CN"/>
        </w:rPr>
        <w:t>691.8</w:t>
      </w:r>
      <w:r>
        <w:rPr>
          <w:rFonts w:hint="eastAsia" w:asciiTheme="minorEastAsia" w:hAnsiTheme="minorEastAsia" w:eastAsiaTheme="minorEastAsia" w:cstheme="minorEastAsia"/>
          <w:color w:val="000000"/>
          <w:kern w:val="0"/>
          <w:sz w:val="28"/>
          <w:szCs w:val="28"/>
        </w:rPr>
        <w:t>万元，实际支出</w:t>
      </w:r>
      <w:r>
        <w:rPr>
          <w:rFonts w:hint="eastAsia" w:asciiTheme="minorEastAsia" w:hAnsiTheme="minorEastAsia" w:eastAsiaTheme="minorEastAsia" w:cstheme="minorEastAsia"/>
          <w:color w:val="000000"/>
          <w:kern w:val="0"/>
          <w:sz w:val="28"/>
          <w:szCs w:val="28"/>
          <w:lang w:val="en-US" w:eastAsia="zh-CN"/>
        </w:rPr>
        <w:t>691.8</w:t>
      </w:r>
      <w:r>
        <w:rPr>
          <w:rFonts w:hint="eastAsia" w:asciiTheme="minorEastAsia" w:hAnsiTheme="minorEastAsia" w:eastAsiaTheme="minorEastAsia" w:cstheme="minorEastAsia"/>
          <w:color w:val="000000"/>
          <w:kern w:val="0"/>
          <w:sz w:val="28"/>
          <w:szCs w:val="28"/>
        </w:rPr>
        <w:t>万元，使用资金主要用于支付七大公园及S204线等绿化养护维护费用。</w:t>
      </w:r>
    </w:p>
    <w:p>
      <w:pPr>
        <w:topLinePunct/>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（二）部门资金管理情况 </w:t>
      </w:r>
    </w:p>
    <w:p>
      <w:pPr>
        <w:widowControl/>
        <w:topLinePunct/>
        <w:spacing w:before="150" w:after="150"/>
        <w:jc w:val="left"/>
        <w:rPr>
          <w:rFonts w:hint="eastAsia" w:asciiTheme="minorEastAsia" w:hAnsiTheme="minorEastAsia" w:eastAsiaTheme="minorEastAsia" w:cstheme="minorEastAsia"/>
          <w:color w:val="000000"/>
          <w:kern w:val="0"/>
          <w:sz w:val="28"/>
          <w:szCs w:val="28"/>
        </w:rPr>
      </w:pPr>
      <w:r>
        <w:rPr>
          <w:rFonts w:ascii="宋体" w:cs="宋体"/>
          <w:b/>
          <w:bCs/>
          <w:color w:val="555555"/>
          <w:kern w:val="0"/>
          <w:sz w:val="28"/>
          <w:szCs w:val="28"/>
        </w:rPr>
        <w:t> </w:t>
      </w:r>
      <w:r>
        <w:rPr>
          <w:rFonts w:ascii="宋体" w:hAnsi="宋体" w:cs="宋体"/>
          <w:b/>
          <w:bCs/>
          <w:color w:val="555555"/>
          <w:kern w:val="0"/>
          <w:sz w:val="28"/>
          <w:szCs w:val="28"/>
        </w:rPr>
        <w:t xml:space="preserve"> </w:t>
      </w:r>
      <w:r>
        <w:rPr>
          <w:rFonts w:hint="eastAsia" w:asciiTheme="minorEastAsia" w:hAnsiTheme="minorEastAsia" w:eastAsiaTheme="minorEastAsia" w:cstheme="minorEastAsia"/>
          <w:color w:val="000000"/>
          <w:kern w:val="0"/>
          <w:sz w:val="28"/>
          <w:szCs w:val="28"/>
        </w:rPr>
        <w:t xml:space="preserve"> 1、强化事业单位的资产管理制度防止国有资产流失。一是做好资产管理的基础工作。进一步完善固定资产管理制度。对所占有、使用的国有资产应当定期清查盘点，对固定资产的真实性、完整性进行核实，保证账账、账卡、账实相符；二是提高资产管理信息化水平，实现资产管理领域的信息化，使资产管理与预算管理更好地结合。  </w:t>
      </w:r>
    </w:p>
    <w:p>
      <w:pPr>
        <w:widowControl/>
        <w:topLinePunct/>
        <w:spacing w:before="150" w:after="150"/>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  2、加强和完善绩效考核。建立健全完备的考评体系，使各级领导、各有关部门及人员在工作中按规定行使职权，调动单位负责人、职能部门和职工的积极性。  </w:t>
      </w:r>
    </w:p>
    <w:p>
      <w:pPr>
        <w:widowControl/>
        <w:topLinePunct/>
        <w:spacing w:before="150" w:after="150"/>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  3、编制资金使用计划，从严控制支出。根据自身的情况，科学合理地编制资金使用计划，制定费用消耗限额及定额，严格控制开支范围和开支标准，优先保证正常运转需要，最大限度地挤出资金用于事业发展，对于节约潜力大、管理薄弱的支出项目要实行重点管理和控制。 </w:t>
      </w:r>
    </w:p>
    <w:p>
      <w:pPr>
        <w:widowControl/>
        <w:topLinePunct/>
        <w:spacing w:before="150" w:after="150"/>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 xml:space="preserve">    4、严格预算开支，建立财务管理的内部控制制度 。预算一经下达，就要严格执行。主要方法是：①岗位分工控制，保证不相容职务相互分离。②授权批准控制，严格遵循授权范围和权限，重大会计事项建立集体审批制度。③会计系统控制，制定符合单位的会计制度和岗位责任制等。④财产清查控制，采取定期盘点的措施确保资产的安全完整。  </w:t>
      </w:r>
    </w:p>
    <w:p>
      <w:pPr>
        <w:widowControl/>
        <w:shd w:val="clear" w:color="auto" w:fill="FFFFFF"/>
        <w:topLinePunct/>
        <w:jc w:val="left"/>
        <w:rPr>
          <w:rFonts w:ascii="宋体" w:cs="黑体"/>
          <w:b/>
          <w:bCs/>
          <w:color w:val="313131"/>
          <w:kern w:val="0"/>
          <w:sz w:val="28"/>
          <w:szCs w:val="28"/>
        </w:rPr>
      </w:pPr>
      <w:r>
        <w:rPr>
          <w:rFonts w:hint="eastAsia" w:ascii="宋体" w:hAnsi="宋体" w:cs="黑体"/>
          <w:b/>
          <w:bCs/>
          <w:color w:val="000000"/>
          <w:kern w:val="0"/>
          <w:sz w:val="28"/>
          <w:szCs w:val="28"/>
        </w:rPr>
        <w:t>三、综合评价结果</w:t>
      </w:r>
    </w:p>
    <w:p>
      <w:pPr>
        <w:widowControl/>
        <w:topLinePunct/>
        <w:spacing w:before="150" w:after="150"/>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绿化养护维护是一项提升城市品位和竞争力、惠民生的综合工程。202</w:t>
      </w:r>
      <w:r>
        <w:rPr>
          <w:rFonts w:hint="eastAsia" w:asciiTheme="minorEastAsia" w:hAnsiTheme="minorEastAsia" w:eastAsiaTheme="minorEastAsia" w:cstheme="minorEastAsia"/>
          <w:color w:val="000000"/>
          <w:kern w:val="0"/>
          <w:sz w:val="28"/>
          <w:szCs w:val="28"/>
          <w:lang w:val="en-US" w:eastAsia="zh-CN"/>
        </w:rPr>
        <w:t>1</w:t>
      </w:r>
      <w:r>
        <w:rPr>
          <w:rFonts w:hint="eastAsia" w:asciiTheme="minorEastAsia" w:hAnsiTheme="minorEastAsia" w:eastAsiaTheme="minorEastAsia" w:cstheme="minorEastAsia"/>
          <w:color w:val="000000"/>
          <w:kern w:val="0"/>
          <w:sz w:val="28"/>
          <w:szCs w:val="28"/>
        </w:rPr>
        <w:t>年园林中心使沅江城区的日常居住环境卫生状况得到了进一步改善。这项工作对提高城市品位，促进经济社会综合发展和提高市民幸福指数，巩固沅江市作为国家卫生城市的地位起到了积极作用。通过采用定量分析和定性分析相结合的方法，从预算编制、执行、资金使用、监管以及财务会计信息、项目组织管理、项目业绩完成等方面对专项资金进行了综合评价，形成综合绩效评价结论。根据《202</w:t>
      </w:r>
      <w:r>
        <w:rPr>
          <w:rFonts w:hint="eastAsia" w:asciiTheme="minorEastAsia" w:hAnsiTheme="minorEastAsia" w:eastAsiaTheme="minorEastAsia" w:cstheme="minorEastAsia"/>
          <w:color w:val="000000"/>
          <w:kern w:val="0"/>
          <w:sz w:val="28"/>
          <w:szCs w:val="28"/>
          <w:lang w:val="en-US" w:eastAsia="zh-CN"/>
        </w:rPr>
        <w:t>1</w:t>
      </w:r>
      <w:r>
        <w:rPr>
          <w:rFonts w:hint="eastAsia" w:asciiTheme="minorEastAsia" w:hAnsiTheme="minorEastAsia" w:eastAsiaTheme="minorEastAsia" w:cstheme="minorEastAsia"/>
          <w:color w:val="000000"/>
          <w:kern w:val="0"/>
          <w:sz w:val="28"/>
          <w:szCs w:val="28"/>
        </w:rPr>
        <w:t>年专项资金绩效评价指标体系表》，综合得分86分，绩效评价等级为“良好”。</w:t>
      </w:r>
    </w:p>
    <w:p>
      <w:pPr>
        <w:widowControl/>
        <w:shd w:val="clear" w:color="auto" w:fill="FFFFFF"/>
        <w:topLinePunct/>
        <w:jc w:val="left"/>
        <w:rPr>
          <w:rFonts w:ascii="宋体" w:cs="黑体"/>
          <w:b/>
          <w:bCs/>
          <w:color w:val="000000"/>
          <w:kern w:val="0"/>
          <w:sz w:val="28"/>
          <w:szCs w:val="28"/>
        </w:rPr>
      </w:pPr>
      <w:r>
        <w:rPr>
          <w:rFonts w:hint="eastAsia" w:ascii="宋体" w:hAnsi="宋体" w:cs="黑体"/>
          <w:b/>
          <w:bCs/>
          <w:color w:val="000000"/>
          <w:kern w:val="0"/>
          <w:sz w:val="28"/>
          <w:szCs w:val="28"/>
        </w:rPr>
        <w:t>四、存在的问题</w:t>
      </w:r>
    </w:p>
    <w:p>
      <w:pPr>
        <w:widowControl/>
        <w:topLinePunct/>
        <w:spacing w:before="150" w:after="150"/>
        <w:jc w:val="left"/>
        <w:rPr>
          <w:rFonts w:hint="eastAsia" w:asciiTheme="minorEastAsia" w:hAnsiTheme="minorEastAsia" w:eastAsiaTheme="minorEastAsia" w:cstheme="minorEastAsia"/>
          <w:color w:val="000000"/>
          <w:kern w:val="0"/>
          <w:sz w:val="28"/>
          <w:szCs w:val="28"/>
        </w:rPr>
      </w:pPr>
      <w:r>
        <w:rPr>
          <w:rFonts w:ascii="宋体" w:hAnsi="宋体" w:cs="黑体"/>
          <w:b/>
          <w:bCs/>
          <w:color w:val="000000"/>
          <w:kern w:val="0"/>
          <w:sz w:val="28"/>
          <w:szCs w:val="28"/>
        </w:rPr>
        <w:t xml:space="preserve">   </w:t>
      </w:r>
      <w:r>
        <w:rPr>
          <w:rFonts w:hint="eastAsia" w:asciiTheme="minorEastAsia" w:hAnsiTheme="minorEastAsia" w:eastAsiaTheme="minorEastAsia" w:cstheme="minorEastAsia"/>
          <w:color w:val="000000"/>
          <w:kern w:val="0"/>
          <w:sz w:val="28"/>
          <w:szCs w:val="28"/>
        </w:rPr>
        <w:t xml:space="preserve"> 1、由于绿化养护资金有限，现阶段绿化养护范围还仅覆盖到城区的部分区域，还有相当一部分区域由街道社区、物业小区负责，没有纳入园林中心养护范围。</w:t>
      </w:r>
    </w:p>
    <w:p>
      <w:pPr>
        <w:widowControl/>
        <w:topLinePunct/>
        <w:spacing w:before="150" w:after="150"/>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 xml:space="preserve">    2、绿化养护维护人员的职业道德、责任、素质等方面参差不齐，有待提高。</w:t>
      </w:r>
    </w:p>
    <w:p>
      <w:pPr>
        <w:widowControl/>
        <w:topLinePunct/>
        <w:spacing w:before="150" w:after="150"/>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 xml:space="preserve">    3、养护作业后维护同样重要。由于部分居民素质不高，乱丢乱扔垃圾及破坏损坏绿化的现象屡禁不止，一定程度影响了园林中心的经济效益和社会效果。</w:t>
      </w:r>
    </w:p>
    <w:p>
      <w:pPr>
        <w:widowControl/>
        <w:topLinePunct/>
        <w:spacing w:before="150" w:after="150"/>
        <w:jc w:val="left"/>
        <w:rPr>
          <w:rFonts w:ascii="宋体" w:cs="宋体"/>
          <w:b/>
          <w:color w:val="555555"/>
          <w:kern w:val="0"/>
          <w:sz w:val="28"/>
          <w:szCs w:val="28"/>
        </w:rPr>
      </w:pPr>
      <w:r>
        <w:rPr>
          <w:rFonts w:hint="eastAsia" w:ascii="宋体" w:hAnsi="宋体" w:cs="宋体"/>
          <w:b/>
          <w:color w:val="555555"/>
          <w:kern w:val="0"/>
          <w:sz w:val="28"/>
          <w:szCs w:val="28"/>
        </w:rPr>
        <w:t>五、建议</w:t>
      </w:r>
    </w:p>
    <w:p>
      <w:pPr>
        <w:widowControl/>
        <w:topLinePunct/>
        <w:spacing w:before="150" w:after="150"/>
        <w:jc w:val="left"/>
        <w:rPr>
          <w:rFonts w:hint="eastAsia" w:asciiTheme="minorEastAsia" w:hAnsiTheme="minorEastAsia" w:eastAsiaTheme="minorEastAsia" w:cstheme="minorEastAsia"/>
          <w:color w:val="000000"/>
          <w:kern w:val="0"/>
          <w:sz w:val="28"/>
          <w:szCs w:val="28"/>
        </w:rPr>
      </w:pPr>
      <w:r>
        <w:rPr>
          <w:rFonts w:ascii="宋体" w:hAnsi="宋体" w:cs="宋体"/>
          <w:b/>
          <w:color w:val="555555"/>
          <w:kern w:val="0"/>
          <w:sz w:val="28"/>
          <w:szCs w:val="28"/>
        </w:rPr>
        <w:t xml:space="preserve">    </w:t>
      </w:r>
      <w:r>
        <w:rPr>
          <w:rFonts w:hint="eastAsia" w:asciiTheme="minorEastAsia" w:hAnsiTheme="minorEastAsia" w:eastAsiaTheme="minorEastAsia" w:cstheme="minorEastAsia"/>
          <w:color w:val="000000"/>
          <w:kern w:val="0"/>
          <w:sz w:val="28"/>
          <w:szCs w:val="28"/>
        </w:rPr>
        <w:t>1、在市政府财力允许的情况下，逐步扩大绿化养护覆盖面，做到城区绿化范围全覆盖,相应增加绿化养护维护资金。</w:t>
      </w:r>
    </w:p>
    <w:p>
      <w:pPr>
        <w:widowControl/>
        <w:topLinePunct/>
        <w:spacing w:before="150" w:after="150"/>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 xml:space="preserve">    2、加强绿化养护人员的素质培养，增强其职业责任感，适当提高养护人员待遇，提高他们的工作积极性。</w:t>
      </w:r>
    </w:p>
    <w:p>
      <w:pPr>
        <w:widowControl/>
        <w:topLinePunct/>
        <w:spacing w:before="150" w:after="150"/>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 xml:space="preserve">    3、维护靠市民、监管靠园林。多管齐下，结合政府开展的“三创一管”工程，在提高市民素质的同时，对各种影响公共绿化环境的不良行为加大处罚力度。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华文彩云">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147"/>
    <w:rsid w:val="000065DB"/>
    <w:rsid w:val="000131DB"/>
    <w:rsid w:val="000E6AB4"/>
    <w:rsid w:val="00172CF9"/>
    <w:rsid w:val="002C2594"/>
    <w:rsid w:val="003455DB"/>
    <w:rsid w:val="003D5019"/>
    <w:rsid w:val="004A7F17"/>
    <w:rsid w:val="00507DD4"/>
    <w:rsid w:val="00555EFC"/>
    <w:rsid w:val="00557CD5"/>
    <w:rsid w:val="00567B01"/>
    <w:rsid w:val="005E3D99"/>
    <w:rsid w:val="006F5978"/>
    <w:rsid w:val="00704DED"/>
    <w:rsid w:val="008B5B01"/>
    <w:rsid w:val="009F5F0C"/>
    <w:rsid w:val="00A16206"/>
    <w:rsid w:val="00A60147"/>
    <w:rsid w:val="00AD0C90"/>
    <w:rsid w:val="00B71C62"/>
    <w:rsid w:val="00B866BC"/>
    <w:rsid w:val="00BA1908"/>
    <w:rsid w:val="00BF33B0"/>
    <w:rsid w:val="00C62309"/>
    <w:rsid w:val="00C93CB2"/>
    <w:rsid w:val="00D05742"/>
    <w:rsid w:val="00D95AC7"/>
    <w:rsid w:val="00F02F7A"/>
    <w:rsid w:val="00F173BA"/>
    <w:rsid w:val="00F60CE9"/>
    <w:rsid w:val="00FB5503"/>
    <w:rsid w:val="055F1A54"/>
    <w:rsid w:val="24304148"/>
    <w:rsid w:val="57B254F9"/>
    <w:rsid w:val="5E6F7B02"/>
    <w:rsid w:val="623921D8"/>
    <w:rsid w:val="63E7253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semiHidden/>
    <w:qFormat/>
    <w:locked/>
    <w:uiPriority w:val="99"/>
    <w:rPr>
      <w:rFonts w:cs="Times New Roman"/>
      <w:sz w:val="18"/>
      <w:szCs w:val="18"/>
    </w:rPr>
  </w:style>
  <w:style w:type="character" w:customStyle="1" w:styleId="7">
    <w:name w:val="页眉 Char"/>
    <w:basedOn w:val="5"/>
    <w:link w:val="3"/>
    <w:semiHidden/>
    <w:qFormat/>
    <w:locked/>
    <w:uiPriority w:val="99"/>
    <w:rPr>
      <w:rFonts w:cs="Times New Roman"/>
      <w:sz w:val="18"/>
      <w:szCs w:val="18"/>
    </w:rPr>
  </w:style>
  <w:style w:type="paragraph" w:customStyle="1" w:styleId="8">
    <w:name w:val="List Paragraph1"/>
    <w:basedOn w:val="1"/>
    <w:qFormat/>
    <w:uiPriority w:val="0"/>
    <w:pPr>
      <w:ind w:firstLine="420" w:firstLineChars="200"/>
    </w:pPr>
    <w:rPr>
      <w:rFonts w:ascii="Times New Roman" w:hAnsi="Times New Roman" w:eastAsia="宋体" w:cs="Times New Roman"/>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270</Words>
  <Characters>1544</Characters>
  <Lines>12</Lines>
  <Paragraphs>3</Paragraphs>
  <TotalTime>14</TotalTime>
  <ScaleCrop>false</ScaleCrop>
  <LinksUpToDate>false</LinksUpToDate>
  <CharactersWithSpaces>1811</CharactersWithSpaces>
  <Application>WPS Office_11.1.0.11435_F1E327BC-269C-435d-A152-05C5408002CA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2021-07-26T08:38:00Z</dcterms:created>
  <dc:creator>微软用户</dc:creator>
  <cp:lastModifiedBy>Administrator</cp:lastModifiedBy>
  <cp:lastPrinted>2018-07-26T08:36:00Z</cp:lastPrinted>
  <dcterms:modified xsi:type="dcterms:W3CDTF">2022-08-09T01:58:51Z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2052-11.1.0.11435</vt:lpwstr>
  </property>
  <property fmtid="{D5CDD505-2E9C-101B-9397-08002B2CF9AE}" pid="3" name="ICV">
    <vt:lpwstr>2AAEDB94DBA5416D8B8A2F467522711D</vt:lpwstr>
  </property>
</Properties>
</file>