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8D" w:rsidRDefault="00767CBB">
      <w:pPr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沅江市科学技术和工业信息化局</w:t>
      </w:r>
    </w:p>
    <w:p w:rsidR="00503C8D" w:rsidRDefault="00767CBB">
      <w:pPr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年度专项资金绩效评价报告</w:t>
      </w:r>
    </w:p>
    <w:p w:rsidR="00503C8D" w:rsidRDefault="00767CBB">
      <w:pPr>
        <w:widowControl/>
        <w:shd w:val="clear" w:color="auto" w:fill="FFFFFF"/>
        <w:spacing w:line="600" w:lineRule="atLeast"/>
        <w:ind w:firstLine="640"/>
        <w:jc w:val="left"/>
        <w:rPr>
          <w:rFonts w:ascii="黑体" w:eastAsia="黑体" w:cs="宋体"/>
          <w:color w:val="333333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黑体" w:eastAsia="黑体" w:hint="eastAsia"/>
          <w:color w:val="333333"/>
          <w:kern w:val="0"/>
          <w:sz w:val="32"/>
          <w:szCs w:val="32"/>
        </w:rPr>
        <w:t>一、</w:t>
      </w:r>
      <w:r>
        <w:rPr>
          <w:rFonts w:ascii="黑体" w:eastAsia="黑体" w:cs="宋体" w:hint="eastAsia"/>
          <w:color w:val="333333"/>
          <w:kern w:val="0"/>
          <w:sz w:val="32"/>
          <w:szCs w:val="32"/>
        </w:rPr>
        <w:t>部门</w:t>
      </w:r>
      <w:r>
        <w:rPr>
          <w:rFonts w:ascii="黑体" w:eastAsia="黑体" w:hint="eastAsia"/>
          <w:color w:val="333333"/>
          <w:kern w:val="0"/>
          <w:sz w:val="32"/>
          <w:szCs w:val="32"/>
        </w:rPr>
        <w:t>概况</w:t>
      </w:r>
    </w:p>
    <w:p w:rsidR="00503C8D" w:rsidRDefault="00767CBB">
      <w:pPr>
        <w:widowControl/>
        <w:shd w:val="clear" w:color="auto" w:fill="FFFFFF"/>
        <w:spacing w:line="560" w:lineRule="atLeast"/>
        <w:ind w:firstLine="643"/>
        <w:jc w:val="left"/>
        <w:rPr>
          <w:rFonts w:ascii="黑体" w:eastAsia="黑体" w:cs="宋体"/>
          <w:color w:val="333333"/>
          <w:kern w:val="0"/>
          <w:sz w:val="32"/>
          <w:szCs w:val="32"/>
        </w:rPr>
      </w:pPr>
      <w:r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（一）单位基本情况。</w:t>
      </w:r>
    </w:p>
    <w:p w:rsidR="00503C8D" w:rsidRDefault="00767CBB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、机构设置和人员情况：</w:t>
      </w:r>
      <w:r>
        <w:rPr>
          <w:rFonts w:ascii="仿宋_GB2312" w:eastAsia="仿宋_GB2312" w:hint="eastAsia"/>
          <w:sz w:val="32"/>
          <w:szCs w:val="32"/>
        </w:rPr>
        <w:t>沅江市科学技术和工业信息化局是</w:t>
      </w: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年由沅江市科学技术局和沅江市工业和信息化局撤并组建而成，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年知识产权的职能划归沅江市场监督管理局。</w:t>
      </w:r>
    </w:p>
    <w:p w:rsidR="00503C8D" w:rsidRDefault="00767CBB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沅江市科学技术和工业信息化局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内设股室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个，下设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个二级机构，全部纳入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年部门预算编制范围。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年度有编制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个，其中行政编制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个，事业编制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个。实有人数</w:t>
      </w:r>
      <w:r>
        <w:rPr>
          <w:rFonts w:ascii="仿宋_GB2312" w:eastAsia="仿宋_GB2312" w:hint="eastAsia"/>
          <w:sz w:val="32"/>
          <w:szCs w:val="32"/>
        </w:rPr>
        <w:t>169</w:t>
      </w:r>
      <w:r>
        <w:rPr>
          <w:rFonts w:ascii="仿宋_GB2312" w:eastAsia="仿宋_GB2312" w:hint="eastAsia"/>
          <w:sz w:val="32"/>
          <w:szCs w:val="32"/>
        </w:rPr>
        <w:t>人，其中在职人员</w:t>
      </w:r>
      <w:r>
        <w:rPr>
          <w:rFonts w:ascii="仿宋_GB2312" w:eastAsia="仿宋_GB2312" w:hint="eastAsia"/>
          <w:sz w:val="32"/>
          <w:szCs w:val="32"/>
        </w:rPr>
        <w:t>56</w:t>
      </w:r>
      <w:r>
        <w:rPr>
          <w:rFonts w:ascii="仿宋_GB2312" w:eastAsia="仿宋_GB2312" w:hint="eastAsia"/>
          <w:sz w:val="32"/>
          <w:szCs w:val="32"/>
        </w:rPr>
        <w:t>人，离休人员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人，退休人员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503C8D" w:rsidRDefault="00767CBB" w:rsidP="00067811">
      <w:pPr>
        <w:spacing w:line="604" w:lineRule="exact"/>
        <w:ind w:firstLineChars="168" w:firstLine="538"/>
        <w:rPr>
          <w:rFonts w:asci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、主要职责：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Cs/>
          <w:color w:val="000000"/>
          <w:kern w:val="0"/>
          <w:sz w:val="32"/>
          <w:szCs w:val="32"/>
        </w:rPr>
        <w:t>（一）拟订全市工业和信息化发展战略、中长期发展规划、专项规划和政策措施并组织实施，协调解决有关重大问题；综合管理全市工业经济，指导、协调和服务工业企业；推进信息化和工业化融合；推进全市经济和社会信息化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贯彻落实国家、省和益阳市产业政策，制定优化产业结构的配套措施并监督执行，研究规划全市产业投资布局，指导全市工业产业优化升级；负责工业和信息化领域的国防动员工作；指导工业企业安全生产和应急管理工作；联系指导工业和信息化领域行业协会和中介组织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（三）拟订并组织实施工业经济运行目标、政策和</w:t>
      </w:r>
      <w:r>
        <w:rPr>
          <w:rFonts w:ascii="仿宋_GB2312" w:eastAsia="仿宋_GB2312" w:hint="eastAsia"/>
          <w:sz w:val="32"/>
        </w:rPr>
        <w:t>措施，负责全市工业经济的日常运行，监测分析全市工业经济运行态势，进行预测预警和信息引导，协调解决工业经济运行中的突出矛盾和问题并提出政策建议。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（四）负责工业和信息化领域法律法规和规章执行情况的监督检查，协调减轻企业负担工作；指导工业企业（市国资委负责的除外）法律顾问工作；会同有关部门负责工业企业维稳工作。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五）负责指导全市工业企业技术创新、技术进步和技术改造工作，推进企业技术创新体系建设，推进以先进适用技术改造提升传统产业；提出工业和信息化领域固定资产投资规模和方向的建议，组织实施有关科技重大专项，指导</w:t>
      </w:r>
      <w:r>
        <w:rPr>
          <w:rFonts w:ascii="仿宋_GB2312" w:eastAsia="仿宋_GB2312" w:hint="eastAsia"/>
          <w:sz w:val="32"/>
        </w:rPr>
        <w:t>新兴产业发展，推进产学研结合和科技成果产业化；指导行业质量管理工作。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六）拟订促进全市非公有制工业经济和中小企业发展的政策措施，协调解决重大问题；制定中小企业发展战略、中长期发展规划并组织实施，指导中小企业改革工作；推进中小企业服务体系和信用担保体系建设；推进全民创业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七）参与拟订能源节约和资源综合利用规划，会同有关部门组织实施节能行动方案和资源综合利用工作；拟订并组织实施工业能源节约和资源综合利用政策，组织推进清洁生产工作；参与编制全市生态建设规划，参与协调工业环境保护；组织协调相关重大示范工程和新</w:t>
      </w:r>
      <w:r>
        <w:rPr>
          <w:rFonts w:ascii="仿宋_GB2312" w:eastAsia="仿宋_GB2312" w:hint="eastAsia"/>
          <w:sz w:val="32"/>
        </w:rPr>
        <w:t>产品、新技术、新设</w:t>
      </w:r>
      <w:r>
        <w:rPr>
          <w:rFonts w:ascii="仿宋_GB2312" w:eastAsia="仿宋_GB2312" w:hint="eastAsia"/>
          <w:sz w:val="32"/>
        </w:rPr>
        <w:lastRenderedPageBreak/>
        <w:t>备、新材料的推广应用。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（八）组织拟订信息化发展战略、专项规划及相关政策，协调解决重大问题；促进通信、广播电视和计算机网络融合，推动跨行业、跨部门的互联互通和重要信息资源的开发利用、共享推进全市信息化建设。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九）统一配置和管理无线电频谱资源，依法监督管理无线电台（站），协调处理军地间无线电管理相关事宜，负责管理无线电监测、检测、干扰查处，协调处理电磁干扰事宜，维护空中电波秩序，依法组织实施无线电管制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（十）协调公用通信网、互联网、广播电视网和其他专用通信网的规划和建设，促进网络资源共享；依法监管信息服务市场。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(</w:t>
      </w:r>
      <w:r>
        <w:rPr>
          <w:rFonts w:ascii="仿宋_GB2312" w:eastAsia="仿宋_GB2312" w:hint="eastAsia"/>
          <w:sz w:val="32"/>
        </w:rPr>
        <w:t>十一</w:t>
      </w:r>
      <w:r>
        <w:rPr>
          <w:rFonts w:ascii="仿宋_GB2312" w:eastAsia="仿宋_GB2312" w:hint="eastAsia"/>
          <w:sz w:val="32"/>
        </w:rPr>
        <w:t>)</w:t>
      </w:r>
      <w:r>
        <w:rPr>
          <w:rFonts w:ascii="仿宋_GB2312" w:eastAsia="仿宋_GB2312" w:hint="eastAsia"/>
          <w:sz w:val="32"/>
        </w:rPr>
        <w:t>负责组织拟订软件和信息服务业发展战略、专项规划及政策，推动软件公共服务体系建设和软件业、信息服务业发展，协调解决重大问题，指导协调相关技术开发和产业发展。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（十二）负责装备工业和轻工、纺织、医药、食品、家电、冶金（含黄金）、石化（不含炼油）、化工（不含炼制燃料和燃料乙醇）建材等工业和信息化行业管理，拟订有关工业行业产业发展政策和规划。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（十三）贯彻创新驱动发展战略和创新引领开放崛起战略，拟</w:t>
      </w:r>
      <w:r>
        <w:rPr>
          <w:rFonts w:ascii="仿宋_GB2312" w:eastAsia="仿宋_GB2312" w:hint="eastAsia"/>
          <w:sz w:val="32"/>
        </w:rPr>
        <w:t>订全市科技发展、引进国外及国内智力规划和政策并组织实施。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（十四）统筹推进全市创新体系建设和科技体制改革，会同有关部门健全技术创新激励机制。优化科研体系建设，指导科研机构改革发展，推动企业科技创新能力建设，承担推进科技军民融合发展相关工作，推进全市重大科技决策咨询制度建设。拟订科学普及和科学传播规划、政策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五）牵头建立统一的市级科技项目管理平台和科研项目资金协调、评估、监管机制。会同有关部门提出优化配置科技资源的政策措施建议，推动多元化科技投入体系建设，协调管理市级财政科技计划（专项、基金等）并组织实施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（十六）拟订科技创新基地建设规划并组织实施，参与编制科技基础建设规划和组织实施，牵头组织科技创新基地和平台建设，推动科研条件保障建设和科技资源开放共享。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（十七）编制全市科技项目计划并组织实施，统筹关键共性技术、前沿引领技术、现代工程技术、颠覆性技术研发和创新，牵头组织重大技术攻关和成果应用示范。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</w:t>
      </w:r>
      <w:r>
        <w:rPr>
          <w:rFonts w:ascii="仿宋_GB2312" w:eastAsia="仿宋_GB2312" w:hint="eastAsia"/>
          <w:sz w:val="32"/>
        </w:rPr>
        <w:t>八）组织拟订高新技术发展及产业化、科技促进农业农村和社会发展的规划、政策和措施。组织开展重点领域技术发展需求分析，提出重大任务并监督实施。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（十九）负责科技成果转移转化和促进产学研结合的相关政策措施的落实。指导科技服务业、技术市场、科技金融结合和科技中介组织发展。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（二十）负责科技监督评价体系建设和相关科技评估管</w:t>
      </w:r>
      <w:r>
        <w:rPr>
          <w:rFonts w:ascii="仿宋_GB2312" w:eastAsia="仿宋_GB2312" w:hint="eastAsia"/>
          <w:sz w:val="32"/>
        </w:rPr>
        <w:lastRenderedPageBreak/>
        <w:t>理，负责科技评价机制改革，统筹科研诚信建设。组织实施全市创新调查和科技报告制度，负责全市科技保密工作。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（二十一）拟订科技对外交往与创新能力开放合作的规划、政策和措施，组织开展国际和区域科技合作与科</w:t>
      </w:r>
      <w:r>
        <w:rPr>
          <w:rFonts w:ascii="仿宋_GB2312" w:eastAsia="仿宋_GB2312" w:hint="eastAsia"/>
          <w:sz w:val="32"/>
        </w:rPr>
        <w:t>技人才交流。负责对外科技合作与科技人才交流工作。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二）负责引进国外和国内工作。拟订引进国内外专家总体规划、计划并组织实施，建立国外和国内科学家、团队吸引集聚机制和国内外专家联系服务机制。拟订出国（境）培训总体规划、政策和年度计划并监督实施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三）会同有关部门拟订科技和工业信息化领域人才队伍建设规划、负责人才开发与培训工作，建立健全人才评价和激励机制，组织实施科技人才计划，推动高端科技创新人才队伍建设。开展人力和智力对外合作交流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（二十四）负责省科学技术奖的推荐工作。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（二十五）完成市委、市政府</w:t>
      </w:r>
      <w:r>
        <w:rPr>
          <w:rFonts w:ascii="仿宋_GB2312" w:eastAsia="仿宋_GB2312" w:hint="eastAsia"/>
          <w:sz w:val="32"/>
        </w:rPr>
        <w:t>交办的其他任务。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六）职能转变。围绕贯彻实施科教兴国战略、人才强国战略、创新驱动发展战略和创新引领开放崛起战略、加强、优化、转变政府科技管理和服务职能，完善科技创新制度和组织体系，加强宏观管理和统筹协调，减少微观管理和具体审批事项，加强事中事后监管和科研诚信建设。从研发管理向创新服务转变，深入推进科技计划管理改革，建立公开统一的市级科技项目管理平台，减少科技计划项目配置中的重复、分散、封闭、低效现象。进一步改进科技人才评</w:t>
      </w:r>
      <w:r>
        <w:rPr>
          <w:rFonts w:ascii="仿宋_GB2312" w:eastAsia="仿宋_GB2312" w:hint="eastAsia"/>
          <w:sz w:val="32"/>
        </w:rPr>
        <w:lastRenderedPageBreak/>
        <w:t>价机制，建立健全以创新能力、质量、贡献、绩效为导向的科技人才评价体系和激励政策，统</w:t>
      </w:r>
      <w:r>
        <w:rPr>
          <w:rFonts w:ascii="仿宋_GB2312" w:eastAsia="仿宋_GB2312" w:hint="eastAsia"/>
          <w:sz w:val="32"/>
        </w:rPr>
        <w:t>筹市内科技人才队伍建设和引进国外智力工作。</w:t>
      </w:r>
    </w:p>
    <w:p w:rsidR="00503C8D" w:rsidRDefault="00767CBB" w:rsidP="00067811">
      <w:pPr>
        <w:spacing w:line="604" w:lineRule="exact"/>
        <w:ind w:firstLineChars="168" w:firstLine="538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（二十七）职责调整</w:t>
      </w:r>
      <w:r>
        <w:rPr>
          <w:rFonts w:ascii="仿宋_GB2312" w:eastAsia="仿宋_GB2312" w:hint="eastAsia"/>
          <w:sz w:val="32"/>
        </w:rPr>
        <w:t>:</w:t>
      </w:r>
      <w:r>
        <w:rPr>
          <w:rFonts w:ascii="仿宋_GB2312" w:eastAsia="仿宋_GB2312" w:hint="eastAsia"/>
          <w:sz w:val="32"/>
        </w:rPr>
        <w:t>划入外国专家管理职责。</w:t>
      </w:r>
    </w:p>
    <w:p w:rsidR="00503C8D" w:rsidRDefault="00767CBB">
      <w:pPr>
        <w:ind w:firstLineChars="221" w:firstLine="707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（二）项目绩效目标</w:t>
      </w:r>
    </w:p>
    <w:p w:rsidR="00503C8D" w:rsidRDefault="00767CBB">
      <w:pPr>
        <w:pStyle w:val="a6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、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推进市级财政科技计划管理改革</w:t>
      </w:r>
    </w:p>
    <w:p w:rsidR="00503C8D" w:rsidRDefault="00767CBB">
      <w:pPr>
        <w:pStyle w:val="a6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、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加强科技创新平台和人才队伍建设</w:t>
      </w:r>
    </w:p>
    <w:p w:rsidR="00503C8D" w:rsidRDefault="00767CBB">
      <w:pPr>
        <w:pStyle w:val="a6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、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大力服务和推动大众创新创业</w:t>
      </w:r>
    </w:p>
    <w:p w:rsidR="00503C8D" w:rsidRDefault="00767CBB">
      <w:pPr>
        <w:pStyle w:val="a6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4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、抓好信息化与工业融合发展</w:t>
      </w:r>
    </w:p>
    <w:p w:rsidR="00503C8D" w:rsidRDefault="00767CBB">
      <w:pPr>
        <w:pStyle w:val="a6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推进中小企业服务体系建设</w:t>
      </w:r>
    </w:p>
    <w:p w:rsidR="00503C8D" w:rsidRDefault="00767CBB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cs="宋体" w:hint="eastAsia"/>
          <w:color w:val="000000"/>
          <w:kern w:val="0"/>
          <w:sz w:val="32"/>
          <w:szCs w:val="32"/>
        </w:rPr>
        <w:t>二、绩效评价指标分析情况</w:t>
      </w:r>
    </w:p>
    <w:p w:rsidR="00503C8D" w:rsidRDefault="00767CBB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b/>
          <w:color w:val="000000"/>
          <w:kern w:val="0"/>
          <w:sz w:val="32"/>
          <w:szCs w:val="32"/>
        </w:rPr>
        <w:t xml:space="preserve">　　</w:t>
      </w:r>
      <w:r>
        <w:rPr>
          <w:rFonts w:ascii="黑体" w:eastAsia="黑体" w:cs="宋体" w:hint="eastAsia"/>
          <w:color w:val="000000"/>
          <w:kern w:val="0"/>
          <w:sz w:val="32"/>
          <w:szCs w:val="32"/>
        </w:rPr>
        <w:t>（一）项目资金情况分析</w:t>
      </w:r>
    </w:p>
    <w:p w:rsidR="00503C8D" w:rsidRDefault="00767CBB">
      <w:pPr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、项目资金到位情况分析</w:t>
      </w:r>
    </w:p>
    <w:p w:rsidR="00503C8D" w:rsidRDefault="00767CBB">
      <w:pPr>
        <w:ind w:firstLine="659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年我局预算项目资金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245.83</w:t>
      </w:r>
      <w:r>
        <w:rPr>
          <w:rFonts w:ascii="仿宋_GB2312" w:eastAsia="仿宋_GB2312" w:hint="eastAsia"/>
          <w:sz w:val="32"/>
          <w:szCs w:val="32"/>
        </w:rPr>
        <w:t>万元，主要用于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科技三项经费，企业改制以及墙改和电力执法等。年初预算安排仅限于沅江市级预算资金。</w:t>
      </w:r>
    </w:p>
    <w:p w:rsidR="00503C8D" w:rsidRDefault="00767CBB">
      <w:pPr>
        <w:ind w:firstLine="659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年初我局结余的项目资金共计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300.59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万元。其中：科技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奖励性补助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244.59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一般行政管理事务资金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万元，其他社会科学资金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40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万元，造纸引导退出资金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</w:t>
      </w:r>
    </w:p>
    <w:p w:rsidR="00503C8D" w:rsidRDefault="00767CBB">
      <w:pPr>
        <w:ind w:firstLine="659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年我局实际收到财政拨入项目资金共计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3503.39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其中：科技奖励性补助及技术研发资金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753.72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重点研发计划补助资金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万元，新型工业化引导资金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1422.58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万元，企业就业创业服务补贴资金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16.5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万元，其他优抚资金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万元，其他制造业资金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150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万元，造纸企业引导退出资金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13.34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万元，中小企业发展专项资金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万元，医药应急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物资储备资金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733.82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万元。其他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245.43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加年初结余的项目资金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300.59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万元，可用项目资金总计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3803.98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</w:t>
      </w:r>
    </w:p>
    <w:p w:rsidR="00503C8D" w:rsidRDefault="00767CBB">
      <w:pPr>
        <w:spacing w:line="56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、项目资金使用及管理情况</w:t>
      </w:r>
    </w:p>
    <w:p w:rsidR="00503C8D" w:rsidRDefault="00767CBB">
      <w:pPr>
        <w:spacing w:line="560" w:lineRule="exact"/>
        <w:ind w:firstLine="645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年我局项目支出共计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3052.85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万元，其中：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科技奖励性补助及技术研发资金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854.38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万元，重点研发计划补助资金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万元，新型工业化引导资金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1225.28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万元，企业就业创业服务补贴资金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16.5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万元，其他优抚资金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万元，造纸企业引导退出资金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23.44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万元，中小企业发展专项资金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万元，医药应急物资储备资金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513.82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万元。其他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251.43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</w:t>
      </w:r>
    </w:p>
    <w:p w:rsidR="00503C8D" w:rsidRDefault="00767CBB">
      <w:pPr>
        <w:spacing w:line="560" w:lineRule="exact"/>
        <w:ind w:firstLine="645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年末我局项目资金结余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751.14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万元，其中：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科技奖励性补助及技术研发资金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183.85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万元，新型工业化引导资金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197.29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万元，医药应急物资储备资金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万元，其他项目资金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150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万元。主要原因：一部份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上级项目资金到位时因已到年底结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账时期，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另一部份项目资金因项目待完工验收，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故资金未能及时拔付给企业。</w:t>
      </w:r>
    </w:p>
    <w:p w:rsidR="00503C8D" w:rsidRDefault="00767CBB">
      <w:pPr>
        <w:spacing w:line="560" w:lineRule="exact"/>
        <w:ind w:firstLine="645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我局财务制度健全，管理规范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账务处理及时，会计核算规范。专项资金严格按照国家规定的项目资金相关法律、法规的规定和我局</w:t>
      </w:r>
      <w:r>
        <w:rPr>
          <w:rFonts w:ascii="仿宋_GB2312" w:eastAsia="仿宋_GB2312" w:cs="宋体" w:hint="eastAsia"/>
          <w:kern w:val="36"/>
          <w:sz w:val="32"/>
          <w:szCs w:val="32"/>
        </w:rPr>
        <w:t>《项目申报、实施、资金拨付管理制度》</w:t>
      </w:r>
      <w:r>
        <w:rPr>
          <w:rFonts w:ascii="仿宋_GB2312" w:eastAsia="仿宋_GB2312" w:cs="宋体" w:hint="eastAsia"/>
          <w:kern w:val="36"/>
          <w:sz w:val="32"/>
          <w:szCs w:val="32"/>
        </w:rPr>
        <w:lastRenderedPageBreak/>
        <w:t>的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要求管理使用，以确保资金的专款专用。</w:t>
      </w:r>
    </w:p>
    <w:p w:rsidR="00503C8D" w:rsidRDefault="00767CBB">
      <w:pPr>
        <w:spacing w:line="560" w:lineRule="exact"/>
        <w:ind w:firstLine="645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（二）项目绩效情况分析　</w:t>
      </w:r>
    </w:p>
    <w:p w:rsidR="00503C8D" w:rsidRDefault="00767CB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开展科技普及，主题和方式立足创新。以科技活动周、知识产权宣传周、科普日、科普大篷车为载体，积极开展科技进企业、进社区、进乡村活动，实现科技零距离服务，以解决科技服务群众“最后一步”的问题。</w:t>
      </w:r>
    </w:p>
    <w:p w:rsidR="00503C8D" w:rsidRDefault="00767CBB">
      <w:pPr>
        <w:spacing w:line="560" w:lineRule="exact"/>
        <w:ind w:firstLine="645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、强化科技服务，助推全社会创新创造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高新技术企业申请服务。进企业宣传国家对高新技术企业的优惠政策，印制高新</w:t>
      </w:r>
      <w:bookmarkStart w:id="0" w:name="_GoBack"/>
      <w:r>
        <w:rPr>
          <w:rFonts w:ascii="仿宋_GB2312" w:eastAsia="仿宋_GB2312" w:cs="宋体" w:hint="eastAsia"/>
          <w:kern w:val="0"/>
          <w:sz w:val="32"/>
          <w:szCs w:val="32"/>
        </w:rPr>
        <w:t>技术企业申报的资料送到相关企业，并对企业进行业务培训，企业认识提高。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通过培育，新增高新技术企业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家，同比增长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44%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，在益阳各县、市（区）中增速排名第二，目前全市拥有高新技术企业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家。</w:t>
      </w:r>
    </w:p>
    <w:bookmarkEnd w:id="0"/>
    <w:p w:rsidR="00503C8D" w:rsidRDefault="00767CBB">
      <w:pPr>
        <w:spacing w:line="560" w:lineRule="exact"/>
        <w:ind w:firstLine="645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、集聚创新要素，产学研合作广泛而深入。按照“产学研”结合的要求，组织高校、科研院所开展创新项目和技术对接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积极引导亚光科技、鑫海股份等工业企业按程序进行成果评价，全年共完成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项成果登记。亚光科技的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吨海关沿海监管</w:t>
      </w:r>
      <w:r>
        <w:rPr>
          <w:rFonts w:ascii="仿宋_GB2312" w:eastAsia="仿宋_GB2312" w:hAnsi="仿宋_GB2312" w:cs="仿宋_GB2312" w:hint="eastAsia"/>
          <w:sz w:val="32"/>
          <w:szCs w:val="32"/>
        </w:rPr>
        <w:t>艇成果获得湖南省科技进步三等奖。</w:t>
      </w:r>
    </w:p>
    <w:p w:rsidR="00503C8D" w:rsidRDefault="00767CBB">
      <w:pPr>
        <w:spacing w:line="560" w:lineRule="exac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　三、综合评价情况及评价结论</w:t>
      </w:r>
    </w:p>
    <w:p w:rsidR="00503C8D" w:rsidRDefault="00767CBB">
      <w:pPr>
        <w:widowControl/>
        <w:shd w:val="clear" w:color="auto" w:fill="FFFFFF"/>
        <w:ind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kern w:val="0"/>
          <w:sz w:val="32"/>
          <w:szCs w:val="32"/>
        </w:rPr>
        <w:t>年我局的专项资金项目总体评价是：</w:t>
      </w:r>
      <w:r>
        <w:rPr>
          <w:rFonts w:ascii="仿宋_GB2312" w:eastAsia="仿宋_GB2312" w:cs="宋体" w:hint="eastAsia"/>
          <w:kern w:val="0"/>
          <w:sz w:val="32"/>
          <w:szCs w:val="32"/>
        </w:rPr>
        <w:t>在市委、市政府的大力支持下，</w:t>
      </w:r>
      <w:r>
        <w:rPr>
          <w:rFonts w:ascii="仿宋_GB2312" w:eastAsia="仿宋_GB2312" w:cs="宋体" w:hint="eastAsia"/>
          <w:kern w:val="0"/>
          <w:sz w:val="32"/>
          <w:szCs w:val="32"/>
        </w:rPr>
        <w:t>圆满完成预算配置、执行、管理的各项指标，保证了各项重点工作的完成。</w:t>
      </w:r>
    </w:p>
    <w:p w:rsidR="00503C8D" w:rsidRDefault="00767CBB">
      <w:pPr>
        <w:spacing w:line="560" w:lineRule="exac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　　四、存在的问题和建议</w:t>
      </w:r>
    </w:p>
    <w:p w:rsidR="00503C8D" w:rsidRDefault="00767CBB">
      <w:pPr>
        <w:spacing w:line="560" w:lineRule="exact"/>
        <w:ind w:firstLine="630"/>
        <w:rPr>
          <w:rFonts w:ascii="楷体" w:eastAsia="楷体" w:cs="宋体"/>
          <w:kern w:val="0"/>
          <w:sz w:val="32"/>
          <w:szCs w:val="32"/>
        </w:rPr>
      </w:pPr>
      <w:r>
        <w:rPr>
          <w:rFonts w:ascii="楷体" w:eastAsia="楷体" w:cs="宋体" w:hint="eastAsia"/>
          <w:kern w:val="0"/>
          <w:sz w:val="32"/>
          <w:szCs w:val="32"/>
        </w:rPr>
        <w:t>（一）存在的问题</w:t>
      </w:r>
    </w:p>
    <w:p w:rsidR="00503C8D" w:rsidRDefault="00767CBB">
      <w:pPr>
        <w:spacing w:line="56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、随着人们群众科技技术需求的不断增加，科技项目和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资金供给与实际需要之间存在较大差距；</w:t>
      </w:r>
    </w:p>
    <w:p w:rsidR="00503C8D" w:rsidRDefault="00767CBB">
      <w:pPr>
        <w:spacing w:line="56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、项目资金的使用效益有待进一步提高；</w:t>
      </w:r>
    </w:p>
    <w:p w:rsidR="00503C8D" w:rsidRDefault="00767CBB">
      <w:pPr>
        <w:spacing w:line="56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、项目资金的使用监管还需要进一步加强等。</w:t>
      </w:r>
    </w:p>
    <w:p w:rsidR="00503C8D" w:rsidRDefault="00767CBB">
      <w:pPr>
        <w:spacing w:line="560" w:lineRule="exact"/>
        <w:ind w:leftChars="228" w:left="479" w:firstLineChars="45" w:firstLine="144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（二）相关建议</w:t>
      </w:r>
      <w:r>
        <w:rPr>
          <w:rFonts w:ascii="仿宋" w:eastAsia="仿宋" w:cs="宋体" w:hint="eastAsia"/>
          <w:color w:val="333333"/>
          <w:kern w:val="0"/>
          <w:sz w:val="32"/>
          <w:szCs w:val="32"/>
        </w:rPr>
        <w:br/>
      </w:r>
      <w:r>
        <w:rPr>
          <w:rFonts w:ascii="仿宋" w:eastAsia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丰富科技技术服务内容，满足广大人民群众的科技技术需求。</w:t>
      </w:r>
    </w:p>
    <w:p w:rsidR="00503C8D" w:rsidRDefault="00767CBB">
      <w:pPr>
        <w:spacing w:line="56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高度重视人才在科技技术过程中的重要性。</w:t>
      </w:r>
    </w:p>
    <w:p w:rsidR="00503C8D" w:rsidRDefault="00767CBB">
      <w:pPr>
        <w:spacing w:line="56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加强</w:t>
      </w:r>
      <w:r>
        <w:rPr>
          <w:rFonts w:ascii="仿宋_GB2312" w:eastAsia="仿宋_GB2312" w:hint="eastAsia"/>
          <w:color w:val="000000"/>
          <w:sz w:val="32"/>
          <w:szCs w:val="32"/>
        </w:rPr>
        <w:t>项目</w:t>
      </w:r>
      <w:r>
        <w:rPr>
          <w:rFonts w:ascii="仿宋_GB2312" w:eastAsia="仿宋_GB2312" w:hint="eastAsia"/>
          <w:color w:val="000000"/>
          <w:sz w:val="32"/>
          <w:szCs w:val="32"/>
        </w:rPr>
        <w:t>资金监管，</w:t>
      </w:r>
      <w:r>
        <w:rPr>
          <w:rFonts w:ascii="仿宋_GB2312" w:eastAsia="仿宋_GB2312" w:hint="eastAsia"/>
          <w:color w:val="000000"/>
          <w:sz w:val="32"/>
          <w:szCs w:val="32"/>
        </w:rPr>
        <w:t>督促项目单位抓紧项目建设，如期完成项目计划，</w:t>
      </w:r>
      <w:r>
        <w:rPr>
          <w:rFonts w:ascii="仿宋_GB2312" w:eastAsia="仿宋_GB2312" w:hint="eastAsia"/>
          <w:color w:val="000000"/>
          <w:sz w:val="32"/>
          <w:szCs w:val="32"/>
        </w:rPr>
        <w:t>规范资金使用，</w:t>
      </w:r>
      <w:r>
        <w:rPr>
          <w:rFonts w:ascii="仿宋_GB2312" w:eastAsia="仿宋_GB2312" w:hint="eastAsia"/>
          <w:color w:val="000000"/>
          <w:sz w:val="32"/>
          <w:szCs w:val="32"/>
        </w:rPr>
        <w:t>进一步</w:t>
      </w:r>
      <w:r>
        <w:rPr>
          <w:rFonts w:ascii="仿宋_GB2312" w:eastAsia="仿宋_GB2312" w:hint="eastAsia"/>
          <w:color w:val="000000"/>
          <w:sz w:val="32"/>
          <w:szCs w:val="32"/>
        </w:rPr>
        <w:t>提升</w:t>
      </w:r>
      <w:r>
        <w:rPr>
          <w:rFonts w:ascii="仿宋_GB2312" w:eastAsia="仿宋_GB2312" w:hint="eastAsia"/>
          <w:color w:val="000000"/>
          <w:sz w:val="32"/>
          <w:szCs w:val="32"/>
        </w:rPr>
        <w:t>专项</w:t>
      </w:r>
      <w:r>
        <w:rPr>
          <w:rFonts w:ascii="仿宋_GB2312" w:eastAsia="仿宋_GB2312" w:hint="eastAsia"/>
          <w:color w:val="000000"/>
          <w:sz w:val="32"/>
          <w:szCs w:val="32"/>
        </w:rPr>
        <w:t>资金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int="eastAsia"/>
          <w:color w:val="000000"/>
          <w:sz w:val="32"/>
          <w:szCs w:val="32"/>
        </w:rPr>
        <w:t>使用效</w:t>
      </w:r>
      <w:r>
        <w:rPr>
          <w:rFonts w:ascii="仿宋_GB2312" w:eastAsia="仿宋_GB2312" w:hint="eastAsia"/>
          <w:color w:val="000000"/>
          <w:sz w:val="32"/>
          <w:szCs w:val="32"/>
        </w:rPr>
        <w:t>益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03C8D" w:rsidRDefault="00503C8D">
      <w:pPr>
        <w:spacing w:line="56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503C8D" w:rsidRDefault="00767CBB">
      <w:pPr>
        <w:spacing w:line="560" w:lineRule="exact"/>
        <w:ind w:firstLineChars="1150" w:firstLine="368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沅江市科学技术和工业信息化局</w:t>
      </w:r>
    </w:p>
    <w:p w:rsidR="00503C8D" w:rsidRDefault="00767CBB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日</w:t>
      </w:r>
    </w:p>
    <w:sectPr w:rsidR="00503C8D" w:rsidSect="00503C8D">
      <w:footerReference w:type="even" r:id="rId7"/>
      <w:footerReference w:type="default" r:id="rId8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BB" w:rsidRDefault="00767CBB" w:rsidP="00503C8D">
      <w:r>
        <w:separator/>
      </w:r>
    </w:p>
  </w:endnote>
  <w:endnote w:type="continuationSeparator" w:id="0">
    <w:p w:rsidR="00767CBB" w:rsidRDefault="00767CBB" w:rsidP="00503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00000000" w:usb2="00000016" w:usb3="00000000" w:csb0="00040001" w:csb1="00000000"/>
  </w:font>
  <w:font w:name="楷体">
    <w:altName w:val="宋体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8D" w:rsidRDefault="00503C8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7CB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3C8D" w:rsidRDefault="00503C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8D" w:rsidRDefault="00503C8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7CB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7811">
      <w:rPr>
        <w:rStyle w:val="a7"/>
        <w:noProof/>
      </w:rPr>
      <w:t>1</w:t>
    </w:r>
    <w:r>
      <w:rPr>
        <w:rStyle w:val="a7"/>
      </w:rPr>
      <w:fldChar w:fldCharType="end"/>
    </w:r>
  </w:p>
  <w:p w:rsidR="00503C8D" w:rsidRDefault="00503C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BB" w:rsidRDefault="00767CBB" w:rsidP="00503C8D">
      <w:r>
        <w:separator/>
      </w:r>
    </w:p>
  </w:footnote>
  <w:footnote w:type="continuationSeparator" w:id="0">
    <w:p w:rsidR="00767CBB" w:rsidRDefault="00767CBB" w:rsidP="00503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7F583E"/>
    <w:rsid w:val="000121E5"/>
    <w:rsid w:val="0004396C"/>
    <w:rsid w:val="00067811"/>
    <w:rsid w:val="000914AA"/>
    <w:rsid w:val="00112D38"/>
    <w:rsid w:val="001A498E"/>
    <w:rsid w:val="002465E1"/>
    <w:rsid w:val="00265665"/>
    <w:rsid w:val="00300AC1"/>
    <w:rsid w:val="00364DD0"/>
    <w:rsid w:val="003942FC"/>
    <w:rsid w:val="003B1868"/>
    <w:rsid w:val="004403CC"/>
    <w:rsid w:val="00480A9E"/>
    <w:rsid w:val="00503C8D"/>
    <w:rsid w:val="00573102"/>
    <w:rsid w:val="005B06B3"/>
    <w:rsid w:val="005C5856"/>
    <w:rsid w:val="005F6DBB"/>
    <w:rsid w:val="00617270"/>
    <w:rsid w:val="006660B6"/>
    <w:rsid w:val="006A4F50"/>
    <w:rsid w:val="0076049A"/>
    <w:rsid w:val="00767CBB"/>
    <w:rsid w:val="00782EC5"/>
    <w:rsid w:val="00787F31"/>
    <w:rsid w:val="007B1CD1"/>
    <w:rsid w:val="007B1F10"/>
    <w:rsid w:val="007D2743"/>
    <w:rsid w:val="007E6CF8"/>
    <w:rsid w:val="007F583E"/>
    <w:rsid w:val="00841B96"/>
    <w:rsid w:val="0088395C"/>
    <w:rsid w:val="008C193F"/>
    <w:rsid w:val="009F591F"/>
    <w:rsid w:val="009F6A2B"/>
    <w:rsid w:val="00A26406"/>
    <w:rsid w:val="00A841E0"/>
    <w:rsid w:val="00B503B5"/>
    <w:rsid w:val="00C30483"/>
    <w:rsid w:val="00C31554"/>
    <w:rsid w:val="00CA2D31"/>
    <w:rsid w:val="00CB4E81"/>
    <w:rsid w:val="00D735B0"/>
    <w:rsid w:val="00D973F8"/>
    <w:rsid w:val="00DA5C70"/>
    <w:rsid w:val="00DB0155"/>
    <w:rsid w:val="00DF6C5C"/>
    <w:rsid w:val="00E03358"/>
    <w:rsid w:val="00E66BA6"/>
    <w:rsid w:val="00F03D31"/>
    <w:rsid w:val="00F1539D"/>
    <w:rsid w:val="00F6719F"/>
    <w:rsid w:val="00FA544C"/>
    <w:rsid w:val="00FC19D4"/>
    <w:rsid w:val="00FC7F6B"/>
    <w:rsid w:val="00FF4046"/>
    <w:rsid w:val="028A3EA2"/>
    <w:rsid w:val="04A51A93"/>
    <w:rsid w:val="0A8B067D"/>
    <w:rsid w:val="0B321A64"/>
    <w:rsid w:val="0E3163B1"/>
    <w:rsid w:val="0F8E67B5"/>
    <w:rsid w:val="14FF3214"/>
    <w:rsid w:val="15497C2B"/>
    <w:rsid w:val="16CE7CCF"/>
    <w:rsid w:val="16FD44FF"/>
    <w:rsid w:val="1BE91D00"/>
    <w:rsid w:val="1D166A9F"/>
    <w:rsid w:val="1F1F6001"/>
    <w:rsid w:val="2664485C"/>
    <w:rsid w:val="27DD1A98"/>
    <w:rsid w:val="28D4304A"/>
    <w:rsid w:val="29B10CCD"/>
    <w:rsid w:val="2BA54790"/>
    <w:rsid w:val="2F7B1746"/>
    <w:rsid w:val="3356697B"/>
    <w:rsid w:val="3C781D3A"/>
    <w:rsid w:val="3E7B74EB"/>
    <w:rsid w:val="422B2EAB"/>
    <w:rsid w:val="430F016B"/>
    <w:rsid w:val="47283DAF"/>
    <w:rsid w:val="55F17D4F"/>
    <w:rsid w:val="5A057541"/>
    <w:rsid w:val="5D080C4F"/>
    <w:rsid w:val="5D6D3B1E"/>
    <w:rsid w:val="5F596139"/>
    <w:rsid w:val="69C42F39"/>
    <w:rsid w:val="6E795A30"/>
    <w:rsid w:val="743A2B45"/>
    <w:rsid w:val="756D5CBA"/>
    <w:rsid w:val="7A11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3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03C8D"/>
    <w:rPr>
      <w:sz w:val="18"/>
      <w:szCs w:val="18"/>
    </w:rPr>
  </w:style>
  <w:style w:type="paragraph" w:styleId="a4">
    <w:name w:val="footer"/>
    <w:basedOn w:val="a"/>
    <w:qFormat/>
    <w:rsid w:val="0050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0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503C8D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7">
    <w:name w:val="page number"/>
    <w:basedOn w:val="a0"/>
    <w:qFormat/>
    <w:rsid w:val="00503C8D"/>
  </w:style>
  <w:style w:type="character" w:styleId="a8">
    <w:name w:val="Hyperlink"/>
    <w:basedOn w:val="a0"/>
    <w:rsid w:val="00503C8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503C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656</Words>
  <Characters>3745</Characters>
  <Application>Microsoft Office Word</Application>
  <DocSecurity>0</DocSecurity>
  <Lines>31</Lines>
  <Paragraphs>8</Paragraphs>
  <ScaleCrop>false</ScaleCrop>
  <Company>信念技术论坛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2016年度市级环保专项资金绩效评价报告</dc:title>
  <dc:creator>User</dc:creator>
  <cp:lastModifiedBy>Administrator</cp:lastModifiedBy>
  <cp:revision>2</cp:revision>
  <cp:lastPrinted>2017-08-17T09:54:00Z</cp:lastPrinted>
  <dcterms:created xsi:type="dcterms:W3CDTF">2022-09-05T08:00:00Z</dcterms:created>
  <dcterms:modified xsi:type="dcterms:W3CDTF">2022-09-05T08:00:00Z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