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90" w:rsidRDefault="004226C1">
      <w:pPr>
        <w:pStyle w:val="3"/>
        <w:widowControl/>
        <w:spacing w:before="0" w:beforeAutospacing="0" w:after="0" w:afterAutospacing="0"/>
        <w:jc w:val="center"/>
        <w:rPr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</w:rPr>
        <w:t>沅江市文化市场综合</w:t>
      </w:r>
      <w:r>
        <w:rPr>
          <w:rFonts w:hint="eastAsia"/>
          <w:b w:val="0"/>
          <w:bCs w:val="0"/>
          <w:sz w:val="44"/>
          <w:szCs w:val="44"/>
        </w:rPr>
        <w:t>行政</w:t>
      </w:r>
      <w:r>
        <w:rPr>
          <w:rFonts w:hint="eastAsia"/>
          <w:b w:val="0"/>
          <w:bCs w:val="0"/>
          <w:sz w:val="44"/>
          <w:szCs w:val="44"/>
        </w:rPr>
        <w:t>执法大队</w:t>
      </w:r>
    </w:p>
    <w:p w:rsidR="00945790" w:rsidRDefault="004226C1">
      <w:pPr>
        <w:pStyle w:val="3"/>
        <w:widowControl/>
        <w:spacing w:before="0" w:beforeAutospacing="0" w:after="0" w:afterAutospacing="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20</w:t>
      </w:r>
      <w:r>
        <w:rPr>
          <w:rFonts w:hint="eastAsia"/>
          <w:b w:val="0"/>
          <w:bCs w:val="0"/>
          <w:sz w:val="44"/>
          <w:szCs w:val="44"/>
        </w:rPr>
        <w:t>20</w:t>
      </w:r>
      <w:r>
        <w:rPr>
          <w:rFonts w:hint="eastAsia"/>
          <w:b w:val="0"/>
          <w:bCs w:val="0"/>
          <w:sz w:val="44"/>
          <w:szCs w:val="44"/>
        </w:rPr>
        <w:t>年度专项资金绩效评价报告</w:t>
      </w:r>
    </w:p>
    <w:p w:rsidR="00945790" w:rsidRDefault="00945790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color w:val="333333"/>
          <w:sz w:val="32"/>
          <w:szCs w:val="32"/>
        </w:rPr>
      </w:pP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按照《沅江市财政局关于做好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年度预算绩效自评工作的通知》（沅财绩〔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〕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号）等有关文件精神，我大队对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年度专项资金绩效开展了自评，情况如下：</w:t>
      </w:r>
    </w:p>
    <w:p w:rsidR="00945790" w:rsidRDefault="004226C1">
      <w:pPr>
        <w:pStyle w:val="a3"/>
        <w:widowControl/>
        <w:spacing w:before="150" w:beforeAutospacing="0" w:after="0" w:afterAutospacing="0" w:line="600" w:lineRule="atLeast"/>
        <w:rPr>
          <w:rFonts w:ascii="仿宋" w:eastAsia="仿宋" w:hAnsi="仿宋" w:cs="仿宋"/>
          <w:sz w:val="32"/>
          <w:szCs w:val="32"/>
        </w:rPr>
      </w:pP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 xml:space="preserve">　　</w:t>
      </w:r>
      <w:r>
        <w:rPr>
          <w:rStyle w:val="15"/>
          <w:rFonts w:ascii="仿宋" w:eastAsia="仿宋" w:hAnsi="仿宋" w:cs="仿宋" w:hint="eastAsia"/>
          <w:color w:val="333333"/>
          <w:sz w:val="32"/>
          <w:szCs w:val="32"/>
        </w:rPr>
        <w:t>一、部门情况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（一）机构设置与人员情况：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沅江市文化市场综合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行政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执法大队系沅江市文化旅游广电体育局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管理的副科级公益一类事业单位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。现有干职工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人（其中，退休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人，在职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人），内设办公室、财务室、广电中队，东区中队，西区中队，乡镇中队等。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（二）部门职能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、宣传、贯彻执行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党和国家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有关文化、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旅游、文物、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出版、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广播电视、电影体育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市场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管理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的法律、法规和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方针政策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；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负责全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市文化市场综合行政执法工作；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、承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担市“扫黄打非”工作领导小组办公室交办的工作；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承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担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市委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宣传部和市新闻出版局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交办的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工作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。</w:t>
      </w:r>
    </w:p>
    <w:p w:rsidR="00945790" w:rsidRDefault="00945790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</w:p>
    <w:p w:rsidR="00945790" w:rsidRDefault="004226C1">
      <w:pPr>
        <w:pStyle w:val="a3"/>
        <w:widowControl/>
        <w:spacing w:before="150" w:beforeAutospacing="0" w:after="0" w:afterAutospacing="0" w:line="600" w:lineRule="atLeast"/>
        <w:ind w:firstLine="55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Style w:val="15"/>
          <w:rFonts w:ascii="仿宋" w:eastAsia="仿宋" w:hAnsi="仿宋" w:cs="仿宋" w:hint="eastAsia"/>
          <w:color w:val="333333"/>
          <w:sz w:val="32"/>
          <w:szCs w:val="32"/>
        </w:rPr>
        <w:lastRenderedPageBreak/>
        <w:t>二、收入支出预算执行情况分析</w:t>
      </w:r>
    </w:p>
    <w:p w:rsidR="00945790" w:rsidRDefault="004226C1">
      <w:pPr>
        <w:pStyle w:val="a3"/>
        <w:widowControl/>
        <w:spacing w:before="150" w:beforeAutospacing="0" w:after="0" w:afterAutospacing="0" w:line="600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>（一）收入支出预算安排情况。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沅江市文化市场综合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行政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执法大队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年年初预算收入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267.32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万元，调整预算收入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322.44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年年初预算支出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267.32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万元，调整预算支出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332.16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万元，决算支出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332.16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万元，其中，基本支出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317.76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万元，项目支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14.4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万元，基本支出中人员经费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274.29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万元，日常公用经费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43.47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万元。</w:t>
      </w:r>
    </w:p>
    <w:p w:rsidR="00945790" w:rsidRDefault="004226C1">
      <w:pPr>
        <w:pStyle w:val="a3"/>
        <w:widowControl/>
        <w:spacing w:before="150" w:beforeAutospacing="0" w:after="0" w:afterAutospacing="0" w:line="600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>（二）收入支出预算执行情况。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沅江市文化市场综合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行政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执法大队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年预算拨款收入为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267.32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万元，其中，一般公共财政预算拨款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252.32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万元，纳入公共预算管理的非税拨款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15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年预算支出为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267.32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万元，其中工资福利支出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210.92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万元，商品和服务支出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56.4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万元。</w:t>
      </w:r>
    </w:p>
    <w:p w:rsidR="00945790" w:rsidRDefault="004226C1">
      <w:pPr>
        <w:pStyle w:val="a3"/>
        <w:widowControl/>
        <w:spacing w:before="150" w:beforeAutospacing="0" w:after="0" w:afterAutospacing="0" w:line="540" w:lineRule="atLeas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Style w:val="15"/>
          <w:rFonts w:ascii="仿宋" w:eastAsia="仿宋" w:hAnsi="仿宋" w:cs="仿宋" w:hint="eastAsia"/>
          <w:color w:val="333333"/>
          <w:sz w:val="32"/>
          <w:szCs w:val="32"/>
        </w:rPr>
        <w:t>三、项目支出使用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年度，我单位共计有业务专项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个。分别为文化执法工作经费和扫黄打非专项。为确保业务专项顺利实施，我大队严格按照项目要求的环节和内容开展实施。明确项目管理和实施的具体责任单位和责任人，严格对项目经费实行专帐管理、专款专用。强化资金使用的监督，包括经费使用前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期预算和计划的审核审批，经费使用过程中预算执行情况和程序的监督，经费使用后支出内容真实、合理、合法性的审核监督等，确保了资金的使用效率和项目的顺利实施。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年初项目支出预算为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29.4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万元，其中文化执法工作经费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23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万元，扫黄打非专项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6.4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年度纳入公共预算管理的非税拨款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15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因新冠疫情影响延至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年年初拨付，因此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决算项目支出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14.4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,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主要用于文化执法工作、和扫黄打非专项行动。其中扫黄打非专项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6.4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执法工作经费支出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8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。</w:t>
      </w:r>
    </w:p>
    <w:p w:rsidR="00945790" w:rsidRDefault="004226C1">
      <w:pPr>
        <w:pStyle w:val="a3"/>
        <w:widowControl/>
        <w:spacing w:before="150" w:beforeAutospacing="0" w:after="0" w:afterAutospacing="0" w:line="54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Style w:val="15"/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>
        <w:rPr>
          <w:rStyle w:val="15"/>
          <w:rFonts w:ascii="仿宋" w:eastAsia="仿宋" w:hAnsi="仿宋" w:cs="仿宋" w:hint="eastAsia"/>
          <w:color w:val="333333"/>
          <w:sz w:val="32"/>
          <w:szCs w:val="32"/>
        </w:rPr>
        <w:t>四、预算绩效分析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为做好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年预算资金绩效分析，我大队通过查阅凭证、查看业务资料、调取财务报表等方式，进行了详尽细致的自评。</w:t>
      </w:r>
    </w:p>
    <w:p w:rsidR="00945790" w:rsidRDefault="004226C1">
      <w:pPr>
        <w:pStyle w:val="a3"/>
        <w:widowControl/>
        <w:spacing w:before="150" w:beforeAutospacing="0" w:after="0" w:afterAutospacing="0" w:line="540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（一）</w:t>
      </w: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>项目决策情况分析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以上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个专项都是在本单位业务范围内十分重要的专项工作，设立专项预算必要且必须。对业务工作的开展起到了不可替代的保障作用。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>（二）项目管理情况分析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在资金使用和管理上，采取审批报销制度。先开展工作，再凭票据经审批后报销经费。重大事项和重要工作，须经过班子会议研究，先期制定资金使用预算。在总体不超支的情况下，最大限度的保障了工作开展。</w:t>
      </w:r>
    </w:p>
    <w:p w:rsidR="00945790" w:rsidRDefault="004226C1">
      <w:pPr>
        <w:pStyle w:val="a3"/>
        <w:widowControl/>
        <w:spacing w:before="150" w:beforeAutospacing="0" w:after="0" w:afterAutospacing="0" w:line="540" w:lineRule="atLeast"/>
        <w:ind w:left="555" w:firstLine="420"/>
        <w:rPr>
          <w:rFonts w:ascii="仿宋" w:eastAsia="仿宋" w:hAnsi="仿宋" w:cs="仿宋"/>
          <w:sz w:val="32"/>
          <w:szCs w:val="32"/>
        </w:rPr>
      </w:pPr>
      <w:r>
        <w:rPr>
          <w:rStyle w:val="15"/>
          <w:rFonts w:ascii="仿宋" w:eastAsia="仿宋" w:hAnsi="仿宋" w:cs="仿宋" w:hint="eastAsia"/>
          <w:b w:val="0"/>
          <w:bCs w:val="0"/>
          <w:color w:val="333333"/>
          <w:sz w:val="32"/>
          <w:szCs w:val="32"/>
        </w:rPr>
        <w:t>（三）综合评价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年我大队专项预算资金，在原预算口径内，资金使用效率高，管理严谨，财务手续健全。最大限度的起到了保障业务开展需要。</w:t>
      </w:r>
    </w:p>
    <w:p w:rsidR="00945790" w:rsidRDefault="004226C1">
      <w:pPr>
        <w:pStyle w:val="a3"/>
        <w:widowControl/>
        <w:spacing w:before="150" w:beforeAutospacing="0" w:after="0" w:afterAutospacing="0" w:line="555" w:lineRule="atLeas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本单位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年度不论整体支出还是专项支出资金管理和分配都比较合理，资金拨付及时，资金使用合规，无截留、挪用、闲置现象，财务核算规范、资料齐全。对干职工而言，工资和福利得到了及时发放，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生活有了保障，维护了社会的稳定。对全市文化市场管理工作而言，规范了全市文化市场管理秩序，为全市的经济增长做出了一定的贡献，取得了良好的社会效益。</w:t>
      </w:r>
    </w:p>
    <w:p w:rsidR="00945790" w:rsidRDefault="004226C1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</w:p>
    <w:p w:rsidR="00945790" w:rsidRDefault="00945790">
      <w:pPr>
        <w:rPr>
          <w:rFonts w:ascii="仿宋_GB2312" w:eastAsia="仿宋_GB2312" w:hAnsi="仿宋_GB2312" w:cs="仿宋_GB2312"/>
        </w:rPr>
      </w:pPr>
    </w:p>
    <w:sectPr w:rsidR="00945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5"/>
    <w:rsid w:val="001200CF"/>
    <w:rsid w:val="004226C1"/>
    <w:rsid w:val="006D17F5"/>
    <w:rsid w:val="008F7C50"/>
    <w:rsid w:val="00945790"/>
    <w:rsid w:val="00DC78E2"/>
    <w:rsid w:val="11F64598"/>
    <w:rsid w:val="1FB73DB5"/>
    <w:rsid w:val="295F5B0A"/>
    <w:rsid w:val="479F2CF2"/>
    <w:rsid w:val="50DB75BF"/>
    <w:rsid w:val="5EFF541C"/>
    <w:rsid w:val="6283105F"/>
    <w:rsid w:val="7CA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2021-08-07T07:26:00Z</cp:lastPrinted>
  <dcterms:created xsi:type="dcterms:W3CDTF">2021-08-12T09:06:00Z</dcterms:created>
  <dcterms:modified xsi:type="dcterms:W3CDTF">2021-08-12T09:06:00Z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F56BF88F6FF8407EB71D484B3E311483</vt:lpwstr>
  </property>
</Properties>
</file>