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黑体" w:hAnsi="黑体" w:eastAsia="黑体" w:cs="黑体"/>
          <w:b w:val="0"/>
          <w:bCs/>
          <w:sz w:val="44"/>
          <w:szCs w:val="44"/>
        </w:rPr>
      </w:pPr>
      <w:r>
        <w:rPr>
          <w:rFonts w:hint="eastAsia" w:ascii="黑体" w:hAnsi="黑体" w:eastAsia="黑体" w:cs="黑体"/>
          <w:b w:val="0"/>
          <w:bCs/>
          <w:sz w:val="44"/>
          <w:szCs w:val="44"/>
        </w:rPr>
        <w:t>20</w:t>
      </w:r>
      <w:r>
        <w:rPr>
          <w:rFonts w:hint="eastAsia" w:ascii="黑体" w:hAnsi="黑体" w:eastAsia="黑体" w:cs="黑体"/>
          <w:b w:val="0"/>
          <w:bCs/>
          <w:sz w:val="44"/>
          <w:szCs w:val="44"/>
          <w:lang w:val="en-US" w:eastAsia="zh-CN"/>
        </w:rPr>
        <w:t>20</w:t>
      </w:r>
      <w:r>
        <w:rPr>
          <w:rFonts w:hint="eastAsia" w:ascii="黑体" w:hAnsi="黑体" w:eastAsia="黑体" w:cs="黑体"/>
          <w:b w:val="0"/>
          <w:bCs/>
          <w:sz w:val="44"/>
          <w:szCs w:val="44"/>
        </w:rPr>
        <w:t>年度部门整体支出</w:t>
      </w:r>
    </w:p>
    <w:p>
      <w:pPr>
        <w:keepNext w:val="0"/>
        <w:keepLines w:val="0"/>
        <w:widowControl/>
        <w:suppressLineNumbers w:val="0"/>
        <w:jc w:val="center"/>
        <w:rPr>
          <w:rFonts w:hint="eastAsia" w:ascii="黑体" w:hAnsi="黑体" w:eastAsia="黑体" w:cs="黑体"/>
          <w:b w:val="0"/>
          <w:bCs/>
          <w:sz w:val="44"/>
          <w:szCs w:val="44"/>
        </w:rPr>
      </w:pPr>
      <w:r>
        <w:rPr>
          <w:rFonts w:hint="eastAsia" w:ascii="黑体" w:hAnsi="黑体" w:eastAsia="黑体" w:cs="黑体"/>
          <w:b w:val="0"/>
          <w:bCs/>
          <w:sz w:val="44"/>
          <w:szCs w:val="44"/>
        </w:rPr>
        <w:t>绩效评价报告</w:t>
      </w:r>
    </w:p>
    <w:p>
      <w:pPr>
        <w:keepNext w:val="0"/>
        <w:keepLines w:val="0"/>
        <w:widowControl/>
        <w:suppressLineNumbers w:val="0"/>
        <w:jc w:val="left"/>
      </w:pPr>
      <w:r>
        <w:rPr>
          <w:rFonts w:ascii="仿宋_GB2312" w:hAnsi="仿宋_GB2312" w:eastAsia="仿宋_GB2312" w:cs="仿宋_GB2312"/>
          <w:b/>
          <w:bCs/>
          <w:color w:val="000000"/>
          <w:kern w:val="0"/>
          <w:sz w:val="31"/>
          <w:szCs w:val="31"/>
          <w:lang w:val="en-US" w:eastAsia="zh-CN" w:bidi="ar"/>
        </w:rPr>
        <w:t xml:space="preserve">一、部门情况 </w:t>
      </w:r>
      <w:bookmarkStart w:id="0" w:name="_GoBack"/>
      <w:bookmarkEnd w:id="0"/>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（一）、机构设置与人员情况：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沅江市洞庭湖博物馆系沅江市文化旅游广电体育局所属正股级公益类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财政补助事业单位。。纳入部门预算编制 17 人，其中：实有在职人员 10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人（参公人员 6 人，公勤人员 3 人，退伍安置 1 人），退休人员 7 人。内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设办公室、财务室、资料室、考古队、典藏室 5 个股室。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（二）部门职能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一、宣传贯彻执行《中华人民共和国文物保护法》及有关法律、法规，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增强全民族全社会的文物保护意识。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二、负责对具有历 史、艺术、科学价值的可移动文物的征集、收藏、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保管、陈列、展示，充实博物馆展品的内容，提高展品的内涵。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三、对馆藏文物按有关规定进行妥善保管。采取有效措施，防火、防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盗，确保文物安全。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四、对全县范围内的历史、民俗文物进行普查、征集和保护。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五、举办文物展出，发挥宣传窗口作用，为县经济发展服务，推动我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市旅游业发展。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六、对各个时期遗址、历史建筑物进行保护，防止文物非法流通，打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击文物犯罪活动，创造健康有序的文物保护环境。 </w:t>
      </w:r>
    </w:p>
    <w:p>
      <w:pPr>
        <w:keepNext w:val="0"/>
        <w:keepLines w:val="0"/>
        <w:widowControl/>
        <w:suppressLineNumbers w:val="0"/>
        <w:jc w:val="left"/>
      </w:pPr>
      <w:r>
        <w:rPr>
          <w:rFonts w:ascii="仿宋_GB2312" w:hAnsi="仿宋_GB2312" w:eastAsia="仿宋_GB2312" w:cs="仿宋_GB2312"/>
          <w:b/>
          <w:bCs/>
          <w:color w:val="000000"/>
          <w:kern w:val="0"/>
          <w:sz w:val="31"/>
          <w:szCs w:val="31"/>
          <w:lang w:val="en-US" w:eastAsia="zh-CN" w:bidi="ar"/>
        </w:rPr>
        <w:t xml:space="preserve">二、部门整体支出管理及使用情况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（一）基本支出的管理和使用情况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1、基本支出的主要用途范围及资金的管理情况：2020 年度基本支出144.87 万元。其中:人员经费支出 113.49 万元,主要用于基本工资、津贴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补贴、奖金、社会保障缴费、伙食补助费、其他工资福利支出、退休费、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住房公积金等支出；公用经费支出 31.38 万元，主要用于：办公费、邮电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费、差旅费、维护费、电费、其他交通费、工会经费、其他商品和服务支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出等。</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2、年初总预算收支情况：2020 年度部门预算数为 109.79 万元，其中: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基本支出 101.79 万元，项目支出 8 万元（文物修缮专项经费）。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3、本年财政拨款预算追加及年度可用财政拨款预算指标情况：2020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年度实际收到的一般预算财政拨款收入为 163.04 万元，与年初预算安排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109.79 万元相比追加 53.25 万元，主要原因是上级免费开放专款、2020 年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度整体调资，绩效考核奖金。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4、年度预算收入决算情况：2020 年度收入合计 199.94 万元，其中：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财政拨款收入163.04万元，占81.54%；上级补助收入36.9万元，占18.46%。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5、年度预算支出决算情况：2020 年度支出合计 165.8 万元，基本支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出 144.87 万元，占 87.38%;；项目支出 20.93 万元，占 12.62%。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6、“三公经费”情况：2020 年“三公”经费财政拨款预算数 1.00 万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元。决算支出 0.22 万元，公务接待费 0.22 万元（基本支出 0 万元，项目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支出 0.22 万元），较去年有所减少。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（二）专项支出的管理和使用情况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2020 年度项目支出 20.93 万元,主要用于免费开放、党建活动，其中，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免费开放 19.71 万元和党建活动开支 1.22 万元。 </w:t>
      </w:r>
    </w:p>
    <w:p>
      <w:pPr>
        <w:keepNext w:val="0"/>
        <w:keepLines w:val="0"/>
        <w:widowControl/>
        <w:suppressLineNumbers w:val="0"/>
        <w:jc w:val="left"/>
      </w:pPr>
      <w:r>
        <w:rPr>
          <w:rFonts w:ascii="仿宋_GB2312" w:hAnsi="仿宋_GB2312" w:eastAsia="仿宋_GB2312" w:cs="仿宋_GB2312"/>
          <w:b/>
          <w:bCs/>
          <w:color w:val="000000"/>
          <w:kern w:val="0"/>
          <w:sz w:val="31"/>
          <w:szCs w:val="31"/>
          <w:lang w:val="en-US" w:eastAsia="zh-CN" w:bidi="ar"/>
        </w:rPr>
        <w:t xml:space="preserve">三、部门整体支出管理情况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总的来说，我馆财务管理较为严格，严格按照市财政局制定的公务接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待、差旅费、培训费、会议费等相关管理办法，规范了公务支出管理。严格履行财务审批手续，做到了无计划安排不报账，无领导审批不报账，无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经手人签字不报账，不符合财务规定的发票、票据不报账。经费的开支管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理及费用报销均严格执行相关制度规定，坚持勤俭节约，确保资金的规范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使用与安全。对干职工而言，工资和福利得到了及时发放，生活有了保障，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维护了社会的稳定。对项目资金的实施、资金投向及调度安排、固定资产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购置及交付使用进行跟踪管理，确保项目资金专款专用。对于批量及单价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在规定金额以上的物品采购，均实行政府采购制度。年度计划、重大支出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等重大事项均经过班子会议集体讨论并报主管单位决定。 </w:t>
      </w:r>
    </w:p>
    <w:p>
      <w:pPr>
        <w:keepNext w:val="0"/>
        <w:keepLines w:val="0"/>
        <w:widowControl/>
        <w:suppressLineNumbers w:val="0"/>
        <w:jc w:val="left"/>
      </w:pPr>
      <w:r>
        <w:rPr>
          <w:rFonts w:ascii="仿宋_GB2312" w:hAnsi="仿宋_GB2312" w:eastAsia="仿宋_GB2312" w:cs="仿宋_GB2312"/>
          <w:b/>
          <w:bCs/>
          <w:color w:val="000000"/>
          <w:kern w:val="0"/>
          <w:sz w:val="31"/>
          <w:szCs w:val="31"/>
          <w:lang w:val="en-US" w:eastAsia="zh-CN" w:bidi="ar"/>
        </w:rPr>
        <w:t xml:space="preserve">四、存在的主要问题及有关建议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（一）存在的问题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1.编制有待更严格执行。预算编制与实际支出项目有的仍存在细微差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异。</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2.固定资产管理有待加强。部分固定资产折损，未及时进行清理。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（二）有关建议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1.按照预算规定的项目和用途严格财务审核，经费支出严格按预算规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定项目的财务支出内容进行财务核算，在预算金额内严格控制费用的支出。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2.预算财务分析常态化，定期做好预算支出财务分析，做好单位整体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支出预算评价工作。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3.完善固定资产管理制度，从资产采购、使用以及报废各环节规范固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定资产的管理，提高固定资产使用效率，减少资金浪费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right="0"/>
        <w:jc w:val="left"/>
        <w:rPr>
          <w:rFonts w:hint="eastAsia" w:ascii="仿宋" w:hAnsi="仿宋" w:eastAsia="仿宋" w:cs="仿宋"/>
          <w:b w:val="0"/>
          <w:i w:val="0"/>
          <w:caps w:val="0"/>
          <w:color w:val="auto"/>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6E547A0"/>
    <w:rsid w:val="0D002E1D"/>
    <w:rsid w:val="15BB37EC"/>
    <w:rsid w:val="17492239"/>
    <w:rsid w:val="1FC3148B"/>
    <w:rsid w:val="3CCA6219"/>
    <w:rsid w:val="44BA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2022-09-01T03:35:00Z</dcterms:created>
  <dc:creator>tangh</dc:creator>
  <cp:lastModifiedBy>系统管理员 null</cp:lastModifiedBy>
  <dcterms:modified xsi:type="dcterms:W3CDTF">2022-09-02T04:16:00Z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932FE8DFE44340CBB8BF73D8858B8867</vt:lpwstr>
  </property>
</Properties>
</file>