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cs="黑体"/>
          <w:b w:val="0"/>
          <w:bCs/>
          <w:sz w:val="44"/>
          <w:szCs w:val="44"/>
        </w:rPr>
      </w:pPr>
      <w:r>
        <w:rPr>
          <w:rFonts w:hint="eastAsia" w:ascii="黑体" w:hAnsi="黑体" w:eastAsia="黑体" w:cs="黑体"/>
          <w:b w:val="0"/>
          <w:bCs/>
          <w:sz w:val="44"/>
          <w:szCs w:val="44"/>
        </w:rPr>
        <w:t>沅江市图书馆20</w:t>
      </w:r>
      <w:r>
        <w:rPr>
          <w:rFonts w:hint="eastAsia" w:ascii="黑体" w:hAnsi="黑体" w:eastAsia="黑体" w:cs="黑体"/>
          <w:b w:val="0"/>
          <w:bCs/>
          <w:sz w:val="44"/>
          <w:szCs w:val="44"/>
          <w:lang w:val="en-US" w:eastAsia="zh-CN"/>
        </w:rPr>
        <w:t>20</w:t>
      </w:r>
      <w:r>
        <w:rPr>
          <w:rFonts w:hint="eastAsia" w:ascii="黑体" w:hAnsi="黑体" w:eastAsia="黑体" w:cs="黑体"/>
          <w:b w:val="0"/>
          <w:bCs/>
          <w:sz w:val="44"/>
          <w:szCs w:val="44"/>
        </w:rPr>
        <w:t>年度部门整体支出</w:t>
      </w:r>
    </w:p>
    <w:p>
      <w:pPr>
        <w:keepNext w:val="0"/>
        <w:keepLines w:val="0"/>
        <w:widowControl/>
        <w:suppressLineNumbers w:val="0"/>
        <w:jc w:val="center"/>
        <w:rPr>
          <w:rFonts w:hint="eastAsia" w:ascii="黑体" w:hAnsi="黑体" w:eastAsia="黑体" w:cs="黑体"/>
          <w:b w:val="0"/>
          <w:bCs/>
          <w:sz w:val="44"/>
          <w:szCs w:val="44"/>
        </w:rPr>
      </w:pPr>
      <w:r>
        <w:rPr>
          <w:rFonts w:hint="eastAsia" w:ascii="黑体" w:hAnsi="黑体" w:eastAsia="黑体" w:cs="黑体"/>
          <w:b w:val="0"/>
          <w:bCs/>
          <w:sz w:val="44"/>
          <w:szCs w:val="44"/>
        </w:rPr>
        <w:t>绩效评价报告</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一、部门情况 </w:t>
      </w:r>
      <w:bookmarkStart w:id="0" w:name="_GoBack"/>
      <w:bookmarkEnd w:id="0"/>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（一）机构设置与人员情况：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沅江市图书馆系沅江市文化旅游广电体育局下属全额拨款性质的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公益性事业单位。现有干职工 24 人（其中，退休 8 人，在职 16 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内设办公室、财务室、成人外借室、成人阅览室、少儿外借室、少儿阅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览室、咨询室、采编室等。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（二）部门职能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沅江市图书馆是政府为保障公民基本文化权益设立的公益性文化事业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机构，是国家向公民提供各类文化服务的公共文化设施。其主要职能职责：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沅江图书馆始建于 1958 年，迄今已有 60 多年的历史，由于馆舍陈旧，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1995 年，在原址上筹建新馆，1997 年新馆落成开馆服务读者。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藏书 191800 册，年订报刊 300 余种，开设了报刊综合阅览室、综合图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书外借室、少儿借阅室、参考咨询室、电子阅览室、国图文库、多媒体室、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便民阅报室等 8 个服务窗口，所有服务窗口均对外实行免费开放，免费为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读者提供办证、咨询、借阅等服务，每天开放时间为 8：00—18：00,其中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便民阅报室全年 365 天 8：00—22：00 向市民免费开放。现拥有常年持证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读者 4500 余人，年接待读者 10 万余人次，年外借图书 10 万册次左右。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我馆积极开展读书活动，推动地方文化的繁荣发展。有特色的读书活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动有元宵灯谜晚会、少儿科普应急知识抢答赛、世界读书日活动、名人名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家读书讲座、送书下乡等。通过读书活动的开展，可以提高读者的阅读兴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趣，提升读者的到馆率；通过送书下乡，能够部分解决偏僻地方农民看书难、查资料难的问题。我馆举办的世界读书日活动，影响比较大，已成为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我馆乃至我市的文化品牌，吸引了大批少儿读者来馆借阅，为少儿读者成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才提供了一个优质的平台；也使大多数家长加深了对图书馆的了解。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二、部门整体支出管理及使用情况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（一）基本支出的管理和使用情况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1、基本支出的主要用途范围及资金的管理情况：2020 年度基本支出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234.75 万元。其中:人员经费支出 179.29 万元，主要用于基本工资、津贴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补贴、奖金、社会保障缴费、伙食补助费、其他工资福利支出、退休费、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住房公积金等支出；公用经费支出 55.46 万元，主要用于：办公费、邮电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费、差旅费、租赁费、维护（修）费、会议费、培训费、公务接待费、工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会经费、办公设备购置费等。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2、年初总预算收支情况：2020 年度部门预算数为 186.93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基本支出 160.93 万元，项目支出 26 万元（图书购置 18 万元，非税执收成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本 8 万元）。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3、本年财政拨款预算追加及年度可用财政拨款预算指标情况：2020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年度实际收到的一般预算财政拨款收入为 198.93 万元，与年初预算安排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142.93 万元相比追加 56 万元，主要原因是 2020 年度整体调资，绩效考核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奖金、上级免费开放专款、数字图书馆建设拨款、维修专项拨款。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4、年度预算收入决算情况：2020 年度收入合计 225.9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财政拨款收入 198.93 万元，占 88%；其他收入 26.97 万元，占 12%。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5、年度预算支出决算情况：2020 年度支出合计 306.67 万元，基本支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出 234.75 万元，占 77%;；项目支出 71.92 万元，占 23%。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6、“三公经费”情况：2020 年度三公经费预算支出 0.5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公务接待预算支出0.5万元。决算支出0.46万元（公务接待费0.46万元）。（二）专项支出的管理和使用情况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2020 年度项目支出 71.92 万元,主要用于图书购置、免费开放和开展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各类读书活动。其中，数字图书馆建设和图书购置开支 35.92 万元，免费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开放、读书活动开支 36 万元。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三、部门整体支出管理情况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总的来说，我馆财务管理较为严格，严格按照市财政局制定的公务接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待、差旅费、培训费、会议费等相关管理办法，规范了公务支出管理。严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格履行财务审批手续，做到了无计划安排不报账，无领导审批不报账，无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经手人签字不报账，不符合财务规定的发票、票据不报账。经费的开支管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理及费用报销均严格执行相关制度规定，坚持勤俭节约，确保资金的规范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使用与安全。对干职工而言，工资和福利得到了及时发放，生活有了保障，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维护了社会的稳定。对项目资金的实施、资金投向及调度安排、固定资产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购置及交付使用进行跟踪管理，确保项目资金专款专用。对于批量及单价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在规定金额以上的物品采购，均实行政府采购制度。年度计划、重大支出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等重大事项均经过党组会议集体讨论决定。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四、存在的主要问题及有关建议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（一）存在的问题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1.编制有待更严格执行。预算编制与实际支出项目有的仍存在细微差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异。</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2.固定资产管理有待加强。部分固定资产折损，未及时进行清理。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（二）有关建议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1.按照预算规定的项目和用途严格财务审核，经费支出严格按预算规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定项目的财务支出内容进行财务核算，在预算金额内严格控制费用的支出。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2.预算财务分析常态化，定期做好预算支出财务分析，做好单位整体支出预算评价工作。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3.完善固定资产管理制度，从资产采购、使用以及报废各环节规范固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定资产的管理，提高固定资产使用效率，减少资金浪费。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15BB37EC"/>
    <w:rsid w:val="17492239"/>
    <w:rsid w:val="44BA5501"/>
    <w:rsid w:val="4ED6068F"/>
    <w:rsid w:val="6AEA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2022-09-02T04:51:24Z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835B3823B3BD47F3BFA8C26A5F35494C</vt:lpwstr>
  </property>
</Properties>
</file>