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4C" w:rsidRPr="00366B6A" w:rsidRDefault="007F504C" w:rsidP="007F504C">
      <w:pPr>
        <w:widowControl/>
        <w:jc w:val="center"/>
        <w:outlineLvl w:val="2"/>
        <w:rPr>
          <w:rFonts w:ascii="方正小标宋简体" w:eastAsia="方正小标宋简体" w:hAnsi="Helvetica" w:cs="Helvetica"/>
          <w:kern w:val="0"/>
          <w:sz w:val="44"/>
          <w:szCs w:val="44"/>
        </w:rPr>
      </w:pPr>
      <w:bookmarkStart w:id="0" w:name="_GoBack"/>
      <w:bookmarkEnd w:id="0"/>
      <w:r w:rsidRPr="00366B6A">
        <w:rPr>
          <w:rFonts w:ascii="方正小标宋简体" w:eastAsia="方正小标宋简体" w:hAnsi="Helvetica" w:cs="Helvetica" w:hint="eastAsia"/>
          <w:kern w:val="0"/>
          <w:sz w:val="44"/>
          <w:szCs w:val="44"/>
        </w:rPr>
        <w:t>沅江市文旅广体局</w:t>
      </w:r>
      <w:r w:rsidR="00AB1300" w:rsidRPr="00366B6A">
        <w:rPr>
          <w:rFonts w:ascii="方正小标宋简体" w:eastAsia="方正小标宋简体" w:hAnsi="Helvetica" w:cs="Helvetica" w:hint="eastAsia"/>
          <w:kern w:val="0"/>
          <w:sz w:val="44"/>
          <w:szCs w:val="44"/>
        </w:rPr>
        <w:t>2020</w:t>
      </w:r>
      <w:r w:rsidRPr="00366B6A">
        <w:rPr>
          <w:rFonts w:ascii="方正小标宋简体" w:eastAsia="方正小标宋简体" w:hAnsi="Helvetica" w:cs="Helvetica" w:hint="eastAsia"/>
          <w:kern w:val="0"/>
          <w:sz w:val="44"/>
          <w:szCs w:val="44"/>
        </w:rPr>
        <w:t>年整体绩效报告</w:t>
      </w:r>
    </w:p>
    <w:p w:rsidR="007F504C" w:rsidRPr="00366B6A" w:rsidRDefault="007F504C" w:rsidP="007F504C">
      <w:pPr>
        <w:widowControl/>
        <w:spacing w:line="480" w:lineRule="auto"/>
        <w:ind w:firstLine="480"/>
        <w:rPr>
          <w:rFonts w:ascii="黑体" w:eastAsia="黑体" w:hAnsi="黑体" w:cs="Helvetica"/>
          <w:color w:val="333333"/>
          <w:kern w:val="0"/>
          <w:sz w:val="32"/>
          <w:szCs w:val="32"/>
        </w:rPr>
      </w:pPr>
      <w:r w:rsidRPr="00366B6A">
        <w:rPr>
          <w:rFonts w:ascii="黑体" w:eastAsia="黑体" w:hAnsi="黑体" w:cs="Helvetica" w:hint="eastAsia"/>
          <w:color w:val="333333"/>
          <w:kern w:val="0"/>
          <w:sz w:val="32"/>
          <w:szCs w:val="32"/>
        </w:rPr>
        <w:t>一、部门情况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1、部门职能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1．主要职能。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(1)贯彻执行党和国家关于文化艺术、文物博物、体育事业、广播电影电视和旅游各项方针政策和法律法规；贯彻执行党和国家宣传工作的方针政策。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(2) 制定全市文化艺术、文物博物、体育事业、广播电影电视和旅游的总体发展规划及分期实施计划，监督、指导、协调各类社会文化体育、广播电影电视和旅游的建设与发展。推进文化、体育和新闻出版（版权）领域以及广播电影电视体制机制改革。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(3) 负责全市文化艺术、文物博物、体育事业、广播电影电视、旅游发展的行政管理；市政府公布的有关文化、体育、广电、旅游的行政审批；负责对互联网上网营业场所实行经营许可和动漫、网络游戏以及全县广播电影电视节目、信息网络视听节目和公共视听载体播放的视听节目的审查监管工作。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(4) 指导文化市场综合执法工作，监督管理全县文化市场、体育产业经营活动市场及市场准入、市场监管，经营者的行业监督、指导、协调；保护文物(地面、地下、水下、馆藏等文物)，监管、清收社会流散文物。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lastRenderedPageBreak/>
        <w:t>(5) 组织领导全市广播电影电视科技工作，推进全县广播电影电视领域的公共服务，组织、实施、监管全县广播电影电视重点基础设施建设项目。负责全县广播电影电视节目传输、监测、安全播出和广播电影电视、信息网络视听节目服务机构的科研、技术改造和新技术推广应用。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6) 组织指导各级各类群众文化艺术活动、体育活动（竞赛）和广播电影电视宣传和电视剧以及各艺术门类的创作活动；审查和指导全县民间文艺社团、文化(文物)、体育类民办非企业单位的申办和活动。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(7) 组织和管理全市文化艺术交流、理论研究活动，搜集、整理、存储文化史料，地方文献。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(8) 管理全市图书馆事业，指导图书文献资源的建设、开发和利用；组织推动图书馆网络化、标准化、现代化建设。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(9) 承办市委、市政府交办的其他事项。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2、机构情况</w:t>
      </w:r>
    </w:p>
    <w:p w:rsidR="007F504C" w:rsidRPr="00AB1300" w:rsidRDefault="00AB1300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2020</w:t>
      </w:r>
      <w:r w:rsidR="007F504C"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年，由于机构改革，沅江市文化体育广电新闻出版局（旅游局）变更为沅江市文化旅游广电体育局，履行文化广电、体育、旅游管理职能，为沅江市人民政府的工作部门。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内设机构和二级机构分别是办公室、人事股、财务股、群文股、体育股、旅游股、法制股、文化馆、博物馆、图书馆、文化市场执法大队、全民服务健身中心。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3、人员情况</w:t>
      </w:r>
    </w:p>
    <w:p w:rsidR="007F504C" w:rsidRPr="00AB1300" w:rsidRDefault="00AB1300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lastRenderedPageBreak/>
        <w:t>2020</w:t>
      </w:r>
      <w:r w:rsidR="007F504C"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年度实有人数</w:t>
      </w:r>
      <w:r w:rsidR="00E935D1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47</w:t>
      </w:r>
      <w:r w:rsidR="007F504C"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人，其中在职人员2</w:t>
      </w:r>
      <w:r w:rsidR="00E935D1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</w:t>
      </w:r>
      <w:r w:rsidR="007F504C"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人，退休人员2</w:t>
      </w:r>
      <w:r w:rsidR="00E935D1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5</w:t>
      </w:r>
      <w:r w:rsidR="007F504C"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人。</w:t>
      </w:r>
    </w:p>
    <w:p w:rsidR="007F504C" w:rsidRPr="002003DD" w:rsidRDefault="007F504C" w:rsidP="007F504C">
      <w:pPr>
        <w:widowControl/>
        <w:spacing w:line="480" w:lineRule="auto"/>
        <w:ind w:firstLine="480"/>
        <w:rPr>
          <w:rFonts w:ascii="黑体" w:eastAsia="黑体" w:hAnsi="黑体" w:cs="Helvetica"/>
          <w:color w:val="333333"/>
          <w:kern w:val="0"/>
          <w:sz w:val="32"/>
          <w:szCs w:val="32"/>
        </w:rPr>
      </w:pPr>
      <w:r w:rsidRPr="002003DD">
        <w:rPr>
          <w:rFonts w:ascii="黑体" w:eastAsia="黑体" w:hAnsi="黑体" w:cs="Helvetica" w:hint="eastAsia"/>
          <w:color w:val="333333"/>
          <w:kern w:val="0"/>
          <w:sz w:val="32"/>
          <w:szCs w:val="32"/>
        </w:rPr>
        <w:t>二、</w:t>
      </w:r>
      <w:r w:rsidR="00AB1300" w:rsidRPr="002003DD">
        <w:rPr>
          <w:rFonts w:ascii="黑体" w:eastAsia="黑体" w:hAnsi="黑体" w:cs="Helvetica" w:hint="eastAsia"/>
          <w:color w:val="333333"/>
          <w:kern w:val="0"/>
          <w:sz w:val="32"/>
          <w:szCs w:val="32"/>
        </w:rPr>
        <w:t>2020</w:t>
      </w:r>
      <w:r w:rsidRPr="002003DD">
        <w:rPr>
          <w:rFonts w:ascii="黑体" w:eastAsia="黑体" w:hAnsi="黑体" w:cs="Helvetica" w:hint="eastAsia"/>
          <w:color w:val="333333"/>
          <w:kern w:val="0"/>
          <w:sz w:val="32"/>
          <w:szCs w:val="32"/>
        </w:rPr>
        <w:t>年收支情况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(一)收入支出执行情况。</w:t>
      </w:r>
    </w:p>
    <w:p w:rsidR="007F504C" w:rsidRPr="002003DD" w:rsidRDefault="00AB1300" w:rsidP="002003DD">
      <w:pPr>
        <w:ind w:firstLineChars="200" w:firstLine="640"/>
        <w:rPr>
          <w:rFonts w:ascii="宋体" w:eastAsia="宋体" w:hAnsi="宋体" w:cs="Arial"/>
          <w:color w:val="000000"/>
          <w:kern w:val="0"/>
          <w:sz w:val="22"/>
        </w:rPr>
      </w:pPr>
      <w:r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2020</w:t>
      </w:r>
      <w:r w:rsidR="007F504C"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年年初预算收</w:t>
      </w:r>
      <w:r w:rsidR="00366B6A" w:rsidRP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287</w:t>
      </w:r>
      <w:r w:rsidR="002003DD" w:rsidRP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.69万</w:t>
      </w:r>
      <w:r w:rsidR="007F504C"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元，调整预算数</w:t>
      </w:r>
      <w:r w:rsidR="002003DD" w:rsidRPr="002003DD">
        <w:rPr>
          <w:rFonts w:ascii="仿宋_GB2312" w:eastAsia="仿宋_GB2312" w:hAnsi="Helvetica" w:cs="Helvetica"/>
          <w:color w:val="333333"/>
          <w:kern w:val="0"/>
          <w:sz w:val="32"/>
          <w:szCs w:val="32"/>
        </w:rPr>
        <w:t>1992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.94万</w:t>
      </w:r>
      <w:r w:rsidR="007F504C"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元，其中财政拨款收入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1963.61</w:t>
      </w:r>
      <w:r w:rsidR="007F504C"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万元（公共财政拨款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1596.11</w:t>
      </w:r>
      <w:r w:rsidR="007F504C"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万元，政府基金拨款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367.5</w:t>
      </w:r>
      <w:r w:rsidR="007F504C"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万元）。</w:t>
      </w:r>
    </w:p>
    <w:p w:rsidR="002003DD" w:rsidRPr="003D4136" w:rsidRDefault="00AB1300" w:rsidP="002003DD">
      <w:pPr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2020</w:t>
      </w:r>
      <w:r w:rsidR="007F504C"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年年初预算支出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287.69</w:t>
      </w:r>
      <w:r w:rsidR="007F504C"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万元，调整预算数</w:t>
      </w:r>
      <w:r w:rsidR="002003DD" w:rsidRPr="003D4136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1791.59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万元，决算支出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1791.59</w:t>
      </w: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万元。按支出项目分类，其中基本支出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815.25</w:t>
      </w: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万元，项目支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976.34</w:t>
      </w: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万元，基本支出中人员经费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396.05</w:t>
      </w: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万元，日常公用经费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420.20</w:t>
      </w: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万元。按支出经济分类，其中工资福利支出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381.06</w:t>
      </w: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万元，商品和服务支出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980.10</w:t>
      </w: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万元，对个人和家庭的补助支出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20.49</w:t>
      </w: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万元，资本性补助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0.81</w:t>
      </w: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万元，对企业补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409.12</w:t>
      </w: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万元。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（二）“三公”经费情况</w:t>
      </w:r>
    </w:p>
    <w:p w:rsidR="007F504C" w:rsidRPr="00AB1300" w:rsidRDefault="00AB1300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2020</w:t>
      </w:r>
      <w:r w:rsidR="007F504C"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年，“三公”经费完成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7.25万元，其中全用于公务接待，主要是用于乡村文化旅游节</w:t>
      </w:r>
      <w:r w:rsidR="007F504C"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、文化下乡、体育等活动的开展。</w:t>
      </w:r>
    </w:p>
    <w:p w:rsidR="007F504C" w:rsidRPr="002003DD" w:rsidRDefault="007F504C" w:rsidP="007F504C">
      <w:pPr>
        <w:widowControl/>
        <w:spacing w:line="480" w:lineRule="auto"/>
        <w:ind w:firstLine="480"/>
        <w:rPr>
          <w:rFonts w:ascii="黑体" w:eastAsia="黑体" w:hAnsi="黑体" w:cs="Helvetica"/>
          <w:color w:val="333333"/>
          <w:kern w:val="0"/>
          <w:sz w:val="32"/>
          <w:szCs w:val="32"/>
        </w:rPr>
      </w:pPr>
      <w:r w:rsidRPr="002003DD">
        <w:rPr>
          <w:rFonts w:ascii="黑体" w:eastAsia="黑体" w:hAnsi="黑体" w:cs="Helvetica" w:hint="eastAsia"/>
          <w:color w:val="333333"/>
          <w:kern w:val="0"/>
          <w:sz w:val="32"/>
          <w:szCs w:val="32"/>
        </w:rPr>
        <w:t>三、社会效益</w:t>
      </w:r>
    </w:p>
    <w:p w:rsidR="00366B6A" w:rsidRDefault="00366B6A" w:rsidP="00366B6A">
      <w:pPr>
        <w:widowControl/>
        <w:numPr>
          <w:ilvl w:val="0"/>
          <w:numId w:val="1"/>
        </w:numPr>
        <w:spacing w:line="560" w:lineRule="exact"/>
        <w:ind w:firstLineChars="200" w:firstLine="643"/>
        <w:jc w:val="left"/>
        <w:rPr>
          <w:rFonts w:ascii="仿宋_GB2312" w:eastAsia="仿宋_GB2312" w:hAnsi="方正仿宋简体"/>
          <w:sz w:val="32"/>
          <w:szCs w:val="24"/>
        </w:rPr>
      </w:pPr>
      <w:r>
        <w:rPr>
          <w:rFonts w:ascii="仿宋_GB2312" w:eastAsia="仿宋_GB2312" w:hAnsi="仿宋_GB2312" w:hint="eastAsia"/>
          <w:b/>
          <w:sz w:val="32"/>
          <w:szCs w:val="24"/>
        </w:rPr>
        <w:t>大力推动现代公共文体服务体系建设。</w:t>
      </w:r>
      <w:r>
        <w:rPr>
          <w:rFonts w:ascii="仿宋_GB2312" w:eastAsia="仿宋_GB2312" w:hAnsi="方正仿宋简体" w:hint="eastAsia"/>
          <w:sz w:val="32"/>
          <w:szCs w:val="24"/>
        </w:rPr>
        <w:t>完成了琼湖街道、新湾镇图书分馆、文化分馆建设，图书分馆实行“一馆办证，通借通还”，完成了胭脂湖街道文化站、新湾镇文</w:t>
      </w:r>
      <w:r>
        <w:rPr>
          <w:rFonts w:ascii="仿宋_GB2312" w:eastAsia="仿宋_GB2312" w:hAnsi="方正仿宋简体" w:hint="eastAsia"/>
          <w:sz w:val="32"/>
          <w:szCs w:val="24"/>
        </w:rPr>
        <w:lastRenderedPageBreak/>
        <w:t>化站、琼湖街道文化站、南洞庭芦苇场文化馆的提质改造，大大提升了服务效能及群众满意度。完成了</w:t>
      </w:r>
      <w:r>
        <w:rPr>
          <w:rFonts w:ascii="仿宋_GB2312" w:eastAsia="仿宋_GB2312" w:hAnsi="方正仿宋简体"/>
          <w:sz w:val="32"/>
          <w:szCs w:val="24"/>
        </w:rPr>
        <w:t>3</w:t>
      </w:r>
      <w:r>
        <w:rPr>
          <w:rFonts w:ascii="仿宋_GB2312" w:eastAsia="仿宋_GB2312" w:hAnsi="方正仿宋简体" w:hint="eastAsia"/>
          <w:sz w:val="32"/>
          <w:szCs w:val="24"/>
        </w:rPr>
        <w:t>个五人制社会足球场的建设。建成数字文化馆、数字图书馆，促进文化信息资源的有效扩充，实现共享互补，促进服务形式的多样化。</w:t>
      </w:r>
    </w:p>
    <w:p w:rsidR="00366B6A" w:rsidRDefault="00366B6A" w:rsidP="00366B6A">
      <w:pPr>
        <w:widowControl/>
        <w:numPr>
          <w:ilvl w:val="0"/>
          <w:numId w:val="1"/>
        </w:numPr>
        <w:spacing w:line="560" w:lineRule="exact"/>
        <w:ind w:firstLineChars="200" w:firstLine="643"/>
        <w:rPr>
          <w:rFonts w:ascii="仿宋_GB2312" w:eastAsia="仿宋_GB2312" w:hAnsi="仿宋_GB2312"/>
          <w:b/>
          <w:sz w:val="32"/>
          <w:szCs w:val="24"/>
        </w:rPr>
      </w:pPr>
      <w:r>
        <w:rPr>
          <w:rFonts w:ascii="仿宋_GB2312" w:eastAsia="仿宋_GB2312" w:hAnsi="仿宋_GB2312" w:hint="eastAsia"/>
          <w:b/>
          <w:sz w:val="32"/>
          <w:szCs w:val="24"/>
        </w:rPr>
        <w:t>开展“扫黄打非”暨安全播出检查，维护意识形态安全。</w:t>
      </w:r>
    </w:p>
    <w:p w:rsidR="00366B6A" w:rsidRDefault="00366B6A" w:rsidP="00366B6A">
      <w:pPr>
        <w:spacing w:line="560" w:lineRule="exact"/>
        <w:ind w:firstLineChars="200" w:firstLine="643"/>
        <w:jc w:val="left"/>
        <w:rPr>
          <w:rFonts w:ascii="仿宋_GB2312" w:eastAsia="仿宋_GB2312" w:hAnsi="仿宋_GB2312"/>
          <w:b/>
          <w:sz w:val="32"/>
          <w:szCs w:val="24"/>
        </w:rPr>
      </w:pPr>
      <w:r>
        <w:rPr>
          <w:rFonts w:ascii="仿宋_GB2312" w:eastAsia="仿宋_GB2312" w:hAnsi="仿宋_GB2312"/>
          <w:b/>
          <w:sz w:val="32"/>
          <w:szCs w:val="24"/>
        </w:rPr>
        <w:t>3</w:t>
      </w:r>
      <w:r>
        <w:rPr>
          <w:rFonts w:ascii="仿宋_GB2312" w:eastAsia="仿宋_GB2312" w:hAnsi="仿宋_GB2312" w:hint="eastAsia"/>
          <w:b/>
          <w:sz w:val="32"/>
          <w:szCs w:val="24"/>
        </w:rPr>
        <w:t>、推进重点项目，全面开展旅游推介。</w:t>
      </w:r>
      <w:r>
        <w:rPr>
          <w:rFonts w:ascii="仿宋_GB2312" w:eastAsia="仿宋_GB2312" w:hAnsi="方正仿宋简体" w:hint="eastAsia"/>
          <w:sz w:val="32"/>
          <w:szCs w:val="24"/>
        </w:rPr>
        <w:t>一是加快“洞庭乡愁三眼塘”重点项目建设进度；二是稳步推进新湾商圣小镇重点项目建设。组织我市海荃游艇、非遗竹雕、辣妹子食品、亿昌麻香糕、芦笋企业等参加</w:t>
      </w:r>
      <w:r>
        <w:rPr>
          <w:rFonts w:ascii="仿宋_GB2312" w:eastAsia="仿宋_GB2312" w:hAnsi="方正仿宋简体"/>
          <w:sz w:val="32"/>
          <w:szCs w:val="24"/>
        </w:rPr>
        <w:t>2020</w:t>
      </w:r>
      <w:r>
        <w:rPr>
          <w:rFonts w:ascii="仿宋_GB2312" w:eastAsia="仿宋_GB2312" w:hAnsi="方正仿宋简体" w:hint="eastAsia"/>
          <w:sz w:val="32"/>
          <w:szCs w:val="24"/>
        </w:rPr>
        <w:t>年湖南省春季乡村旅游节和</w:t>
      </w:r>
      <w:r>
        <w:rPr>
          <w:rFonts w:ascii="仿宋_GB2312" w:eastAsia="仿宋_GB2312" w:hAnsi="方正仿宋简体"/>
          <w:sz w:val="32"/>
          <w:szCs w:val="24"/>
        </w:rPr>
        <w:t>2020</w:t>
      </w:r>
      <w:r>
        <w:rPr>
          <w:rFonts w:ascii="仿宋_GB2312" w:eastAsia="仿宋_GB2312" w:hAnsi="方正仿宋简体" w:hint="eastAsia"/>
          <w:sz w:val="32"/>
          <w:szCs w:val="24"/>
        </w:rPr>
        <w:t>年湖南省旅游产业博览会，宣传推介我市文旅产品和旅游资源，组织我市旅行社参加</w:t>
      </w:r>
      <w:r>
        <w:rPr>
          <w:rFonts w:ascii="仿宋_GB2312" w:eastAsia="仿宋_GB2312" w:hAnsi="方正仿宋简体"/>
          <w:sz w:val="32"/>
          <w:szCs w:val="24"/>
        </w:rPr>
        <w:t>5</w:t>
      </w:r>
      <w:r>
        <w:rPr>
          <w:rFonts w:ascii="仿宋_GB2312" w:eastAsia="仿宋_GB2312" w:hAnsi="方正仿宋简体" w:hint="eastAsia"/>
          <w:sz w:val="32"/>
          <w:szCs w:val="24"/>
        </w:rPr>
        <w:t>月</w:t>
      </w:r>
      <w:r>
        <w:rPr>
          <w:rFonts w:ascii="仿宋_GB2312" w:eastAsia="仿宋_GB2312" w:hAnsi="方正仿宋简体"/>
          <w:sz w:val="32"/>
          <w:szCs w:val="24"/>
        </w:rPr>
        <w:t>19</w:t>
      </w:r>
      <w:r>
        <w:rPr>
          <w:rFonts w:ascii="仿宋_GB2312" w:eastAsia="仿宋_GB2312" w:hAnsi="方正仿宋简体" w:hint="eastAsia"/>
          <w:sz w:val="32"/>
          <w:szCs w:val="24"/>
        </w:rPr>
        <w:t>日“湖南人游湖南百万自驾游进益阳活动”，对接省内外自驾游协会，推介我市精品旅游线路。</w:t>
      </w:r>
    </w:p>
    <w:p w:rsidR="00366B6A" w:rsidRDefault="00366B6A" w:rsidP="00366B6A">
      <w:pPr>
        <w:spacing w:line="560" w:lineRule="exact"/>
        <w:ind w:firstLineChars="200" w:firstLine="643"/>
        <w:jc w:val="left"/>
        <w:rPr>
          <w:rFonts w:ascii="仿宋_GB2312" w:eastAsia="仿宋_GB2312" w:hAnsi="仿宋_GB2312"/>
          <w:b/>
          <w:sz w:val="32"/>
          <w:szCs w:val="24"/>
        </w:rPr>
      </w:pPr>
      <w:r>
        <w:rPr>
          <w:rFonts w:ascii="仿宋_GB2312" w:eastAsia="仿宋_GB2312" w:hAnsi="仿宋_GB2312"/>
          <w:b/>
          <w:sz w:val="32"/>
          <w:szCs w:val="24"/>
        </w:rPr>
        <w:t>4</w:t>
      </w:r>
      <w:r>
        <w:rPr>
          <w:rFonts w:ascii="仿宋_GB2312" w:eastAsia="仿宋_GB2312" w:hAnsi="仿宋_GB2312" w:hint="eastAsia"/>
          <w:b/>
          <w:sz w:val="32"/>
          <w:szCs w:val="24"/>
        </w:rPr>
        <w:t>、优质高效完成我市农村应急广播“村村响”工程省级改造工程。</w:t>
      </w:r>
    </w:p>
    <w:p w:rsidR="00366B6A" w:rsidRDefault="00366B6A" w:rsidP="00366B6A">
      <w:pPr>
        <w:spacing w:line="560" w:lineRule="exact"/>
        <w:ind w:firstLineChars="200" w:firstLine="643"/>
        <w:jc w:val="left"/>
        <w:rPr>
          <w:rFonts w:ascii="仿宋_GB2312" w:eastAsia="仿宋_GB2312" w:hAnsi="仿宋_GB2312"/>
          <w:b/>
          <w:sz w:val="32"/>
          <w:szCs w:val="24"/>
        </w:rPr>
      </w:pPr>
      <w:r>
        <w:rPr>
          <w:rFonts w:ascii="仿宋_GB2312" w:eastAsia="仿宋_GB2312" w:hAnsi="仿宋_GB2312"/>
          <w:b/>
          <w:sz w:val="32"/>
          <w:szCs w:val="24"/>
        </w:rPr>
        <w:t>5</w:t>
      </w:r>
      <w:r>
        <w:rPr>
          <w:rFonts w:ascii="仿宋_GB2312" w:eastAsia="仿宋_GB2312" w:hAnsi="仿宋_GB2312" w:hint="eastAsia"/>
          <w:b/>
          <w:sz w:val="32"/>
          <w:szCs w:val="24"/>
        </w:rPr>
        <w:t>、积极推进文化惠民工程，丰富基层群众文化生活。</w:t>
      </w:r>
    </w:p>
    <w:p w:rsidR="00366B6A" w:rsidRDefault="00366B6A" w:rsidP="00366B6A">
      <w:pPr>
        <w:spacing w:line="560" w:lineRule="exact"/>
        <w:ind w:firstLineChars="200" w:firstLine="643"/>
        <w:jc w:val="left"/>
        <w:rPr>
          <w:rFonts w:ascii="仿宋_GB2312" w:eastAsia="仿宋_GB2312" w:hAnsi="仿宋_GB2312"/>
          <w:sz w:val="32"/>
          <w:szCs w:val="24"/>
        </w:rPr>
      </w:pPr>
      <w:r>
        <w:rPr>
          <w:rFonts w:ascii="仿宋_GB2312" w:eastAsia="仿宋_GB2312" w:hAnsi="仿宋_GB2312"/>
          <w:b/>
          <w:sz w:val="32"/>
          <w:szCs w:val="24"/>
        </w:rPr>
        <w:t>6</w:t>
      </w:r>
      <w:r>
        <w:rPr>
          <w:rFonts w:ascii="仿宋_GB2312" w:eastAsia="仿宋_GB2312" w:hAnsi="仿宋_GB2312" w:hint="eastAsia"/>
          <w:b/>
          <w:sz w:val="32"/>
          <w:szCs w:val="24"/>
        </w:rPr>
        <w:t>、开展“阳光娱乐节”系列活动，激活文化市场活力。</w:t>
      </w:r>
    </w:p>
    <w:p w:rsidR="00366B6A" w:rsidRDefault="00366B6A" w:rsidP="00366B6A">
      <w:pPr>
        <w:spacing w:line="560" w:lineRule="exact"/>
        <w:ind w:firstLineChars="200" w:firstLine="643"/>
        <w:jc w:val="left"/>
        <w:rPr>
          <w:rFonts w:ascii="仿宋_GB2312" w:eastAsia="仿宋_GB2312" w:hAnsi="仿宋_GB2312"/>
          <w:sz w:val="32"/>
          <w:szCs w:val="24"/>
        </w:rPr>
      </w:pPr>
      <w:r>
        <w:rPr>
          <w:rFonts w:ascii="仿宋_GB2312" w:eastAsia="仿宋_GB2312" w:hAnsi="仿宋_GB2312"/>
          <w:b/>
          <w:sz w:val="32"/>
          <w:szCs w:val="24"/>
        </w:rPr>
        <w:t>7</w:t>
      </w:r>
      <w:r>
        <w:rPr>
          <w:rFonts w:ascii="仿宋_GB2312" w:eastAsia="仿宋_GB2312" w:hAnsi="仿宋_GB2312" w:hint="eastAsia"/>
          <w:b/>
          <w:sz w:val="32"/>
          <w:szCs w:val="24"/>
        </w:rPr>
        <w:t>、谋产业发展促扶贫攻坚。</w:t>
      </w:r>
      <w:r>
        <w:rPr>
          <w:rFonts w:ascii="仿宋_GB2312" w:eastAsia="仿宋_GB2312" w:hAnsi="仿宋_GB2312" w:hint="eastAsia"/>
          <w:sz w:val="32"/>
          <w:szCs w:val="24"/>
        </w:rPr>
        <w:t>根据我局驻点扶贫村四季红村的优势和特色农业产业因地制宜，积极引进四季红村蔺草加工企业，推动新型农业经营主体与村集体、贫困户建立紧密的利益联结机制，实现多方共同受益。</w:t>
      </w:r>
    </w:p>
    <w:p w:rsidR="007F504C" w:rsidRPr="0067225A" w:rsidRDefault="007F504C" w:rsidP="007F504C">
      <w:pPr>
        <w:widowControl/>
        <w:spacing w:line="480" w:lineRule="auto"/>
        <w:ind w:firstLine="480"/>
        <w:rPr>
          <w:rFonts w:ascii="黑体" w:eastAsia="黑体" w:hAnsi="黑体" w:cs="Helvetica"/>
          <w:color w:val="333333"/>
          <w:kern w:val="0"/>
          <w:sz w:val="32"/>
          <w:szCs w:val="32"/>
        </w:rPr>
      </w:pPr>
      <w:r w:rsidRPr="0067225A">
        <w:rPr>
          <w:rFonts w:ascii="黑体" w:eastAsia="黑体" w:hAnsi="黑体" w:cs="Helvetica" w:hint="eastAsia"/>
          <w:color w:val="333333"/>
          <w:kern w:val="0"/>
          <w:sz w:val="32"/>
          <w:szCs w:val="32"/>
        </w:rPr>
        <w:t>四、预算绩效分析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lastRenderedPageBreak/>
        <w:t>为做好</w:t>
      </w:r>
      <w:r w:rsid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2020</w:t>
      </w: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年预算资金绩效分析，沅江市文旅广体局组织各相关股室和二级机构人员，通过查阅凭证、查看业务资料、调取财务报表等方式，认真对照《</w:t>
      </w:r>
      <w:r w:rsid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2020</w:t>
      </w: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年沅江市部门整体支出绩效评价指标表》开展自评，我局在“投入”、“过程”、“产出”、“效果”等方面都执行较好，自评得分9</w:t>
      </w:r>
      <w:r w:rsidR="002003DD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3</w:t>
      </w: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分。</w:t>
      </w:r>
    </w:p>
    <w:p w:rsidR="007F504C" w:rsidRPr="00AB1300" w:rsidRDefault="007F504C" w:rsidP="007F504C">
      <w:pPr>
        <w:widowControl/>
        <w:spacing w:line="480" w:lineRule="auto"/>
        <w:ind w:firstLine="480"/>
        <w:rPr>
          <w:rFonts w:ascii="仿宋_GB2312" w:eastAsia="仿宋_GB2312" w:hAnsi="Helvetica" w:cs="Helvetica"/>
          <w:color w:val="333333"/>
          <w:kern w:val="0"/>
          <w:sz w:val="32"/>
          <w:szCs w:val="32"/>
        </w:rPr>
      </w:pP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本单位</w:t>
      </w:r>
      <w:r w:rsid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2020</w:t>
      </w:r>
      <w:r w:rsidRPr="00AB1300">
        <w:rPr>
          <w:rFonts w:ascii="仿宋_GB2312" w:eastAsia="仿宋_GB2312" w:hAnsi="Helvetica" w:cs="Helvetica" w:hint="eastAsia"/>
          <w:color w:val="333333"/>
          <w:kern w:val="0"/>
          <w:sz w:val="32"/>
          <w:szCs w:val="32"/>
        </w:rPr>
        <w:t>年度整体支出资金管理和分配都比较合理，资金拨付及时，资金使用合规，无截留、挪用、闲置现象，财务核算规范、资料齐全。对干职工而言，工资和福利得到了及时发放，生活有了保障，维护了社会的稳定。对全市文化、文化艺术、广播电视、新闻出版、著作权管理和体育以及旅游工作而言，规范了全市文化、文化艺术、广播电视、体育以及旅游市场秩序，为全市的经济增长做出了一定的贡献，取得了良好的社会效益。</w:t>
      </w:r>
    </w:p>
    <w:p w:rsidR="00655EEF" w:rsidRDefault="00655EEF"/>
    <w:p w:rsidR="00655EEF" w:rsidRPr="00655EEF" w:rsidRDefault="00655EEF" w:rsidP="00655EEF"/>
    <w:p w:rsidR="00655EEF" w:rsidRDefault="00655EEF" w:rsidP="00655EEF"/>
    <w:p w:rsidR="00C500FD" w:rsidRPr="00EC1611" w:rsidRDefault="00EC1611" w:rsidP="00EC1611">
      <w:pPr>
        <w:tabs>
          <w:tab w:val="left" w:pos="6231"/>
        </w:tabs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  <w:r w:rsidR="00655EEF" w:rsidRPr="00EC1611">
        <w:rPr>
          <w:rFonts w:ascii="仿宋_GB2312" w:eastAsia="仿宋_GB2312" w:hint="eastAsia"/>
          <w:sz w:val="32"/>
          <w:szCs w:val="32"/>
        </w:rPr>
        <w:t>沅江市文旅广体局</w:t>
      </w:r>
    </w:p>
    <w:p w:rsidR="00655EEF" w:rsidRPr="00EC1611" w:rsidRDefault="00EC1611" w:rsidP="00EC1611">
      <w:pPr>
        <w:tabs>
          <w:tab w:val="left" w:pos="6231"/>
        </w:tabs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 w:rsidR="00655EEF" w:rsidRPr="00EC1611">
        <w:rPr>
          <w:rFonts w:ascii="仿宋_GB2312" w:eastAsia="仿宋_GB2312" w:hint="eastAsia"/>
          <w:sz w:val="32"/>
          <w:szCs w:val="32"/>
        </w:rPr>
        <w:t>2021年8月28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655EEF" w:rsidRPr="00EC1611" w:rsidSect="00967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850" w:rsidRDefault="00894850" w:rsidP="007F504C">
      <w:r>
        <w:separator/>
      </w:r>
    </w:p>
  </w:endnote>
  <w:endnote w:type="continuationSeparator" w:id="0">
    <w:p w:rsidR="00894850" w:rsidRDefault="00894850" w:rsidP="007F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仿宋简体">
    <w:altName w:val="方正大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20" w:rsidRDefault="009E32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20" w:rsidRDefault="009E322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20" w:rsidRDefault="009E32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850" w:rsidRDefault="00894850" w:rsidP="007F504C">
      <w:r>
        <w:separator/>
      </w:r>
    </w:p>
  </w:footnote>
  <w:footnote w:type="continuationSeparator" w:id="0">
    <w:p w:rsidR="00894850" w:rsidRDefault="00894850" w:rsidP="007F5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20" w:rsidRDefault="009E32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20" w:rsidRDefault="009E3220" w:rsidP="009E322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20" w:rsidRDefault="009E32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58B153"/>
    <w:multiLevelType w:val="singleLevel"/>
    <w:tmpl w:val="B658B15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4C"/>
    <w:rsid w:val="002003DD"/>
    <w:rsid w:val="00366B6A"/>
    <w:rsid w:val="003B07A6"/>
    <w:rsid w:val="003D4136"/>
    <w:rsid w:val="005127E8"/>
    <w:rsid w:val="00655EEF"/>
    <w:rsid w:val="0067225A"/>
    <w:rsid w:val="006A1625"/>
    <w:rsid w:val="006B0E9B"/>
    <w:rsid w:val="006C42BE"/>
    <w:rsid w:val="006E444F"/>
    <w:rsid w:val="007F504C"/>
    <w:rsid w:val="007F5950"/>
    <w:rsid w:val="00833B74"/>
    <w:rsid w:val="00894850"/>
    <w:rsid w:val="00967995"/>
    <w:rsid w:val="009E3220"/>
    <w:rsid w:val="00A21458"/>
    <w:rsid w:val="00A22296"/>
    <w:rsid w:val="00AB1300"/>
    <w:rsid w:val="00C500FD"/>
    <w:rsid w:val="00D6735A"/>
    <w:rsid w:val="00E935D1"/>
    <w:rsid w:val="00EB457A"/>
    <w:rsid w:val="00EC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F504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0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04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F504C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7F5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F504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0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04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F504C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7F5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8264">
              <w:marLeft w:val="0"/>
              <w:marRight w:val="0"/>
              <w:marTop w:val="26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357</Words>
  <Characters>2036</Characters>
  <Application>Microsoft Office Word</Application>
  <DocSecurity>0</DocSecurity>
  <Lines>16</Lines>
  <Paragraphs>4</Paragraphs>
  <ScaleCrop>false</ScaleCrop>
  <Company>Microsoft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微软用户</cp:lastModifiedBy>
  <cp:revision>2</cp:revision>
  <cp:lastPrinted>2021-09-03T07:19:00Z</cp:lastPrinted>
  <dcterms:created xsi:type="dcterms:W3CDTF">2021-09-03T07:50:00Z</dcterms:created>
  <dcterms:modified xsi:type="dcterms:W3CDTF">2021-09-03T07:50:00Z</dcterms:modified>
</cp:coreProperties>
</file>