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6C" w:rsidRDefault="005C32FB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关于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年度预算绩效情况的说明</w:t>
      </w:r>
    </w:p>
    <w:p w:rsidR="00600412" w:rsidRPr="00600412" w:rsidRDefault="00600412" w:rsidP="00600412">
      <w:pP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60041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本部门预算绩效管理开展情况、绩效目标和绩效评价报告：拟订了全市住房保障的配套政策措施;负责做好了组织编制全市住房保障和城市棚户区改造建设规划、年度计划;负责做好了全市住房保障和城市棚户区改造的</w:t>
      </w:r>
      <w:proofErr w:type="gramStart"/>
      <w:r w:rsidRPr="0060041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立项争资工作</w:t>
      </w:r>
      <w:proofErr w:type="gramEnd"/>
      <w:r w:rsidRPr="0060041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; 负责指导好了全市住房保障的建设和管理并督查督办;负责指导好了棚户区改造工作；会同有关部门做好住房保障资金的安排和监管;参与查处了住房保障工作中的违规违纪问题；负责做好了廉租房、公租房租金收缴和国有土地上房屋征收与补偿工作。</w:t>
      </w:r>
    </w:p>
    <w:p w:rsidR="00132E6C" w:rsidRPr="00600412" w:rsidRDefault="00132E6C">
      <w:pPr>
        <w:widowControl/>
        <w:shd w:val="clear" w:color="auto" w:fill="FFFFFF"/>
        <w:spacing w:before="120" w:line="432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</w:p>
    <w:p w:rsidR="00132E6C" w:rsidRDefault="005C32FB">
      <w:pPr>
        <w:widowControl/>
        <w:shd w:val="clear" w:color="auto" w:fill="FFFFFF"/>
        <w:spacing w:before="120" w:line="432" w:lineRule="atLeast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2020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年度部门整体支出绩效评价报告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00412">
        <w:rPr>
          <w:rFonts w:ascii="Calibri" w:eastAsia="宋体" w:hAnsi="Calibri" w:cs="Times New Roman"/>
          <w:b/>
          <w:bCs/>
          <w:color w:val="333333"/>
          <w:kern w:val="0"/>
          <w:sz w:val="32"/>
          <w:szCs w:val="32"/>
        </w:rPr>
        <w:t>一、</w:t>
      </w: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部门</w:t>
      </w:r>
      <w:r w:rsidRPr="00600412">
        <w:rPr>
          <w:rFonts w:ascii="Calibri" w:eastAsia="宋体" w:hAnsi="Calibri" w:cs="Times New Roman"/>
          <w:b/>
          <w:bCs/>
          <w:color w:val="333333"/>
          <w:kern w:val="0"/>
          <w:sz w:val="32"/>
          <w:szCs w:val="32"/>
        </w:rPr>
        <w:t>概况</w:t>
      </w:r>
    </w:p>
    <w:p w:rsidR="00600412" w:rsidRPr="00600412" w:rsidRDefault="00600412" w:rsidP="00600412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" w:hAnsi="仿宋_GB2312" w:cs="仿宋_GB2312"/>
          <w:color w:val="333333"/>
          <w:kern w:val="0"/>
          <w:szCs w:val="21"/>
        </w:rPr>
      </w:pPr>
      <w:r w:rsidRPr="00600412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1、机构设置和人员情况：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沅江市住房保障服务中心</w:t>
      </w:r>
      <w:r w:rsidRPr="00600412">
        <w:rPr>
          <w:rFonts w:ascii="Calibri" w:eastAsia="宋体" w:hAnsi="Calibri" w:cs="Times New Roman"/>
          <w:color w:val="333333"/>
          <w:kern w:val="0"/>
          <w:sz w:val="32"/>
          <w:szCs w:val="32"/>
        </w:rPr>
        <w:t>是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财政综合预算的正科级事业单位，</w:t>
      </w:r>
      <w:r w:rsidRPr="00600412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内设办公室、计划财务股、组织人事股、运营服务股、政策法规股、计划项目股6个股室，2020年12月份</w:t>
      </w:r>
      <w:proofErr w:type="gramStart"/>
      <w:r w:rsidRPr="00600412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止</w:t>
      </w:r>
      <w:proofErr w:type="gramEnd"/>
      <w:r w:rsidRPr="00600412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实有人员303人，其中：在职174人，退休129人。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机关下设15个二级机构，均为政股级。包括：直管公房租赁股（全额拨款）、庆云山住房保障服务所、山巷口住房保障服务所、草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尾住房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保障服务所、黄茅洲住房保障服务所、南大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膳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住房保障服务所、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胭脂湖住房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保障服务所、阳罗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洲住房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保障服务所、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赤山住房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保障服务所、共双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茶院住房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保障服务所、团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山住房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保障服务所、凌云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塔住房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保障服务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lastRenderedPageBreak/>
        <w:t>所、高新区住房保障服务所、城镇片区改造事务中心、市国有土地上房屋征收与补偿办公室。因机构改革的需要，我中心所有行政职能职责已全部划走，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沅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编发[2020]33号文件通知精神拟定了新的三定方案。</w:t>
      </w:r>
    </w:p>
    <w:p w:rsidR="00600412" w:rsidRPr="00600412" w:rsidRDefault="00600412" w:rsidP="00600412">
      <w:pPr>
        <w:autoSpaceDE w:val="0"/>
        <w:autoSpaceDN w:val="0"/>
        <w:adjustRightInd w:val="0"/>
        <w:spacing w:line="520" w:lineRule="exact"/>
        <w:ind w:firstLine="640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  <w:r w:rsidRPr="00600412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2、主要职责：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（一）拟定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全市保障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性住房、城市棚户区（含城中村）改造年度计划和中期计划；拟定城区老旧小区配套基础设施申报改造计划并负责实施。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（二）负责全市公共租赁住房的建设、储备、分配和后续运营管理等工作；负责市国有直管公房的管理、经营、租赁、维护改造工作。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（三）负责全市公共租赁住房保障对象审核登记、动态管理和租赁补贴对象的审核和发放等工作。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（四）负责全市公共租赁住房信息平台建设、信息发布，公共租赁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房对象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档案建立、管理和查阅工作。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（五）负责全市公共租赁住房保障对象住房租金的收取、存储，使用等工作。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（六）负责全市公共租赁住房及共用部位、共用设施设备维修方案的拟定并组织实施。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（七）负责市政府投资建设的公共租赁住房产权产籍管理。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（八）负责市政府下达的市行政区域内城市棚户区改造工作。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lastRenderedPageBreak/>
        <w:t>（九）完成市委、市政府和市住房和城乡建设局交办的其他任务。</w:t>
      </w:r>
    </w:p>
    <w:p w:rsidR="00600412" w:rsidRPr="00600412" w:rsidRDefault="00600412" w:rsidP="00600412">
      <w:pPr>
        <w:widowControl/>
        <w:shd w:val="clear" w:color="auto" w:fill="FFFFFF"/>
        <w:spacing w:line="560" w:lineRule="atLeast"/>
        <w:ind w:firstLine="643"/>
        <w:jc w:val="left"/>
        <w:rPr>
          <w:rFonts w:ascii="黑体" w:eastAsia="黑体" w:hAnsi="黑体" w:cs="黑体"/>
          <w:color w:val="333333"/>
          <w:kern w:val="0"/>
          <w:szCs w:val="21"/>
        </w:rPr>
      </w:pPr>
      <w:r w:rsidRPr="00600412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二、单位整体支出规模、使用方向、涉及范围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2020年我局预算总收入为2382.1735万元，其中：财政拨款收入2106.311万元、上年结转财政拨款189.1797万元，其他收入86.6828万元。具体明细如下：</w:t>
      </w:r>
    </w:p>
    <w:tbl>
      <w:tblPr>
        <w:tblW w:w="0" w:type="auto"/>
        <w:tblInd w:w="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2410"/>
      </w:tblGrid>
      <w:tr w:rsidR="00600412" w:rsidRPr="00600412" w:rsidTr="00866D9A"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金额（万元）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一、年初预算总收入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2106.311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1、工资福利支出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1524.311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2、一般商品和服务支出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3、项目支出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二、上年结转财政拨款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189.1797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三、年终结算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2382.1735</w:t>
            </w:r>
          </w:p>
        </w:tc>
      </w:tr>
      <w:tr w:rsidR="00600412" w:rsidRPr="00600412" w:rsidTr="00866D9A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全年收入总计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412" w:rsidRPr="00600412" w:rsidRDefault="00600412" w:rsidP="00600412">
            <w:pPr>
              <w:autoSpaceDE w:val="0"/>
              <w:autoSpaceDN w:val="0"/>
              <w:adjustRightInd w:val="0"/>
              <w:ind w:firstLineChars="200" w:firstLine="640"/>
              <w:jc w:val="left"/>
              <w:rPr>
                <w:rFonts w:ascii="宋体" w:eastAsia="宋体" w:hAnsi="宋体" w:cs="黑体"/>
                <w:color w:val="000000"/>
                <w:kern w:val="0"/>
                <w:sz w:val="32"/>
                <w:szCs w:val="32"/>
              </w:rPr>
            </w:pPr>
            <w:r w:rsidRPr="00600412">
              <w:rPr>
                <w:rFonts w:ascii="宋体" w:eastAsia="宋体" w:hAnsi="宋体" w:cs="黑体" w:hint="eastAsia"/>
                <w:color w:val="000000"/>
                <w:kern w:val="0"/>
                <w:sz w:val="32"/>
                <w:szCs w:val="32"/>
              </w:rPr>
              <w:t>2382.1735</w:t>
            </w:r>
          </w:p>
        </w:tc>
      </w:tr>
    </w:tbl>
    <w:p w:rsidR="00600412" w:rsidRPr="00600412" w:rsidRDefault="00600412" w:rsidP="00600412">
      <w:pPr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仿宋" w:eastAsia="仿宋" w:hAnsi="仿宋" w:cs="Times New Roman" w:hint="eastAsia"/>
          <w:sz w:val="32"/>
          <w:szCs w:val="32"/>
        </w:rPr>
        <w:t>沅江市房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地产管理局2020年度收入总计2382.1735万元，比上年同期减少717.462654万元，减少23%；支出总计2382.1735万元，比上年同期减少717.462654万元，减少23%。主要原因：划转人员52人到住房建设局与城市管理局，工资减少、“五金一险”减少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Chars="100" w:firstLine="32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00412"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>（一）基本支出</w:t>
      </w:r>
    </w:p>
    <w:p w:rsidR="00600412" w:rsidRPr="00600412" w:rsidRDefault="00600412" w:rsidP="00600412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Times New Roman"/>
          <w:sz w:val="32"/>
          <w:szCs w:val="32"/>
        </w:rPr>
      </w:pPr>
      <w:r w:rsidRPr="00600412">
        <w:rPr>
          <w:rFonts w:ascii="仿宋" w:eastAsia="仿宋" w:hAnsi="仿宋" w:cs="Times New Roman" w:hint="eastAsia"/>
          <w:sz w:val="32"/>
          <w:szCs w:val="32"/>
        </w:rPr>
        <w:lastRenderedPageBreak/>
        <w:t>2020年度支出合计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2382.1735</w:t>
      </w:r>
      <w:r w:rsidRPr="00600412">
        <w:rPr>
          <w:rFonts w:ascii="仿宋" w:eastAsia="仿宋" w:hAnsi="仿宋" w:cs="Times New Roman" w:hint="eastAsia"/>
          <w:sz w:val="32"/>
          <w:szCs w:val="32"/>
        </w:rPr>
        <w:t>万元，其中：基本支出 2023.4958万元，占84.9%；项目支出234.9374万元，占15.1%。减少的主要原因是：事业单位人员调出。</w:t>
      </w:r>
    </w:p>
    <w:p w:rsidR="00600412" w:rsidRPr="00600412" w:rsidRDefault="00600412" w:rsidP="00600412">
      <w:pPr>
        <w:ind w:firstLineChars="100" w:firstLine="320"/>
        <w:jc w:val="left"/>
        <w:rPr>
          <w:rFonts w:ascii="楷体" w:eastAsia="楷体" w:hAnsi="楷体" w:cs="Times New Roman"/>
          <w:sz w:val="32"/>
          <w:szCs w:val="32"/>
        </w:rPr>
      </w:pPr>
      <w:r w:rsidRPr="00600412">
        <w:rPr>
          <w:rFonts w:ascii="楷体" w:eastAsia="楷体" w:hAnsi="楷体" w:cs="Times New Roman" w:hint="eastAsia"/>
          <w:sz w:val="32"/>
          <w:szCs w:val="32"/>
        </w:rPr>
        <w:t>（二）一般公共预算财政拨款支出决算构成情况。</w:t>
      </w:r>
    </w:p>
    <w:p w:rsidR="00600412" w:rsidRPr="00600412" w:rsidRDefault="00600412" w:rsidP="00600412">
      <w:pPr>
        <w:jc w:val="left"/>
        <w:rPr>
          <w:rFonts w:ascii="仿宋" w:eastAsia="仿宋" w:hAnsi="仿宋" w:cs="Times New Roman"/>
          <w:sz w:val="32"/>
          <w:szCs w:val="32"/>
        </w:rPr>
      </w:pPr>
      <w:r w:rsidRPr="00600412">
        <w:rPr>
          <w:rFonts w:ascii="仿宋" w:eastAsia="仿宋" w:hAnsi="仿宋" w:cs="Times New Roman" w:hint="eastAsia"/>
          <w:sz w:val="32"/>
          <w:szCs w:val="32"/>
        </w:rPr>
        <w:t xml:space="preserve">   201（类）支出271.4万元，占12%。</w:t>
      </w:r>
    </w:p>
    <w:p w:rsidR="00600412" w:rsidRPr="00600412" w:rsidRDefault="00600412" w:rsidP="00600412">
      <w:pPr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仿宋" w:eastAsia="仿宋" w:hAnsi="仿宋" w:cs="Times New Roman" w:hint="eastAsia"/>
          <w:sz w:val="32"/>
          <w:szCs w:val="32"/>
        </w:rPr>
        <w:t>2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020年度一般公共预算财政拨款基本支出2258.4332万元，其中人员经费支出1746.1184万元，公用经费支出277.3773万元。主要包括：办公费、印刷费。基本支出主要用于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维持办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机关基本运转而发生的各项支出，包括用于基本工资、津贴补贴、社会保障缴费、聘请人员工资等人员性经费和办公费、印刷费、差旅费、公务接待、公务车运行等日常公用经费等支出。</w:t>
      </w:r>
    </w:p>
    <w:p w:rsidR="00600412" w:rsidRPr="00600412" w:rsidRDefault="00600412" w:rsidP="00600412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600412">
        <w:rPr>
          <w:rFonts w:ascii="楷体" w:eastAsia="楷体" w:hAnsi="楷体" w:cs="Times New Roman" w:hint="eastAsia"/>
          <w:sz w:val="32"/>
          <w:szCs w:val="32"/>
        </w:rPr>
        <w:t>（三）</w:t>
      </w:r>
      <w:r w:rsidRPr="00600412">
        <w:rPr>
          <w:rFonts w:ascii="仿宋" w:eastAsia="仿宋" w:hAnsi="Times New Roman" w:cs="仿宋"/>
          <w:b/>
          <w:bCs/>
          <w:sz w:val="32"/>
          <w:szCs w:val="32"/>
        </w:rPr>
        <w:t>“</w:t>
      </w:r>
      <w:r w:rsidRPr="00600412">
        <w:rPr>
          <w:rFonts w:ascii="仿宋" w:eastAsia="仿宋" w:hAnsi="Times New Roman" w:cs="仿宋" w:hint="eastAsia"/>
          <w:sz w:val="32"/>
          <w:szCs w:val="32"/>
        </w:rPr>
        <w:t>三公</w:t>
      </w:r>
      <w:r w:rsidRPr="00600412">
        <w:rPr>
          <w:rFonts w:ascii="仿宋" w:eastAsia="仿宋" w:hAnsi="Times New Roman" w:cs="仿宋"/>
          <w:b/>
          <w:bCs/>
          <w:sz w:val="32"/>
          <w:szCs w:val="32"/>
        </w:rPr>
        <w:t>”</w:t>
      </w:r>
      <w:r w:rsidRPr="00600412">
        <w:rPr>
          <w:rFonts w:ascii="仿宋" w:eastAsia="仿宋" w:hAnsi="Times New Roman" w:cs="仿宋" w:hint="eastAsia"/>
          <w:sz w:val="32"/>
          <w:szCs w:val="32"/>
        </w:rPr>
        <w:t>经费支出情况：2020年，</w:t>
      </w:r>
      <w:r w:rsidRPr="00600412">
        <w:rPr>
          <w:rFonts w:ascii="仿宋" w:eastAsia="仿宋" w:hAnsi="Times New Roman" w:cs="仿宋"/>
          <w:sz w:val="32"/>
          <w:szCs w:val="32"/>
        </w:rPr>
        <w:t>“</w:t>
      </w:r>
      <w:r w:rsidRPr="00600412">
        <w:rPr>
          <w:rFonts w:ascii="仿宋" w:eastAsia="仿宋" w:hAnsi="Times New Roman" w:cs="仿宋" w:hint="eastAsia"/>
          <w:sz w:val="32"/>
          <w:szCs w:val="32"/>
        </w:rPr>
        <w:t>三公</w:t>
      </w:r>
      <w:r w:rsidRPr="00600412">
        <w:rPr>
          <w:rFonts w:ascii="仿宋" w:eastAsia="仿宋" w:hAnsi="Times New Roman" w:cs="仿宋"/>
          <w:sz w:val="32"/>
          <w:szCs w:val="32"/>
        </w:rPr>
        <w:t>”</w:t>
      </w:r>
      <w:r w:rsidRPr="00600412">
        <w:rPr>
          <w:rFonts w:ascii="仿宋" w:eastAsia="仿宋" w:hAnsi="Times New Roman" w:cs="仿宋" w:hint="eastAsia"/>
          <w:sz w:val="32"/>
          <w:szCs w:val="32"/>
        </w:rPr>
        <w:t>经费完成14.065万元，比上年减1.8028万元，下降11.4</w:t>
      </w:r>
      <w:r w:rsidRPr="00600412">
        <w:rPr>
          <w:rFonts w:ascii="仿宋" w:eastAsia="仿宋" w:hAnsi="Times New Roman" w:cs="仿宋"/>
          <w:sz w:val="32"/>
          <w:szCs w:val="32"/>
        </w:rPr>
        <w:t>%</w:t>
      </w:r>
      <w:r w:rsidRPr="00600412">
        <w:rPr>
          <w:rFonts w:ascii="仿宋" w:eastAsia="仿宋" w:hAnsi="Times New Roman" w:cs="仿宋" w:hint="eastAsia"/>
          <w:sz w:val="32"/>
          <w:szCs w:val="32"/>
        </w:rPr>
        <w:t>，增减变化的主要原因是：公车上缴</w:t>
      </w:r>
      <w:r w:rsidRPr="00600412">
        <w:rPr>
          <w:rFonts w:ascii="仿宋" w:eastAsia="仿宋" w:hAnsi="Times New Roman" w:cs="仿宋" w:hint="eastAsia"/>
          <w:sz w:val="32"/>
          <w:szCs w:val="32"/>
          <w:lang w:val="zh-CN"/>
        </w:rPr>
        <w:t>。其中：</w:t>
      </w:r>
      <w:r w:rsidRPr="00600412">
        <w:rPr>
          <w:rFonts w:ascii="仿宋" w:eastAsia="仿宋" w:hAnsi="Times New Roman" w:cs="仿宋" w:hint="eastAsia"/>
          <w:b/>
          <w:bCs/>
          <w:sz w:val="32"/>
          <w:szCs w:val="32"/>
          <w:lang w:val="zh-CN"/>
        </w:rPr>
        <w:t>因公出国（境）费</w:t>
      </w:r>
      <w:r w:rsidRPr="00600412">
        <w:rPr>
          <w:rFonts w:ascii="仿宋" w:eastAsia="仿宋" w:hAnsi="Times New Roman" w:cs="仿宋" w:hint="eastAsia"/>
          <w:sz w:val="32"/>
          <w:szCs w:val="32"/>
        </w:rPr>
        <w:t>完成</w:t>
      </w:r>
      <w:r w:rsidRPr="00600412">
        <w:rPr>
          <w:rFonts w:ascii="仿宋" w:eastAsia="仿宋" w:hAnsi="Times New Roman" w:cs="仿宋"/>
          <w:sz w:val="32"/>
          <w:szCs w:val="32"/>
        </w:rPr>
        <w:t>0</w:t>
      </w:r>
      <w:r w:rsidRPr="00600412">
        <w:rPr>
          <w:rFonts w:ascii="仿宋" w:eastAsia="仿宋" w:hAnsi="Times New Roman" w:cs="仿宋" w:hint="eastAsia"/>
          <w:sz w:val="32"/>
          <w:szCs w:val="32"/>
        </w:rPr>
        <w:t>元，比上年增减</w:t>
      </w:r>
      <w:r w:rsidRPr="00600412">
        <w:rPr>
          <w:rFonts w:ascii="仿宋" w:eastAsia="仿宋" w:hAnsi="Times New Roman" w:cs="仿宋"/>
          <w:sz w:val="32"/>
          <w:szCs w:val="32"/>
        </w:rPr>
        <w:t>0</w:t>
      </w:r>
      <w:r w:rsidRPr="00600412">
        <w:rPr>
          <w:rFonts w:ascii="仿宋" w:eastAsia="仿宋" w:hAnsi="Times New Roman" w:cs="仿宋" w:hint="eastAsia"/>
          <w:sz w:val="32"/>
          <w:szCs w:val="32"/>
        </w:rPr>
        <w:t>元，增加下降</w:t>
      </w:r>
      <w:r w:rsidRPr="00600412">
        <w:rPr>
          <w:rFonts w:ascii="仿宋" w:eastAsia="仿宋" w:hAnsi="Times New Roman" w:cs="仿宋"/>
          <w:sz w:val="32"/>
          <w:szCs w:val="32"/>
        </w:rPr>
        <w:t>0%</w:t>
      </w:r>
      <w:r w:rsidRPr="00600412">
        <w:rPr>
          <w:rFonts w:ascii="仿宋" w:eastAsia="仿宋" w:hAnsi="Times New Roman" w:cs="仿宋" w:hint="eastAsia"/>
          <w:sz w:val="32"/>
          <w:szCs w:val="32"/>
        </w:rPr>
        <w:t>；</w:t>
      </w:r>
      <w:r w:rsidRPr="00600412">
        <w:rPr>
          <w:rFonts w:ascii="仿宋" w:eastAsia="仿宋" w:hAnsi="Times New Roman" w:cs="仿宋" w:hint="eastAsia"/>
          <w:b/>
          <w:bCs/>
          <w:sz w:val="32"/>
          <w:szCs w:val="32"/>
          <w:lang w:val="zh-CN"/>
        </w:rPr>
        <w:t>公务接待费</w:t>
      </w:r>
      <w:r w:rsidRPr="00600412">
        <w:rPr>
          <w:rFonts w:ascii="仿宋" w:eastAsia="仿宋" w:hAnsi="Times New Roman" w:cs="仿宋" w:hint="eastAsia"/>
          <w:sz w:val="32"/>
          <w:szCs w:val="32"/>
        </w:rPr>
        <w:t>完成14.065万元，比上年减少1.8028元，下降比例为11.4</w:t>
      </w:r>
      <w:r w:rsidRPr="00600412">
        <w:rPr>
          <w:rFonts w:ascii="仿宋" w:eastAsia="仿宋" w:hAnsi="Times New Roman" w:cs="仿宋"/>
          <w:sz w:val="32"/>
          <w:szCs w:val="32"/>
        </w:rPr>
        <w:t>%</w:t>
      </w:r>
      <w:r w:rsidRPr="00600412">
        <w:rPr>
          <w:rFonts w:ascii="仿宋" w:eastAsia="仿宋" w:hAnsi="Times New Roman" w:cs="仿宋" w:hint="eastAsia"/>
          <w:sz w:val="32"/>
          <w:szCs w:val="32"/>
        </w:rPr>
        <w:t>；</w:t>
      </w:r>
      <w:r w:rsidRPr="00600412">
        <w:rPr>
          <w:rFonts w:ascii="仿宋" w:eastAsia="仿宋" w:hAnsi="Times New Roman" w:cs="仿宋" w:hint="eastAsia"/>
          <w:b/>
          <w:bCs/>
          <w:sz w:val="32"/>
          <w:szCs w:val="32"/>
          <w:lang w:val="zh-CN"/>
        </w:rPr>
        <w:t>公务用车购置及运行维护费</w:t>
      </w:r>
      <w:r w:rsidRPr="00600412">
        <w:rPr>
          <w:rFonts w:ascii="仿宋" w:eastAsia="仿宋" w:hAnsi="Times New Roman" w:cs="仿宋" w:hint="eastAsia"/>
          <w:sz w:val="32"/>
          <w:szCs w:val="32"/>
        </w:rPr>
        <w:t>完成</w:t>
      </w:r>
      <w:r w:rsidRPr="00600412">
        <w:rPr>
          <w:rFonts w:ascii="仿宋" w:eastAsia="仿宋" w:hAnsi="Times New Roman" w:cs="仿宋"/>
          <w:sz w:val="32"/>
          <w:szCs w:val="32"/>
        </w:rPr>
        <w:t>0</w:t>
      </w:r>
      <w:r w:rsidRPr="00600412">
        <w:rPr>
          <w:rFonts w:ascii="仿宋" w:eastAsia="仿宋" w:hAnsi="Times New Roman" w:cs="仿宋" w:hint="eastAsia"/>
          <w:sz w:val="32"/>
          <w:szCs w:val="32"/>
        </w:rPr>
        <w:t>元，比上年减少0元，增加下降0</w:t>
      </w:r>
      <w:r w:rsidRPr="00600412">
        <w:rPr>
          <w:rFonts w:ascii="仿宋" w:eastAsia="仿宋" w:hAnsi="Times New Roman" w:cs="仿宋"/>
          <w:sz w:val="32"/>
          <w:szCs w:val="32"/>
        </w:rPr>
        <w:t>%</w:t>
      </w:r>
      <w:r w:rsidRPr="00600412">
        <w:rPr>
          <w:rFonts w:ascii="仿宋" w:eastAsia="仿宋" w:hAnsi="Times New Roman" w:cs="仿宋" w:hint="eastAsia"/>
          <w:sz w:val="32"/>
          <w:szCs w:val="32"/>
        </w:rPr>
        <w:t>，增减变化的主要原因是：公车上缴</w:t>
      </w:r>
      <w:r w:rsidRPr="00600412">
        <w:rPr>
          <w:rFonts w:ascii="仿宋" w:eastAsia="仿宋" w:hAnsi="Times New Roman" w:cs="仿宋" w:hint="eastAsia"/>
          <w:sz w:val="32"/>
          <w:szCs w:val="32"/>
          <w:lang w:val="zh-CN"/>
        </w:rPr>
        <w:t>。</w:t>
      </w:r>
    </w:p>
    <w:p w:rsidR="00600412" w:rsidRPr="00600412" w:rsidRDefault="00600412" w:rsidP="00600412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004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（四）政府采购情况</w:t>
      </w:r>
    </w:p>
    <w:p w:rsidR="00600412" w:rsidRPr="00600412" w:rsidRDefault="00600412" w:rsidP="00600412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004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2020年，我局安排政府采购预算0万元，无政府采购。</w:t>
      </w:r>
    </w:p>
    <w:p w:rsidR="00600412" w:rsidRPr="00600412" w:rsidRDefault="00600412" w:rsidP="00600412">
      <w:pPr>
        <w:widowControl/>
        <w:shd w:val="clear" w:color="auto" w:fill="FFFFFF"/>
        <w:spacing w:line="524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004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（五）预算绩效评价情况</w:t>
      </w:r>
    </w:p>
    <w:p w:rsidR="00600412" w:rsidRPr="00600412" w:rsidRDefault="00600412" w:rsidP="00600412">
      <w:pPr>
        <w:widowControl/>
        <w:shd w:val="clear" w:color="auto" w:fill="FFFFFF"/>
        <w:spacing w:line="524" w:lineRule="atLeast"/>
        <w:ind w:firstLineChars="234" w:firstLine="749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004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2020年度，我局纳入绩效评价的项目6个，涉及预算金额234.9374万元。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00412">
        <w:rPr>
          <w:rFonts w:ascii="Calibri" w:eastAsia="宋体" w:hAnsi="Calibri" w:cs="Times New Roman"/>
          <w:b/>
          <w:bCs/>
          <w:color w:val="333333"/>
          <w:kern w:val="0"/>
          <w:sz w:val="32"/>
          <w:szCs w:val="32"/>
        </w:rPr>
        <w:t>三、</w:t>
      </w: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部门整体支出管理情况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的来说，我局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00412">
        <w:rPr>
          <w:rFonts w:ascii="Calibri" w:eastAsia="宋体" w:hAnsi="Calibri" w:cs="Times New Roman"/>
          <w:b/>
          <w:bCs/>
          <w:color w:val="333333"/>
          <w:kern w:val="0"/>
          <w:sz w:val="32"/>
          <w:szCs w:val="32"/>
        </w:rPr>
        <w:t>四、</w:t>
      </w: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部门整体支出</w:t>
      </w:r>
      <w:r w:rsidRPr="00600412">
        <w:rPr>
          <w:rFonts w:ascii="Calibri" w:eastAsia="宋体" w:hAnsi="Calibri" w:cs="Times New Roman"/>
          <w:b/>
          <w:bCs/>
          <w:color w:val="333333"/>
          <w:kern w:val="0"/>
          <w:sz w:val="32"/>
          <w:szCs w:val="32"/>
        </w:rPr>
        <w:t>绩效情况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根据市财政局要求，我局以绩效评估为契机，认真对照评估指标，按照年度工作计划扎实推进2020年度财政支出绩效自评工作。</w:t>
      </w:r>
    </w:p>
    <w:p w:rsidR="00600412" w:rsidRPr="00600412" w:rsidRDefault="00600412" w:rsidP="00600412">
      <w:pPr>
        <w:ind w:firstLineChars="196" w:firstLine="630"/>
        <w:rPr>
          <w:rFonts w:ascii="仿宋" w:eastAsia="仿宋" w:hAnsi="仿宋" w:cs="Times New Roman"/>
          <w:b/>
          <w:sz w:val="32"/>
          <w:szCs w:val="32"/>
        </w:rPr>
      </w:pPr>
      <w:r w:rsidRPr="00600412">
        <w:rPr>
          <w:rFonts w:ascii="仿宋" w:eastAsia="仿宋" w:hAnsi="仿宋" w:cs="Times New Roman" w:hint="eastAsia"/>
          <w:b/>
          <w:sz w:val="32"/>
          <w:szCs w:val="32"/>
        </w:rPr>
        <w:t xml:space="preserve">（一）狠抓项目建设，安居工程推进实现新提升 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1、抓建设。要提高项目报批效率，落实项目用地，筹措项目资金，全面落实2020年保障房项目建设任务。把好规划设计关、施工质量关、建筑材料关和竣工验收关，落实工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lastRenderedPageBreak/>
        <w:t>程质量责任，确保工程质量安全。要加大配套基础设施投入力度，做到配套设施与保障性安居工程项目同步规划、同期建设、同时交付使用，确保竣工项目及早投入使用。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2、抓协调。要做好上下纵横协调工作，特别是要理顺保障性安居工程建设各项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目实施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单位关系，做好联网直报工作，确保各类保障性安居工程建设项目任务的完成。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3、抓分配。要继续探索创新保障性住房分配机制，完善保障性住房申请家庭经济状况审核机制，严格准入退出，确保公平、阳光分配。加大保障性安居工程分配和退出的信息公开力度。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4、抓管理。要建立保障性住房分配入住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人员台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账，动态监测住房保障对象家庭人口、住房和经济状况变化情况。定期检查保障性住房使用情况，严格要求使用人按有关规定和合同约定使用住房。加强小区运营管理，完善社区公共服务，优化居住环境。</w:t>
      </w:r>
    </w:p>
    <w:p w:rsidR="00600412" w:rsidRPr="00600412" w:rsidRDefault="00600412" w:rsidP="00600412">
      <w:pPr>
        <w:spacing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600412">
        <w:rPr>
          <w:rFonts w:ascii="楷体" w:eastAsia="楷体" w:hAnsi="楷体" w:cs="Times New Roman" w:hint="eastAsia"/>
          <w:b/>
          <w:sz w:val="32"/>
          <w:szCs w:val="32"/>
        </w:rPr>
        <w:t>（二）</w:t>
      </w:r>
      <w:r w:rsidRPr="00600412">
        <w:rPr>
          <w:rFonts w:ascii="仿宋" w:eastAsia="仿宋" w:hAnsi="仿宋" w:cs="Times New Roman" w:hint="eastAsia"/>
          <w:b/>
          <w:sz w:val="32"/>
          <w:szCs w:val="32"/>
        </w:rPr>
        <w:t xml:space="preserve">全力组织好经济收入    </w:t>
      </w:r>
    </w:p>
    <w:p w:rsidR="00600412" w:rsidRPr="00600412" w:rsidRDefault="00600412" w:rsidP="0060041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00412">
        <w:rPr>
          <w:rFonts w:ascii="仿宋" w:eastAsia="仿宋" w:hAnsi="仿宋" w:cs="Times New Roman" w:hint="eastAsia"/>
          <w:sz w:val="32"/>
          <w:szCs w:val="32"/>
        </w:rPr>
        <w:t xml:space="preserve">1、提高认识，把落实经济任务作为第一责任，认真组织经济收入，做到应收尽收。 2、加强学习，提高技能，熟悉掌握房地产政策法规，切实增强行业执收执罚本领。 3、实行跟踪监督，坚持“每月报告、季度评议、半年度分析、年度总结”制度。 4、实行目标责任制管理，强化考核，把经济任务的完成情况纳入绩效考核指标体系。 </w:t>
      </w:r>
    </w:p>
    <w:p w:rsidR="00600412" w:rsidRPr="00600412" w:rsidRDefault="00600412" w:rsidP="00600412">
      <w:pPr>
        <w:spacing w:line="60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600412">
        <w:rPr>
          <w:rFonts w:ascii="楷体" w:eastAsia="楷体" w:hAnsi="楷体" w:cs="Times New Roman" w:hint="eastAsia"/>
          <w:b/>
          <w:sz w:val="32"/>
          <w:szCs w:val="32"/>
        </w:rPr>
        <w:lastRenderedPageBreak/>
        <w:t>（三）国有土地上房屋征收与补偿工作有序开展。</w:t>
      </w:r>
    </w:p>
    <w:p w:rsidR="00600412" w:rsidRPr="00600412" w:rsidRDefault="00600412" w:rsidP="00600412">
      <w:pPr>
        <w:ind w:firstLineChars="251" w:firstLine="803"/>
        <w:rPr>
          <w:rFonts w:ascii="仿宋" w:eastAsia="仿宋" w:hAnsi="仿宋" w:cs="Times New Roman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在市委、市政府的正确领导和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市征拆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安领导小组的组织协调下，严格</w:t>
      </w:r>
      <w:r w:rsidRPr="00600412">
        <w:rPr>
          <w:rFonts w:ascii="仿宋_GB2312" w:eastAsia="仿宋_GB2312" w:hAnsi="仿宋" w:cs="新宋体" w:hint="eastAsia"/>
          <w:kern w:val="0"/>
          <w:sz w:val="32"/>
          <w:szCs w:val="32"/>
          <w:lang w:val="zh-CN"/>
        </w:rPr>
        <w:t>按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照国有土地上房屋征收的法律、法规开展征收工作，与相关职能部门和责任单位一同协助，对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征补项目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 xml:space="preserve">做了大量工作。     </w:t>
      </w:r>
    </w:p>
    <w:p w:rsidR="00600412" w:rsidRPr="00600412" w:rsidRDefault="00600412" w:rsidP="00600412">
      <w:pPr>
        <w:spacing w:line="600" w:lineRule="exact"/>
        <w:ind w:firstLineChars="198" w:firstLine="636"/>
        <w:rPr>
          <w:rFonts w:ascii="楷体" w:eastAsia="楷体" w:hAnsi="楷体" w:cs="Times New Roman"/>
          <w:b/>
          <w:sz w:val="32"/>
          <w:szCs w:val="32"/>
        </w:rPr>
      </w:pPr>
      <w:r w:rsidRPr="00600412">
        <w:rPr>
          <w:rFonts w:ascii="楷体" w:eastAsia="楷体" w:hAnsi="楷体" w:cs="Times New Roman" w:hint="eastAsia"/>
          <w:b/>
          <w:sz w:val="32"/>
          <w:szCs w:val="32"/>
        </w:rPr>
        <w:t>（四）完成机构改革和人员划转。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按照市委、市政府统一部署，我中心积极与编办、住建、城管多次协调，做好了机构改革职能调整及人员划转等工作。2019年12月份顺利划转42名人员到住建局，9名人员到城管局，确保了</w:t>
      </w:r>
      <w:proofErr w:type="gramStart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干职工</w:t>
      </w:r>
      <w:proofErr w:type="gramEnd"/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队伍稳定和工作正常推进。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五、部门整体支出绩效评价指标分析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通过认真对照《2020年沅江市部门整体支出绩效评价指标表》开展自评，我局在“投入”、“过程”、“产出”、“效果”等方面都执行较好，自评得分97分。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六、存在的主要问题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一是工作广度深度难以拓展，服务水平、服务质量跟不上时代发展的需要，难以满足全市人民的住房保障服务需求。二是行业管理存在薄弱环节和不到位的地方，特别是在公共租赁住房经营管理方面活力不够，缺乏行之有效的管理与制约措施，要努力探索新的经济增长点。三是要解放思想、拓宽思路、创新办法，强力推进保障性安居工程建设，解决好建设和管理中出现的问题、难点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七</w:t>
      </w:r>
      <w:r w:rsidRPr="00600412">
        <w:rPr>
          <w:rFonts w:ascii="Calibri" w:eastAsia="宋体" w:hAnsi="Calibri" w:cs="Times New Roman"/>
          <w:b/>
          <w:bCs/>
          <w:color w:val="333333"/>
          <w:kern w:val="0"/>
          <w:sz w:val="32"/>
          <w:szCs w:val="32"/>
        </w:rPr>
        <w:t>、</w:t>
      </w:r>
      <w:r w:rsidRPr="0060041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改进措施和有关建议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、以保障和改善民生为重点，以项目建设为抓手，推动保障性安居工程落实落地；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2、建立健全公房管理体制机制，逐步完善租购并举、多渠道供给的住房保障体系；</w:t>
      </w:r>
    </w:p>
    <w:p w:rsidR="00600412" w:rsidRPr="00600412" w:rsidRDefault="00600412" w:rsidP="00600412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3、说明：按照2019年机构改革方案，我局已更名为：沅江市住房保障服务中心。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00412">
        <w:rPr>
          <w:rFonts w:ascii="仿宋" w:eastAsia="仿宋" w:hAnsi="宋体" w:cs="宋体" w:hint="eastAsia"/>
          <w:color w:val="333333"/>
          <w:kern w:val="0"/>
          <w:sz w:val="32"/>
          <w:szCs w:val="32"/>
        </w:rPr>
        <w:t>附件：</w:t>
      </w:r>
      <w:hyperlink r:id="rId9" w:history="1">
        <w:r w:rsidRPr="00600412">
          <w:rPr>
            <w:rFonts w:ascii="仿宋" w:eastAsia="仿宋" w:hAnsi="宋体" w:cs="宋体" w:hint="eastAsia"/>
            <w:color w:val="0000FF"/>
            <w:kern w:val="0"/>
            <w:sz w:val="32"/>
            <w:szCs w:val="22"/>
            <w:u w:val="single"/>
          </w:rPr>
          <w:t>部门整体支出绩效评价指标表</w:t>
        </w:r>
      </w:hyperlink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600412">
        <w:rPr>
          <w:rFonts w:ascii="Calibri" w:eastAsia="宋体" w:hAnsi="Calibri" w:cs="Times New Roman"/>
          <w:color w:val="333333"/>
          <w:kern w:val="0"/>
          <w:sz w:val="32"/>
          <w:szCs w:val="32"/>
        </w:rPr>
        <w:t> 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600412" w:rsidRPr="00600412" w:rsidRDefault="00600412" w:rsidP="00600412">
      <w:pPr>
        <w:widowControl/>
        <w:shd w:val="clear" w:color="auto" w:fill="FFFFFF"/>
        <w:spacing w:line="600" w:lineRule="atLeast"/>
        <w:ind w:firstLine="640"/>
        <w:jc w:val="center"/>
        <w:rPr>
          <w:rFonts w:ascii="Calibri" w:eastAsia="宋体" w:hAnsi="Calibri" w:cs="Times New Roman"/>
          <w:szCs w:val="22"/>
        </w:rPr>
      </w:pP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2020年</w:t>
      </w:r>
      <w:r w:rsidRPr="00600412">
        <w:rPr>
          <w:rFonts w:ascii="Calibri" w:eastAsia="仿宋_GB2312" w:hAnsi="Calibri" w:cs="Times New Roman" w:hint="eastAsia"/>
          <w:color w:val="333333"/>
          <w:kern w:val="0"/>
          <w:sz w:val="32"/>
          <w:szCs w:val="32"/>
        </w:rPr>
        <w:t>7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Pr="00600412">
        <w:rPr>
          <w:rFonts w:ascii="Calibri" w:eastAsia="仿宋_GB2312" w:hAnsi="Calibri" w:cs="Times New Roman" w:hint="eastAsia"/>
          <w:color w:val="333333"/>
          <w:kern w:val="0"/>
          <w:sz w:val="32"/>
          <w:szCs w:val="32"/>
        </w:rPr>
        <w:t>13</w:t>
      </w:r>
      <w:r w:rsidRPr="006004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p w:rsidR="00600412" w:rsidRPr="00600412" w:rsidRDefault="00600412" w:rsidP="00600412">
      <w:pPr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br w:type="page"/>
      </w:r>
    </w:p>
    <w:p w:rsidR="00600412" w:rsidRPr="00600412" w:rsidRDefault="00600412" w:rsidP="00600412">
      <w:pPr>
        <w:spacing w:line="460" w:lineRule="exact"/>
        <w:rPr>
          <w:rFonts w:ascii="Times New Roman" w:eastAsia="宋体" w:hAnsi="Calibri" w:cs="Times New Roman"/>
          <w:b/>
          <w:kern w:val="0"/>
          <w:sz w:val="28"/>
          <w:szCs w:val="28"/>
        </w:rPr>
      </w:pPr>
      <w:r w:rsidRPr="00600412">
        <w:rPr>
          <w:rFonts w:ascii="Times New Roman" w:eastAsia="黑体" w:hAnsi="黑体" w:cs="Times New Roman"/>
          <w:kern w:val="0"/>
          <w:sz w:val="32"/>
          <w:szCs w:val="32"/>
        </w:rPr>
        <w:lastRenderedPageBreak/>
        <w:t>附件</w:t>
      </w:r>
      <w:r w:rsidRPr="00600412">
        <w:rPr>
          <w:rFonts w:ascii="Times New Roman" w:eastAsia="黑体" w:hAnsi="Calibri" w:cs="Times New Roman"/>
          <w:kern w:val="0"/>
          <w:sz w:val="32"/>
          <w:szCs w:val="32"/>
        </w:rPr>
        <w:t>1</w:t>
      </w:r>
    </w:p>
    <w:p w:rsidR="00600412" w:rsidRPr="00600412" w:rsidRDefault="00600412" w:rsidP="00600412">
      <w:pPr>
        <w:spacing w:line="480" w:lineRule="exact"/>
        <w:jc w:val="center"/>
        <w:rPr>
          <w:rFonts w:ascii="Times New Roman" w:eastAsia="宋体" w:hAnsi="Calibri" w:cs="Times New Roman"/>
          <w:bCs/>
          <w:kern w:val="0"/>
          <w:sz w:val="24"/>
          <w:szCs w:val="22"/>
        </w:rPr>
      </w:pPr>
      <w:r w:rsidRPr="00600412">
        <w:rPr>
          <w:rFonts w:ascii="Times New Roman" w:eastAsia="方正小标宋简体" w:hAnsi="Calibri" w:cs="Times New Roman"/>
          <w:bCs/>
          <w:kern w:val="0"/>
          <w:sz w:val="44"/>
          <w:szCs w:val="44"/>
        </w:rPr>
        <w:t>部门整体支出绩效目标申报表</w:t>
      </w:r>
      <w:r w:rsidRPr="00600412">
        <w:rPr>
          <w:rFonts w:ascii="Times New Roman" w:eastAsia="方正小标宋简体" w:hAnsi="Calibri" w:cs="Times New Roman"/>
          <w:bCs/>
          <w:kern w:val="0"/>
          <w:sz w:val="44"/>
          <w:szCs w:val="44"/>
        </w:rPr>
        <w:br/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（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2020</w:t>
      </w:r>
      <w:r w:rsidRPr="00600412">
        <w:rPr>
          <w:rFonts w:ascii="楷体_GB2312" w:eastAsia="楷体_GB2312" w:hAnsi="宋体" w:cs="Times New Roman" w:hint="eastAsia"/>
          <w:kern w:val="0"/>
          <w:sz w:val="24"/>
          <w:szCs w:val="22"/>
        </w:rPr>
        <w:t>年度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）</w:t>
      </w:r>
    </w:p>
    <w:p w:rsidR="00600412" w:rsidRPr="00600412" w:rsidRDefault="00600412" w:rsidP="00600412">
      <w:pPr>
        <w:rPr>
          <w:rFonts w:ascii="Times New Roman" w:eastAsia="黑体" w:hAnsi="Calibri" w:cs="Times New Roman"/>
          <w:bCs/>
          <w:kern w:val="0"/>
          <w:sz w:val="24"/>
          <w:szCs w:val="22"/>
        </w:rPr>
      </w:pPr>
      <w:r w:rsidRPr="00600412">
        <w:rPr>
          <w:rFonts w:ascii="Times New Roman" w:eastAsia="黑体" w:hAnsi="黑体" w:cs="Times New Roman"/>
          <w:kern w:val="0"/>
          <w:sz w:val="24"/>
          <w:szCs w:val="22"/>
        </w:rPr>
        <w:t>填报单位（盖章）</w:t>
      </w:r>
      <w:r w:rsidRPr="00600412">
        <w:rPr>
          <w:rFonts w:ascii="Times New Roman" w:eastAsia="黑体" w:hAnsi="Calibri" w:cs="Times New Roman"/>
          <w:kern w:val="0"/>
          <w:sz w:val="24"/>
          <w:szCs w:val="22"/>
        </w:rPr>
        <w:tab/>
        <w:t xml:space="preserve">        </w:t>
      </w:r>
      <w:r>
        <w:rPr>
          <w:rFonts w:ascii="Times New Roman" w:eastAsia="黑体" w:hAnsi="Calibri" w:cs="Times New Roman"/>
          <w:kern w:val="0"/>
          <w:sz w:val="24"/>
          <w:szCs w:val="22"/>
        </w:rPr>
        <w:t xml:space="preserve">                              </w:t>
      </w:r>
      <w:bookmarkStart w:id="0" w:name="_GoBack"/>
      <w:bookmarkEnd w:id="0"/>
      <w:r w:rsidRPr="00600412">
        <w:rPr>
          <w:rFonts w:ascii="Times New Roman" w:eastAsia="黑体" w:hAnsi="黑体" w:cs="Times New Roman"/>
          <w:kern w:val="0"/>
          <w:sz w:val="24"/>
          <w:szCs w:val="22"/>
        </w:rPr>
        <w:t>金额单位：</w:t>
      </w:r>
      <w:r w:rsidRPr="00600412">
        <w:rPr>
          <w:rFonts w:ascii="Times New Roman" w:eastAsia="黑体" w:hAnsi="黑体" w:cs="Times New Roman" w:hint="eastAsia"/>
          <w:kern w:val="0"/>
          <w:sz w:val="24"/>
          <w:szCs w:val="22"/>
        </w:rPr>
        <w:t>千元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323"/>
        <w:gridCol w:w="2052"/>
        <w:gridCol w:w="3366"/>
      </w:tblGrid>
      <w:tr w:rsidR="00600412" w:rsidRPr="00600412" w:rsidTr="00866D9A">
        <w:trPr>
          <w:trHeight w:hRule="exact" w:val="570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部门名称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沅江市住房保障服务中心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 w:val="restart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年度预算申请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br/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（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千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元）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资金总额：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23821.735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按收入性质分：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按支出性质分：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50" w:firstLine="12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其中：公共财政拨款：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9795.41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其中：基本支出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17073.11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350" w:firstLine="84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政府性基金拨款：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300" w:firstLine="72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项目支出：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3990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纳入专户管理的非税收入拨款：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11267.7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支出结余：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2758.625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其他资金：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2758.625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</w:tr>
      <w:tr w:rsidR="00600412" w:rsidRPr="00600412" w:rsidTr="00866D9A">
        <w:trPr>
          <w:trHeight w:hRule="exact" w:val="2863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部门职能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职责概述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贯彻执行国家、省有关住房保障、棚户区改造、住房制度改革与国有土地上房屋征收与补偿等的方针、政策和法律、法规、规章。拟订相关发展战略、中长期发展规划、年度计划并组织指导实施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;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负责综合管理全市住房保障、棚户区改造以及市本级国有土地上房屋征收与补偿等工作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;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指导乡镇相关业务工作。</w:t>
            </w:r>
          </w:p>
        </w:tc>
      </w:tr>
      <w:tr w:rsidR="00600412" w:rsidRPr="00600412" w:rsidTr="00866D9A">
        <w:trPr>
          <w:trHeight w:hRule="exact" w:val="1395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整体绩效目标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目标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负责本行政区域内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国有土地上房屋征收与补偿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目标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负责全市城镇规划区内国有直管公房、保障性住房的管理与经营，对社会房屋的经营管理进行业务指导。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br/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……</w:t>
            </w:r>
          </w:p>
        </w:tc>
      </w:tr>
      <w:tr w:rsidR="00600412" w:rsidRPr="00600412" w:rsidTr="00866D9A">
        <w:trPr>
          <w:trHeight w:hRule="exact" w:val="3502"/>
          <w:jc w:val="center"/>
        </w:trPr>
        <w:tc>
          <w:tcPr>
            <w:tcW w:w="1931" w:type="dxa"/>
            <w:vMerge w:val="restart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部门整体支出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年度绩效指标</w:t>
            </w:r>
          </w:p>
        </w:tc>
        <w:tc>
          <w:tcPr>
            <w:tcW w:w="2323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产出指标</w:t>
            </w:r>
          </w:p>
        </w:tc>
        <w:tc>
          <w:tcPr>
            <w:tcW w:w="5418" w:type="dxa"/>
            <w:gridSpan w:val="2"/>
            <w:vAlign w:val="center"/>
          </w:tcPr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</w:t>
            </w:r>
            <w:proofErr w:type="gramStart"/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全市保障</w:t>
            </w:r>
            <w:proofErr w:type="gramEnd"/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性安居工程的建设与棚户区改造工作。</w:t>
            </w:r>
          </w:p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负责市城市规划区国有土地上房屋征收与补偿工作。</w:t>
            </w:r>
          </w:p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负责对全市直管公房以及保障性住房的租金收取以及维修管理工作。</w:t>
            </w:r>
          </w:p>
        </w:tc>
      </w:tr>
      <w:tr w:rsidR="00600412" w:rsidRPr="00600412" w:rsidTr="00866D9A">
        <w:trPr>
          <w:trHeight w:hRule="exact" w:val="2941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2323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效益指标</w:t>
            </w:r>
          </w:p>
        </w:tc>
        <w:tc>
          <w:tcPr>
            <w:tcW w:w="5418" w:type="dxa"/>
            <w:gridSpan w:val="2"/>
            <w:vAlign w:val="center"/>
          </w:tcPr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负责全市城镇规划区内国有直管公房的管理与经营，对社会房屋的经营管理进行业务指导。</w:t>
            </w:r>
          </w:p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负责全市城镇规划区内保障性住房的管理与经营，对保障性房屋的经营管理进行业务指导。</w:t>
            </w:r>
          </w:p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3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负责市城市规划区国有土地上房屋征收与补偿工作。</w:t>
            </w:r>
          </w:p>
        </w:tc>
      </w:tr>
      <w:tr w:rsidR="00600412" w:rsidRPr="00600412" w:rsidTr="00866D9A">
        <w:trPr>
          <w:trHeight w:hRule="exact" w:val="2796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财政部门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  <w:p w:rsidR="00600412" w:rsidRPr="00600412" w:rsidRDefault="00600412" w:rsidP="00600412">
            <w:pPr>
              <w:spacing w:line="360" w:lineRule="exact"/>
              <w:ind w:firstLineChars="1550" w:firstLine="3720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（盖章）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                                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br/>
              <w:t xml:space="preserve">                            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年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月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日</w:t>
            </w:r>
          </w:p>
        </w:tc>
      </w:tr>
    </w:tbl>
    <w:p w:rsidR="00600412" w:rsidRPr="00600412" w:rsidRDefault="00600412" w:rsidP="00600412">
      <w:pPr>
        <w:widowControl/>
        <w:tabs>
          <w:tab w:val="left" w:pos="1080"/>
          <w:tab w:val="left" w:pos="1333"/>
          <w:tab w:val="left" w:pos="3793"/>
          <w:tab w:val="left" w:pos="5853"/>
        </w:tabs>
        <w:spacing w:line="400" w:lineRule="exact"/>
        <w:rPr>
          <w:rFonts w:ascii="Times New Roman" w:eastAsia="宋体" w:hAnsi="Calibri" w:cs="Times New Roman"/>
          <w:kern w:val="0"/>
          <w:sz w:val="24"/>
          <w:szCs w:val="22"/>
        </w:rPr>
      </w:pP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填报人：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鄢琼林</w:t>
      </w:r>
      <w:r>
        <w:rPr>
          <w:rFonts w:ascii="Times New Roman" w:eastAsia="宋体" w:hAnsi="Calibri" w:cs="Times New Roman"/>
          <w:kern w:val="0"/>
          <w:sz w:val="24"/>
          <w:szCs w:val="22"/>
        </w:rPr>
        <w:t xml:space="preserve">   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联系电话：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13574723588</w:t>
      </w:r>
      <w:r w:rsidRPr="00600412">
        <w:rPr>
          <w:rFonts w:ascii="Times New Roman" w:eastAsia="宋体" w:hAnsi="Calibri" w:cs="Times New Roman"/>
          <w:kern w:val="0"/>
          <w:sz w:val="24"/>
          <w:szCs w:val="22"/>
        </w:rPr>
        <w:t xml:space="preserve">   </w:t>
      </w:r>
      <w:r w:rsidRPr="00600412">
        <w:rPr>
          <w:rFonts w:ascii="Times New Roman" w:eastAsia="宋体" w:hAnsi="Calibri" w:cs="Times New Roman" w:hint="eastAsia"/>
          <w:kern w:val="0"/>
          <w:sz w:val="24"/>
          <w:szCs w:val="22"/>
        </w:rPr>
        <w:t xml:space="preserve">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填报日期：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2021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年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7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月</w:t>
      </w:r>
      <w:r w:rsidRPr="00600412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12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日</w:t>
      </w: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594" w:lineRule="exact"/>
        <w:jc w:val="center"/>
        <w:rPr>
          <w:rFonts w:ascii="Times New Roman" w:eastAsia="方正小标宋简体" w:hAnsi="Calibri" w:cs="Times New Roman"/>
          <w:sz w:val="44"/>
          <w:szCs w:val="44"/>
        </w:rPr>
      </w:pPr>
    </w:p>
    <w:p w:rsidR="00600412" w:rsidRPr="00600412" w:rsidRDefault="00600412" w:rsidP="00600412">
      <w:pPr>
        <w:spacing w:line="460" w:lineRule="exact"/>
        <w:rPr>
          <w:rFonts w:ascii="Times New Roman" w:eastAsia="宋体" w:hAnsi="Calibri" w:cs="Times New Roman"/>
          <w:b/>
          <w:kern w:val="0"/>
          <w:sz w:val="28"/>
          <w:szCs w:val="28"/>
        </w:rPr>
      </w:pPr>
      <w:r w:rsidRPr="00600412">
        <w:rPr>
          <w:rFonts w:ascii="Times New Roman" w:eastAsia="黑体" w:hAnsi="黑体" w:cs="Times New Roman"/>
          <w:kern w:val="0"/>
          <w:sz w:val="32"/>
          <w:szCs w:val="32"/>
        </w:rPr>
        <w:t>附件</w:t>
      </w:r>
      <w:r w:rsidRPr="00600412">
        <w:rPr>
          <w:rFonts w:ascii="Times New Roman" w:eastAsia="黑体" w:hAnsi="Calibri" w:cs="Times New Roman"/>
          <w:kern w:val="0"/>
          <w:sz w:val="32"/>
          <w:szCs w:val="32"/>
        </w:rPr>
        <w:t>2</w:t>
      </w:r>
    </w:p>
    <w:p w:rsidR="00600412" w:rsidRPr="00600412" w:rsidRDefault="00600412" w:rsidP="00600412">
      <w:pPr>
        <w:spacing w:line="500" w:lineRule="exact"/>
        <w:jc w:val="center"/>
        <w:rPr>
          <w:rFonts w:ascii="Times New Roman" w:eastAsia="宋体" w:hAnsi="Calibri" w:cs="Times New Roman"/>
          <w:bCs/>
          <w:kern w:val="0"/>
          <w:sz w:val="24"/>
          <w:szCs w:val="22"/>
        </w:rPr>
      </w:pPr>
      <w:r w:rsidRPr="00600412">
        <w:rPr>
          <w:rFonts w:ascii="Times New Roman" w:eastAsia="方正小标宋简体" w:hAnsi="Calibri" w:cs="Times New Roman"/>
          <w:bCs/>
          <w:kern w:val="0"/>
          <w:sz w:val="44"/>
          <w:szCs w:val="44"/>
        </w:rPr>
        <w:t>专项资金绩效目标申报表</w:t>
      </w:r>
      <w:r w:rsidRPr="00600412">
        <w:rPr>
          <w:rFonts w:ascii="Times New Roman" w:eastAsia="楷体_GB2312" w:hAnsi="Calibri" w:cs="Times New Roman"/>
          <w:kern w:val="0"/>
          <w:sz w:val="28"/>
          <w:szCs w:val="28"/>
        </w:rPr>
        <w:br/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（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2020</w:t>
      </w:r>
      <w:r w:rsidRPr="00600412">
        <w:rPr>
          <w:rFonts w:ascii="楷体_GB2312" w:eastAsia="楷体_GB2312" w:hAnsi="宋体" w:cs="Times New Roman" w:hint="eastAsia"/>
          <w:kern w:val="0"/>
          <w:sz w:val="24"/>
          <w:szCs w:val="22"/>
        </w:rPr>
        <w:t>年度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）</w:t>
      </w:r>
    </w:p>
    <w:p w:rsidR="00600412" w:rsidRPr="00600412" w:rsidRDefault="00600412" w:rsidP="00600412">
      <w:pPr>
        <w:widowControl/>
        <w:jc w:val="left"/>
        <w:rPr>
          <w:rFonts w:ascii="Times New Roman" w:eastAsia="宋体" w:hAnsi="Calibri" w:cs="Times New Roman"/>
          <w:kern w:val="0"/>
          <w:sz w:val="24"/>
          <w:szCs w:val="22"/>
        </w:rPr>
      </w:pP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填报单位（盖章）</w:t>
      </w:r>
      <w:r w:rsidRPr="00600412">
        <w:rPr>
          <w:rFonts w:ascii="Times New Roman" w:eastAsia="宋体" w:hAnsi="Calibri" w:cs="Times New Roman"/>
          <w:kern w:val="0"/>
          <w:sz w:val="24"/>
          <w:szCs w:val="22"/>
        </w:rPr>
        <w:t xml:space="preserve">                  </w:t>
      </w:r>
      <w:r w:rsidRPr="00600412">
        <w:rPr>
          <w:rFonts w:ascii="Times New Roman" w:eastAsia="宋体" w:hAnsi="Calibri" w:cs="Times New Roman" w:hint="eastAsia"/>
          <w:kern w:val="0"/>
          <w:sz w:val="24"/>
          <w:szCs w:val="22"/>
        </w:rPr>
        <w:t xml:space="preserve">                  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金额单位：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千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元</w:t>
      </w:r>
    </w:p>
    <w:tbl>
      <w:tblPr>
        <w:tblW w:w="9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440"/>
        <w:gridCol w:w="1979"/>
        <w:gridCol w:w="196"/>
        <w:gridCol w:w="2428"/>
        <w:gridCol w:w="1342"/>
        <w:gridCol w:w="1102"/>
      </w:tblGrid>
      <w:tr w:rsidR="00600412" w:rsidRPr="00600412" w:rsidTr="00866D9A">
        <w:trPr>
          <w:trHeight w:hRule="exact" w:val="1108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专项名称</w:t>
            </w: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保障性住房专项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专项属性</w:t>
            </w:r>
          </w:p>
        </w:tc>
        <w:tc>
          <w:tcPr>
            <w:tcW w:w="244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延续专项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sym w:font="Wingdings 2" w:char="0052"/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</w:t>
            </w:r>
          </w:p>
          <w:p w:rsidR="00600412" w:rsidRPr="00600412" w:rsidRDefault="00600412" w:rsidP="00600412">
            <w:pPr>
              <w:widowControl/>
              <w:spacing w:line="360" w:lineRule="exact"/>
              <w:ind w:firstLineChars="150" w:firstLine="36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新增专项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□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</w:p>
        </w:tc>
      </w:tr>
      <w:tr w:rsidR="00600412" w:rsidRPr="00600412" w:rsidTr="00866D9A">
        <w:trPr>
          <w:trHeight w:hRule="exact" w:val="1240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部门名称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沅江市住房保障服务中心</w:t>
            </w:r>
          </w:p>
        </w:tc>
      </w:tr>
      <w:tr w:rsidR="00600412" w:rsidRPr="00600412" w:rsidTr="00866D9A">
        <w:trPr>
          <w:trHeight w:hRule="exact" w:val="1600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资金总额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（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3990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千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元）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200" w:firstLine="48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其中：上级财政资金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千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元，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市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级财政资金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3990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千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元，其他自筹资金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  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千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元。</w:t>
            </w:r>
          </w:p>
        </w:tc>
      </w:tr>
      <w:tr w:rsidR="00600412" w:rsidRPr="00600412" w:rsidTr="00866D9A">
        <w:trPr>
          <w:trHeight w:hRule="exact" w:val="990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leftChars="-30" w:left="-63" w:rightChars="-30" w:right="-63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部门相应职能职责概述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负责直管公房、廉租房、公租房租金收缴和国有土地上房屋征收与补偿工作。</w:t>
            </w:r>
          </w:p>
        </w:tc>
      </w:tr>
      <w:tr w:rsidR="00600412" w:rsidRPr="00600412" w:rsidTr="00866D9A">
        <w:trPr>
          <w:trHeight w:hRule="exact" w:val="930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专项立项依据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加快建立住房保障体系，</w:t>
            </w:r>
            <w:proofErr w:type="gramStart"/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完善公租</w:t>
            </w:r>
            <w:proofErr w:type="gramEnd"/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住房制度，强化棚户区改造，着力解决低收入家庭住房困难问题。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2827" w:type="dxa"/>
            <w:gridSpan w:val="2"/>
            <w:vMerge w:val="restart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专项实施进度计划</w:t>
            </w:r>
          </w:p>
        </w:tc>
        <w:tc>
          <w:tcPr>
            <w:tcW w:w="21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专项实施内容</w:t>
            </w:r>
          </w:p>
        </w:tc>
        <w:tc>
          <w:tcPr>
            <w:tcW w:w="2428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计划开始时间</w:t>
            </w:r>
          </w:p>
        </w:tc>
        <w:tc>
          <w:tcPr>
            <w:tcW w:w="244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计划完成时间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2827" w:type="dxa"/>
            <w:gridSpan w:val="2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、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保障性住房建设</w:t>
            </w:r>
          </w:p>
        </w:tc>
        <w:tc>
          <w:tcPr>
            <w:tcW w:w="2428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2020.1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44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2020.12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2827" w:type="dxa"/>
            <w:gridSpan w:val="2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2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、房屋征收与补偿</w:t>
            </w:r>
          </w:p>
        </w:tc>
        <w:tc>
          <w:tcPr>
            <w:tcW w:w="2428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2020.1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44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2020.12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2827" w:type="dxa"/>
            <w:gridSpan w:val="2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3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、直管公房管理</w:t>
            </w:r>
          </w:p>
        </w:tc>
        <w:tc>
          <w:tcPr>
            <w:tcW w:w="2428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2020.1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44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2020.12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1157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专项长期绩效目标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贯彻执行国家、省有关住房保障、棚户区改造、住房制度改革等方针、政策和法律、法规、规章。</w:t>
            </w:r>
          </w:p>
        </w:tc>
      </w:tr>
      <w:tr w:rsidR="00600412" w:rsidRPr="00600412" w:rsidTr="00866D9A">
        <w:trPr>
          <w:trHeight w:hRule="exact" w:val="2190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lastRenderedPageBreak/>
              <w:t>专项年度绩效目标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拟订全市住房保障的配套政策措施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;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负责组织编制全市住房保障和城市棚户区改造建设规划、年度计划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;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负责全市住房保障和城市棚户区改造的</w:t>
            </w:r>
            <w:proofErr w:type="gramStart"/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立项争资工作</w:t>
            </w:r>
            <w:proofErr w:type="gramEnd"/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 xml:space="preserve">; 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负责指导全市住房保障的建设和管理并督查督办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;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负责指导棚户区改造工作；会同有关部门做好住房保障资金的安排和监管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;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参与查处住房保障工作中的违规违纪问题；负责</w:t>
            </w:r>
            <w:proofErr w:type="gramStart"/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廉</w:t>
            </w:r>
            <w:proofErr w:type="gramEnd"/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租房、公租房租金收缴工作。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 w:val="restart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专项年度绩效指标</w:t>
            </w:r>
          </w:p>
        </w:tc>
        <w:tc>
          <w:tcPr>
            <w:tcW w:w="1440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一级指标</w:t>
            </w: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二级指标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指标内容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指标值</w:t>
            </w: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备注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产出指标</w:t>
            </w: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数量指标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2020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年棚户区改造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500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户</w:t>
            </w: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质量指标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时效指标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成本指标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总投资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24000</w:t>
            </w: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万元</w:t>
            </w: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</w:tr>
      <w:tr w:rsidR="00600412" w:rsidRPr="00600412" w:rsidTr="00866D9A">
        <w:trPr>
          <w:trHeight w:hRule="exact" w:val="691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效益指标</w:t>
            </w: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经济效益指标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655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社会效益指标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着力解决低收入家庭住房困难问题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生态效益指标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567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可持续影响指标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828"/>
          <w:jc w:val="center"/>
        </w:trPr>
        <w:tc>
          <w:tcPr>
            <w:tcW w:w="1387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社会公众或服务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对象满意度指标</w:t>
            </w:r>
          </w:p>
        </w:tc>
        <w:tc>
          <w:tcPr>
            <w:tcW w:w="2624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 xml:space="preserve">　</w:t>
            </w:r>
          </w:p>
        </w:tc>
      </w:tr>
      <w:tr w:rsidR="00600412" w:rsidRPr="00600412" w:rsidTr="00866D9A">
        <w:trPr>
          <w:trHeight w:hRule="exact" w:val="1039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专项实施保障措施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中央、省、地关于进一步加强城镇保障性安居工程资金和项目管理文件</w:t>
            </w:r>
          </w:p>
        </w:tc>
      </w:tr>
      <w:tr w:rsidR="00600412" w:rsidRPr="00600412" w:rsidTr="00866D9A">
        <w:trPr>
          <w:trHeight w:val="2428"/>
          <w:jc w:val="center"/>
        </w:trPr>
        <w:tc>
          <w:tcPr>
            <w:tcW w:w="2827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财政部门审核意见</w:t>
            </w:r>
          </w:p>
        </w:tc>
        <w:tc>
          <w:tcPr>
            <w:tcW w:w="7047" w:type="dxa"/>
            <w:gridSpan w:val="5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                           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                            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（盖章）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               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年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月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日</w:t>
            </w:r>
          </w:p>
        </w:tc>
      </w:tr>
    </w:tbl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宋体" w:hAnsi="宋体" w:cs="Times New Roman"/>
          <w:kern w:val="0"/>
          <w:sz w:val="24"/>
          <w:szCs w:val="22"/>
        </w:rPr>
      </w:pP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填报人：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鄢琼林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 xml:space="preserve">    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联系电话：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13574723588</w:t>
      </w:r>
      <w:r w:rsidRPr="00600412">
        <w:rPr>
          <w:rFonts w:ascii="Times New Roman" w:eastAsia="宋体" w:hAnsi="Calibri" w:cs="Times New Roman"/>
          <w:kern w:val="0"/>
          <w:sz w:val="24"/>
          <w:szCs w:val="22"/>
        </w:rPr>
        <w:t xml:space="preserve">       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填报日期：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2021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年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7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月</w:t>
      </w: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宋体" w:hAnsi="宋体" w:cs="Times New Roman"/>
          <w:kern w:val="0"/>
          <w:sz w:val="24"/>
          <w:szCs w:val="2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宋体" w:hAnsi="宋体" w:cs="Times New Roman"/>
          <w:kern w:val="0"/>
          <w:sz w:val="24"/>
          <w:szCs w:val="2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黑体" w:hAnsi="黑体" w:cs="Times New Roman"/>
          <w:kern w:val="0"/>
          <w:sz w:val="32"/>
          <w:szCs w:val="32"/>
        </w:rPr>
      </w:pPr>
    </w:p>
    <w:p w:rsidR="00600412" w:rsidRPr="00600412" w:rsidRDefault="00600412" w:rsidP="00600412">
      <w:pPr>
        <w:widowControl/>
        <w:tabs>
          <w:tab w:val="left" w:pos="3093"/>
          <w:tab w:val="left" w:pos="6493"/>
        </w:tabs>
        <w:spacing w:line="400" w:lineRule="exact"/>
        <w:rPr>
          <w:rFonts w:ascii="Times New Roman" w:eastAsia="宋体" w:hAnsi="Calibri" w:cs="Times New Roman"/>
          <w:b/>
          <w:kern w:val="0"/>
          <w:sz w:val="28"/>
          <w:szCs w:val="28"/>
        </w:rPr>
      </w:pPr>
      <w:r w:rsidRPr="00600412">
        <w:rPr>
          <w:rFonts w:ascii="Times New Roman" w:eastAsia="黑体" w:hAnsi="黑体" w:cs="Times New Roman"/>
          <w:kern w:val="0"/>
          <w:sz w:val="32"/>
          <w:szCs w:val="32"/>
        </w:rPr>
        <w:t>附件</w:t>
      </w:r>
      <w:r w:rsidRPr="00600412">
        <w:rPr>
          <w:rFonts w:ascii="Times New Roman" w:eastAsia="黑体" w:hAnsi="Calibri" w:cs="Times New Roman"/>
          <w:kern w:val="0"/>
          <w:sz w:val="32"/>
          <w:szCs w:val="32"/>
        </w:rPr>
        <w:t>1</w:t>
      </w:r>
    </w:p>
    <w:p w:rsidR="00600412" w:rsidRPr="00600412" w:rsidRDefault="00600412" w:rsidP="00600412">
      <w:pPr>
        <w:spacing w:line="480" w:lineRule="exact"/>
        <w:jc w:val="center"/>
        <w:rPr>
          <w:rFonts w:ascii="Times New Roman" w:eastAsia="宋体" w:hAnsi="Calibri" w:cs="Times New Roman"/>
          <w:bCs/>
          <w:kern w:val="0"/>
          <w:sz w:val="24"/>
          <w:szCs w:val="22"/>
        </w:rPr>
      </w:pPr>
      <w:r w:rsidRPr="00600412">
        <w:rPr>
          <w:rFonts w:ascii="Times New Roman" w:eastAsia="方正小标宋简体" w:hAnsi="Calibri" w:cs="Times New Roman"/>
          <w:bCs/>
          <w:kern w:val="0"/>
          <w:sz w:val="44"/>
          <w:szCs w:val="44"/>
        </w:rPr>
        <w:t>部门整体支出绩效目标申报表</w:t>
      </w:r>
      <w:r w:rsidRPr="00600412">
        <w:rPr>
          <w:rFonts w:ascii="Times New Roman" w:eastAsia="方正小标宋简体" w:hAnsi="Calibri" w:cs="Times New Roman"/>
          <w:bCs/>
          <w:kern w:val="0"/>
          <w:sz w:val="44"/>
          <w:szCs w:val="44"/>
        </w:rPr>
        <w:br/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（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2020</w:t>
      </w:r>
      <w:r w:rsidRPr="00600412">
        <w:rPr>
          <w:rFonts w:ascii="楷体_GB2312" w:eastAsia="楷体_GB2312" w:hAnsi="宋体" w:cs="Times New Roman" w:hint="eastAsia"/>
          <w:kern w:val="0"/>
          <w:sz w:val="24"/>
          <w:szCs w:val="22"/>
        </w:rPr>
        <w:t>年度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）</w:t>
      </w:r>
    </w:p>
    <w:p w:rsidR="00600412" w:rsidRPr="00600412" w:rsidRDefault="00600412" w:rsidP="00600412">
      <w:pPr>
        <w:rPr>
          <w:rFonts w:ascii="Times New Roman" w:eastAsia="黑体" w:hAnsi="Calibri" w:cs="Times New Roman"/>
          <w:bCs/>
          <w:kern w:val="0"/>
          <w:sz w:val="24"/>
          <w:szCs w:val="22"/>
        </w:rPr>
      </w:pPr>
      <w:r w:rsidRPr="00600412">
        <w:rPr>
          <w:rFonts w:ascii="Times New Roman" w:eastAsia="黑体" w:hAnsi="黑体" w:cs="Times New Roman"/>
          <w:kern w:val="0"/>
          <w:sz w:val="24"/>
          <w:szCs w:val="22"/>
        </w:rPr>
        <w:t>填报单位（盖章）</w:t>
      </w:r>
      <w:r w:rsidRPr="00600412">
        <w:rPr>
          <w:rFonts w:ascii="Times New Roman" w:eastAsia="黑体" w:hAnsi="Calibri" w:cs="Times New Roman"/>
          <w:kern w:val="0"/>
          <w:sz w:val="24"/>
          <w:szCs w:val="22"/>
        </w:rPr>
        <w:tab/>
        <w:t xml:space="preserve">        </w:t>
      </w:r>
      <w:r>
        <w:rPr>
          <w:rFonts w:ascii="Times New Roman" w:eastAsia="黑体" w:hAnsi="Calibri" w:cs="Times New Roman"/>
          <w:kern w:val="0"/>
          <w:sz w:val="24"/>
          <w:szCs w:val="22"/>
        </w:rPr>
        <w:t xml:space="preserve">                              </w:t>
      </w:r>
      <w:r w:rsidRPr="00600412">
        <w:rPr>
          <w:rFonts w:ascii="Times New Roman" w:eastAsia="黑体" w:hAnsi="黑体" w:cs="Times New Roman"/>
          <w:kern w:val="0"/>
          <w:sz w:val="24"/>
          <w:szCs w:val="22"/>
        </w:rPr>
        <w:t>金额单位：</w:t>
      </w:r>
      <w:r w:rsidRPr="00600412">
        <w:rPr>
          <w:rFonts w:ascii="Times New Roman" w:eastAsia="黑体" w:hAnsi="黑体" w:cs="Times New Roman" w:hint="eastAsia"/>
          <w:kern w:val="0"/>
          <w:sz w:val="24"/>
          <w:szCs w:val="22"/>
        </w:rPr>
        <w:t>千元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323"/>
        <w:gridCol w:w="2052"/>
        <w:gridCol w:w="3366"/>
      </w:tblGrid>
      <w:tr w:rsidR="00600412" w:rsidRPr="00600412" w:rsidTr="00866D9A">
        <w:trPr>
          <w:trHeight w:hRule="exact" w:val="570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部门名称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保障性住房办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 w:val="restart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年度预算申请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br/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（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千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元）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资金总额：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812.93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按收入性质分：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按支出性质分：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50" w:firstLine="12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其中：公共财政拨款：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812.93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其中：基本支出：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812.93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350" w:firstLine="84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政府性基金拨款：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ind w:firstLineChars="300" w:firstLine="720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项目支出：</w:t>
            </w: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纳入专户管理的非税收入拨款：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</w:tr>
      <w:tr w:rsidR="00600412" w:rsidRPr="00600412" w:rsidTr="00866D9A">
        <w:trPr>
          <w:trHeight w:hRule="exact" w:val="454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其他资金：</w:t>
            </w:r>
          </w:p>
        </w:tc>
        <w:tc>
          <w:tcPr>
            <w:tcW w:w="3366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</w:tr>
      <w:tr w:rsidR="00600412" w:rsidRPr="00600412" w:rsidTr="00866D9A">
        <w:trPr>
          <w:trHeight w:hRule="exact" w:val="1395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部门职能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职责概述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lef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贯彻执行国家、省有关住房保障、棚户区改造、住房制度改革，拟订相关发展战略、中长期发展规划、年度计划并组织指导实施。负责综合管理全市住房保障、棚户区改造。</w:t>
            </w:r>
          </w:p>
        </w:tc>
      </w:tr>
      <w:tr w:rsidR="00600412" w:rsidRPr="00600412" w:rsidTr="00866D9A">
        <w:trPr>
          <w:trHeight w:hRule="exact" w:val="1003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整体绩效目标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Calibri" w:cs="Times New Roman" w:hint="eastAsia"/>
                <w:kern w:val="0"/>
                <w:sz w:val="24"/>
                <w:szCs w:val="22"/>
              </w:rPr>
              <w:t>贯彻执行国家、省有关住房保障、棚户区改造、住房制度改革等方针、政策和法律法规的规章。</w:t>
            </w:r>
          </w:p>
        </w:tc>
      </w:tr>
      <w:tr w:rsidR="00600412" w:rsidRPr="00600412" w:rsidTr="00866D9A">
        <w:trPr>
          <w:trHeight w:hRule="exact" w:val="562"/>
          <w:jc w:val="center"/>
        </w:trPr>
        <w:tc>
          <w:tcPr>
            <w:tcW w:w="1931" w:type="dxa"/>
            <w:vMerge w:val="restart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部门整体支出年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lastRenderedPageBreak/>
              <w:t>度绩效指标</w:t>
            </w:r>
          </w:p>
        </w:tc>
        <w:tc>
          <w:tcPr>
            <w:tcW w:w="2323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lastRenderedPageBreak/>
              <w:t>产出指标</w:t>
            </w:r>
          </w:p>
        </w:tc>
        <w:tc>
          <w:tcPr>
            <w:tcW w:w="5418" w:type="dxa"/>
            <w:gridSpan w:val="2"/>
            <w:vAlign w:val="center"/>
          </w:tcPr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负责全市住房保障工作。</w:t>
            </w:r>
          </w:p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</w:tr>
      <w:tr w:rsidR="00600412" w:rsidRPr="00600412" w:rsidTr="00866D9A">
        <w:trPr>
          <w:trHeight w:hRule="exact" w:val="1949"/>
          <w:jc w:val="center"/>
        </w:trPr>
        <w:tc>
          <w:tcPr>
            <w:tcW w:w="1931" w:type="dxa"/>
            <w:vMerge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  <w:tc>
          <w:tcPr>
            <w:tcW w:w="2323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效益指标</w:t>
            </w:r>
          </w:p>
        </w:tc>
        <w:tc>
          <w:tcPr>
            <w:tcW w:w="5418" w:type="dxa"/>
            <w:gridSpan w:val="2"/>
            <w:vAlign w:val="center"/>
          </w:tcPr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1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负责全市城镇规划区内国有直管公房的管理与经营，对社会房屋的经营管理进行业务指导。</w:t>
            </w:r>
          </w:p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指标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>2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：</w:t>
            </w:r>
            <w:r w:rsidRPr="00600412">
              <w:rPr>
                <w:rFonts w:ascii="Times New Roman" w:eastAsia="宋体" w:hAnsi="宋体" w:cs="Times New Roman" w:hint="eastAsia"/>
                <w:kern w:val="0"/>
                <w:sz w:val="24"/>
                <w:szCs w:val="22"/>
              </w:rPr>
              <w:t>负责全市城镇规划区内保障性住房的管理与经营，对保障性房屋的经营管理进行业务指导。</w:t>
            </w:r>
          </w:p>
          <w:p w:rsidR="00600412" w:rsidRPr="00600412" w:rsidRDefault="00600412" w:rsidP="00600412">
            <w:pPr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  <w:p w:rsidR="00600412" w:rsidRPr="00600412" w:rsidRDefault="00600412" w:rsidP="00600412">
            <w:pPr>
              <w:widowControl/>
              <w:spacing w:line="360" w:lineRule="exact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</w:tc>
      </w:tr>
      <w:tr w:rsidR="00600412" w:rsidRPr="00600412" w:rsidTr="00866D9A">
        <w:trPr>
          <w:trHeight w:hRule="exact" w:val="1869"/>
          <w:jc w:val="center"/>
        </w:trPr>
        <w:tc>
          <w:tcPr>
            <w:tcW w:w="1931" w:type="dxa"/>
            <w:vAlign w:val="center"/>
          </w:tcPr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lastRenderedPageBreak/>
              <w:t>财政部门</w:t>
            </w:r>
          </w:p>
          <w:p w:rsidR="00600412" w:rsidRPr="00600412" w:rsidRDefault="00600412" w:rsidP="00600412">
            <w:pPr>
              <w:widowControl/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7741" w:type="dxa"/>
            <w:gridSpan w:val="3"/>
            <w:vAlign w:val="center"/>
          </w:tcPr>
          <w:p w:rsidR="00600412" w:rsidRPr="00600412" w:rsidRDefault="00600412" w:rsidP="00600412">
            <w:pPr>
              <w:spacing w:line="360" w:lineRule="exact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</w:p>
          <w:p w:rsidR="00600412" w:rsidRPr="00600412" w:rsidRDefault="00600412" w:rsidP="00600412">
            <w:pPr>
              <w:spacing w:line="360" w:lineRule="exact"/>
              <w:ind w:firstLineChars="1550" w:firstLine="3720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</w:pP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（盖章）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                                  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br/>
              <w:t xml:space="preserve">                            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年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月</w:t>
            </w:r>
            <w:r w:rsidRPr="00600412">
              <w:rPr>
                <w:rFonts w:ascii="Times New Roman" w:eastAsia="宋体" w:hAnsi="Calibri" w:cs="Times New Roman"/>
                <w:kern w:val="0"/>
                <w:sz w:val="24"/>
                <w:szCs w:val="22"/>
              </w:rPr>
              <w:t xml:space="preserve">   </w:t>
            </w:r>
            <w:r w:rsidRPr="00600412">
              <w:rPr>
                <w:rFonts w:ascii="Times New Roman" w:eastAsia="宋体" w:hAnsi="宋体" w:cs="Times New Roman"/>
                <w:kern w:val="0"/>
                <w:sz w:val="24"/>
                <w:szCs w:val="22"/>
              </w:rPr>
              <w:t>日</w:t>
            </w:r>
          </w:p>
        </w:tc>
      </w:tr>
    </w:tbl>
    <w:p w:rsidR="00600412" w:rsidRPr="00600412" w:rsidRDefault="00600412" w:rsidP="00600412">
      <w:pPr>
        <w:widowControl/>
        <w:tabs>
          <w:tab w:val="left" w:pos="1080"/>
          <w:tab w:val="left" w:pos="1333"/>
          <w:tab w:val="left" w:pos="3793"/>
          <w:tab w:val="left" w:pos="5853"/>
        </w:tabs>
        <w:spacing w:line="400" w:lineRule="exact"/>
        <w:rPr>
          <w:rFonts w:ascii="Times New Roman" w:eastAsia="方正小标宋简体" w:hAnsi="Calibri" w:cs="Times New Roman"/>
          <w:sz w:val="44"/>
          <w:szCs w:val="44"/>
        </w:rPr>
      </w:pP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填报人：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鄢琼林</w:t>
      </w:r>
      <w:r>
        <w:rPr>
          <w:rFonts w:ascii="Times New Roman" w:eastAsia="宋体" w:hAnsi="Calibri" w:cs="Times New Roman"/>
          <w:kern w:val="0"/>
          <w:sz w:val="24"/>
          <w:szCs w:val="22"/>
        </w:rPr>
        <w:t xml:space="preserve">        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联系电话：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13574723588</w:t>
      </w:r>
      <w:r w:rsidRPr="00600412">
        <w:rPr>
          <w:rFonts w:ascii="Times New Roman" w:eastAsia="宋体" w:hAnsi="Calibri" w:cs="Times New Roman"/>
          <w:kern w:val="0"/>
          <w:sz w:val="24"/>
          <w:szCs w:val="22"/>
        </w:rPr>
        <w:t xml:space="preserve">     </w:t>
      </w:r>
      <w:r w:rsidRPr="00600412">
        <w:rPr>
          <w:rFonts w:ascii="Times New Roman" w:eastAsia="宋体" w:hAnsi="宋体" w:cs="Times New Roman"/>
          <w:kern w:val="0"/>
          <w:sz w:val="24"/>
          <w:szCs w:val="22"/>
        </w:rPr>
        <w:t>填报日期：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2021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年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7</w:t>
      </w:r>
      <w:r w:rsidRPr="00600412">
        <w:rPr>
          <w:rFonts w:ascii="Times New Roman" w:eastAsia="宋体" w:hAnsi="宋体" w:cs="Times New Roman" w:hint="eastAsia"/>
          <w:kern w:val="0"/>
          <w:sz w:val="24"/>
          <w:szCs w:val="22"/>
        </w:rPr>
        <w:t>月</w:t>
      </w:r>
    </w:p>
    <w:p w:rsidR="00600412" w:rsidRPr="00600412" w:rsidRDefault="00600412" w:rsidP="00600412">
      <w:pPr>
        <w:ind w:firstLineChars="200" w:firstLine="640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</w:p>
    <w:p w:rsidR="00132E6C" w:rsidRPr="00600412" w:rsidRDefault="00132E6C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</w:p>
    <w:sectPr w:rsidR="00132E6C" w:rsidRPr="00600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FB" w:rsidRDefault="005C32FB" w:rsidP="00DF239E">
      <w:r>
        <w:separator/>
      </w:r>
    </w:p>
  </w:endnote>
  <w:endnote w:type="continuationSeparator" w:id="0">
    <w:p w:rsidR="005C32FB" w:rsidRDefault="005C32FB" w:rsidP="00D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FB" w:rsidRDefault="005C32FB" w:rsidP="00DF239E">
      <w:r>
        <w:separator/>
      </w:r>
    </w:p>
  </w:footnote>
  <w:footnote w:type="continuationSeparator" w:id="0">
    <w:p w:rsidR="005C32FB" w:rsidRDefault="005C32FB" w:rsidP="00DF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3E909"/>
    <w:multiLevelType w:val="singleLevel"/>
    <w:tmpl w:val="B7B3E909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6C"/>
    <w:rsid w:val="00076828"/>
    <w:rsid w:val="00132E6C"/>
    <w:rsid w:val="001F5027"/>
    <w:rsid w:val="00425418"/>
    <w:rsid w:val="0050381B"/>
    <w:rsid w:val="00533F30"/>
    <w:rsid w:val="00575CBA"/>
    <w:rsid w:val="005C0BC8"/>
    <w:rsid w:val="005C32FB"/>
    <w:rsid w:val="00600412"/>
    <w:rsid w:val="00652F06"/>
    <w:rsid w:val="00670A74"/>
    <w:rsid w:val="006B55B2"/>
    <w:rsid w:val="006C7FBA"/>
    <w:rsid w:val="00744C65"/>
    <w:rsid w:val="009A2F6A"/>
    <w:rsid w:val="00A95BB1"/>
    <w:rsid w:val="00D27ED0"/>
    <w:rsid w:val="00DF239E"/>
    <w:rsid w:val="00E44C82"/>
    <w:rsid w:val="00E52EFB"/>
    <w:rsid w:val="00E576C5"/>
    <w:rsid w:val="00F20266"/>
    <w:rsid w:val="06E547A0"/>
    <w:rsid w:val="0D002E1D"/>
    <w:rsid w:val="15BB37EC"/>
    <w:rsid w:val="44B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zsczj.gov.cn/UploadFiles/ysgk/2017/1/2016%E5%B9%B4%E6%B0%B8%E5%B7%9E%E5%B8%82%E9%87%91%E8%9E%8D%E5%8A%9E%E6%95%B4%E4%BD%93%E6%94%AF%E5%87%BA%E7%BB%A9%E6%95%88%E8%AF%84%E4%BB%B7%E6%8C%87%E6%A0%87%E8%A1%A8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973</Words>
  <Characters>5549</Characters>
  <Application>Microsoft Office Word</Application>
  <DocSecurity>0</DocSecurity>
  <Lines>46</Lines>
  <Paragraphs>13</Paragraphs>
  <ScaleCrop>false</ScaleCrop>
  <Company>P R C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</dc:creator>
  <cp:lastModifiedBy>Windows User</cp:lastModifiedBy>
  <cp:revision>2</cp:revision>
  <dcterms:created xsi:type="dcterms:W3CDTF">2022-09-01T08:52:00Z</dcterms:created>
  <dcterms:modified xsi:type="dcterms:W3CDTF">2022-09-01T08:52:00Z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