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仿宋" w:hAnsi="仿宋" w:eastAsia="仿宋" w:cs="仿宋"/>
          <w:b/>
          <w:bCs/>
          <w:sz w:val="32"/>
          <w:szCs w:val="32"/>
          <w:shd w:val="clear" w:color="auto" w:fill="FFFFFF"/>
        </w:rPr>
      </w:pPr>
      <w:r>
        <w:rPr>
          <w:rFonts w:ascii="仿宋" w:hAnsi="仿宋" w:eastAsia="仿宋" w:cs="仿宋"/>
          <w:b/>
          <w:bCs/>
          <w:sz w:val="32"/>
          <w:szCs w:val="32"/>
          <w:shd w:val="clear" w:color="auto" w:fill="FFFFFF"/>
        </w:rPr>
        <w:t>关于</w:t>
      </w:r>
      <w:r>
        <w:rPr>
          <w:rFonts w:hint="eastAsia" w:ascii="仿宋" w:hAnsi="仿宋" w:eastAsia="仿宋" w:cs="仿宋"/>
          <w:b/>
          <w:bCs/>
          <w:sz w:val="32"/>
          <w:szCs w:val="32"/>
          <w:shd w:val="clear" w:color="auto" w:fill="FFFFFF"/>
        </w:rPr>
        <w:t>2020年度预算绩效情况的说明</w:t>
      </w:r>
    </w:p>
    <w:p>
      <w:pPr>
        <w:widowControl/>
        <w:shd w:val="clear" w:color="auto" w:fill="FFFFFF"/>
        <w:spacing w:before="120" w:line="432" w:lineRule="atLeast"/>
        <w:ind w:firstLine="640"/>
        <w:jc w:val="left"/>
        <w:rPr>
          <w:rFonts w:ascii="&amp;#65533;&amp;#65533;&amp;#65533;&amp;#65533" w:hAnsi="&amp;#65533;&amp;#65533;&amp;#65533;&amp;#65533" w:eastAsia="&amp;#65533;&amp;#65533;&amp;#65533;&amp;#65533" w:cs="&amp;#65533;&amp;#65533;&amp;#65533;&amp;#65533"/>
          <w:sz w:val="19"/>
          <w:szCs w:val="19"/>
        </w:rPr>
      </w:pPr>
      <w:r>
        <w:rPr>
          <w:rFonts w:ascii="仿宋" w:hAnsi="仿宋" w:eastAsia="仿宋" w:cs="仿宋"/>
          <w:kern w:val="0"/>
          <w:sz w:val="32"/>
          <w:szCs w:val="32"/>
          <w:shd w:val="clear" w:color="auto" w:fill="FFFFFF"/>
          <w:lang w:bidi="ar"/>
        </w:rPr>
        <w:t>（一）绩效管理工作开展情况</w:t>
      </w:r>
    </w:p>
    <w:p>
      <w:pPr>
        <w:widowControl/>
        <w:shd w:val="clear" w:color="auto" w:fill="FFFFFF"/>
        <w:spacing w:before="120" w:line="432" w:lineRule="atLeast"/>
        <w:ind w:firstLine="640"/>
        <w:jc w:val="left"/>
        <w:rPr>
          <w:rFonts w:ascii="&amp;#65533;&amp;#65533;&amp;#65533;&amp;#65533" w:hAnsi="&amp;#65533;&amp;#65533;&amp;#65533;&amp;#65533" w:eastAsia="&amp;#65533;&amp;#65533;&amp;#65533;&amp;#65533" w:cs="&amp;#65533;&amp;#65533;&amp;#65533;&amp;#65533"/>
          <w:sz w:val="19"/>
          <w:szCs w:val="19"/>
        </w:rPr>
      </w:pPr>
      <w:r>
        <w:rPr>
          <w:rFonts w:hint="eastAsia" w:ascii="仿宋" w:hAnsi="仿宋" w:eastAsia="仿宋" w:cs="仿宋"/>
          <w:kern w:val="0"/>
          <w:sz w:val="32"/>
          <w:szCs w:val="32"/>
          <w:shd w:val="clear" w:color="auto" w:fill="FFFFFF"/>
          <w:lang w:bidi="ar"/>
        </w:rPr>
        <w:t>本部门在履行自身工作职责的过程中，根据市财政局要求，以绩效评估为契机，认真对照评估指标，按照年度工作计划扎实推进2020年度财政支出绩效自评工作。</w:t>
      </w:r>
    </w:p>
    <w:p>
      <w:pPr>
        <w:widowControl/>
        <w:shd w:val="clear" w:color="auto" w:fill="FFFFFF"/>
        <w:spacing w:before="120" w:line="432" w:lineRule="atLeast"/>
        <w:ind w:firstLine="640"/>
        <w:jc w:val="left"/>
        <w:rPr>
          <w:rFonts w:ascii="&amp;#65533;&amp;#65533;&amp;#65533;&amp;#65533" w:hAnsi="&amp;#65533;&amp;#65533;&amp;#65533;&amp;#65533" w:eastAsia="&amp;#65533;&amp;#65533;&amp;#65533;&amp;#65533" w:cs="&amp;#65533;&amp;#65533;&amp;#65533;&amp;#65533"/>
          <w:sz w:val="19"/>
          <w:szCs w:val="19"/>
        </w:rPr>
      </w:pPr>
      <w:r>
        <w:rPr>
          <w:rFonts w:hint="eastAsia" w:ascii="仿宋" w:hAnsi="仿宋" w:eastAsia="仿宋" w:cs="仿宋"/>
          <w:kern w:val="0"/>
          <w:sz w:val="32"/>
          <w:szCs w:val="32"/>
          <w:shd w:val="clear" w:color="auto" w:fill="FFFFFF"/>
          <w:lang w:bidi="ar"/>
        </w:rPr>
        <w:t>（二）部门决算中项目绩效自评结果</w:t>
      </w:r>
    </w:p>
    <w:p>
      <w:pPr>
        <w:widowControl/>
        <w:shd w:val="clear" w:color="auto" w:fill="FFFFFF"/>
        <w:spacing w:before="120" w:line="432" w:lineRule="atLeast"/>
        <w:ind w:firstLine="640"/>
        <w:jc w:val="left"/>
        <w:rPr>
          <w:rFonts w:ascii="&amp;#65533;&amp;#65533;&amp;#65533;&amp;#65533" w:hAnsi="&amp;#65533;&amp;#65533;&amp;#65533;&amp;#65533" w:eastAsia="&amp;#65533;&amp;#65533;&amp;#65533;&amp;#65533" w:cs="&amp;#65533;&amp;#65533;&amp;#65533;&amp;#65533"/>
          <w:sz w:val="19"/>
          <w:szCs w:val="19"/>
        </w:rPr>
      </w:pPr>
      <w:r>
        <w:rPr>
          <w:rFonts w:hint="eastAsia" w:ascii="仿宋" w:hAnsi="仿宋" w:eastAsia="仿宋" w:cs="仿宋"/>
          <w:kern w:val="0"/>
          <w:sz w:val="32"/>
          <w:szCs w:val="32"/>
          <w:shd w:val="clear" w:color="auto" w:fill="FFFFFF"/>
          <w:lang w:bidi="ar"/>
        </w:rPr>
        <w:t>总的来说，2020年本部门干部职工积极履职、扎实工作，较好完成了全年工作目标，有力保障了市委各项决策，工作部署的制定和落实，为我市经济和社会的稳定及发展作出了应有的贡献。</w:t>
      </w:r>
    </w:p>
    <w:p>
      <w:pPr>
        <w:widowControl/>
        <w:shd w:val="clear" w:color="auto" w:fill="FFFFFF"/>
        <w:spacing w:before="120" w:line="432" w:lineRule="atLeast"/>
        <w:ind w:firstLine="640"/>
        <w:jc w:val="left"/>
        <w:rPr>
          <w:rFonts w:ascii="&amp;#65533;&amp;#65533;&amp;#65533;&amp;#65533" w:hAnsi="&amp;#65533;&amp;#65533;&amp;#65533;&amp;#65533" w:eastAsia="&amp;#65533;&amp;#65533;&amp;#65533;&amp;#65533" w:cs="&amp;#65533;&amp;#65533;&amp;#65533;&amp;#65533"/>
          <w:sz w:val="19"/>
          <w:szCs w:val="19"/>
        </w:rPr>
      </w:pPr>
      <w:r>
        <w:rPr>
          <w:rFonts w:hint="eastAsia" w:ascii="仿宋" w:hAnsi="仿宋" w:eastAsia="仿宋" w:cs="仿宋"/>
          <w:kern w:val="0"/>
          <w:sz w:val="32"/>
          <w:szCs w:val="32"/>
          <w:shd w:val="clear" w:color="auto" w:fill="FFFFFF"/>
          <w:lang w:bidi="ar"/>
        </w:rPr>
        <w:t>（三）以部门为主体开展的重点绩效评价结果</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本部门组织机构健全，有主管领导、分管领导和财务管理人员、具体负责人。在单位项目实施过程中，能严格按照制定的具体方案进行过程控制和费用控制，其项目管理到位，效果较好。</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p>
    <w:p>
      <w:pPr>
        <w:keepNext w:val="0"/>
        <w:keepLines w:val="0"/>
        <w:widowControl/>
        <w:suppressLineNumbers w:val="0"/>
        <w:shd w:val="clear" w:fill="FFFFFF"/>
        <w:spacing w:before="300" w:beforeAutospacing="0"/>
        <w:ind w:left="0" w:firstLine="0"/>
        <w:jc w:val="center"/>
        <w:rPr>
          <w:rFonts w:ascii="&amp;#65533;&amp;#65533;&amp;#65533;&amp;#65533;" w:hAnsi="&amp;#65533;&amp;#65533;&amp;#65533;&amp;#65533;" w:eastAsia="&amp;#65533;&amp;#65533;&amp;#65533;&amp;#65533;" w:cs="&amp;#65533;&amp;#65533;&amp;#65533;&amp;#65533;"/>
          <w:b/>
          <w:i w:val="0"/>
          <w:caps w:val="0"/>
          <w:color w:val="0281DF"/>
          <w:spacing w:val="0"/>
          <w:sz w:val="36"/>
          <w:szCs w:val="36"/>
        </w:rPr>
      </w:pPr>
      <w:r>
        <w:rPr>
          <w:rFonts w:hint="default" w:ascii="&amp;#65533;&amp;#65533;&amp;#65533;&amp;#65533;" w:hAnsi="&amp;#65533;&amp;#65533;&amp;#65533;&amp;#65533;" w:eastAsia="&amp;#65533;&amp;#65533;&amp;#65533;&amp;#65533;" w:cs="&amp;#65533;&amp;#65533;&amp;#65533;&amp;#65533;"/>
          <w:b/>
          <w:i w:val="0"/>
          <w:caps w:val="0"/>
          <w:color w:val="0281DF"/>
          <w:spacing w:val="0"/>
          <w:kern w:val="0"/>
          <w:sz w:val="36"/>
          <w:szCs w:val="36"/>
          <w:shd w:val="clear" w:fill="FFFFFF"/>
          <w:lang w:val="en-US" w:eastAsia="zh-CN" w:bidi="ar"/>
        </w:rPr>
        <w:t>2020年沅江市公路建设养护中心预算绩效评价报告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bookmarkStart w:id="0" w:name="_GoBack"/>
      <w:bookmarkEnd w:id="0"/>
      <w:r>
        <w:rPr>
          <w:rFonts w:ascii="仿宋" w:hAnsi="仿宋" w:eastAsia="仿宋" w:cs="仿宋"/>
          <w:b/>
          <w:i w:val="0"/>
          <w:caps w:val="0"/>
          <w:color w:val="333333"/>
          <w:spacing w:val="0"/>
          <w:kern w:val="0"/>
          <w:sz w:val="28"/>
          <w:szCs w:val="28"/>
          <w:bdr w:val="none" w:color="auto" w:sz="0" w:space="0"/>
          <w:shd w:val="clear" w:fill="FFFFFF"/>
          <w:lang w:val="en-US" w:eastAsia="zh-CN" w:bidi="ar"/>
        </w:rPr>
        <w:t>一、部门</w:t>
      </w: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643"/>
        <w:jc w:val="left"/>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单位基本情况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643"/>
        <w:jc w:val="left"/>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1、机构设置：</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沅江市公路建设养护中心是沅江政府的工作部门，为全额拨款的</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沅江市交通运输局所属正科级公益一类</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事业单位，内设办公室、法制办、人事股、机务安全股和计划统计信息股、财务股、公路建设股、公路养护股、工程监督股9个股室，其中：行政编制10人、车辆编制0台。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562"/>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2、</w:t>
      </w: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人员情况：</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目前实有在职人员97人。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2"/>
        <w:jc w:val="left"/>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3、主要工作职责：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1）参与拟订全市公路行业发展战略、规划和管理办法，并负责组织实施。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（2）参与编制全市普通国省干线公路及农村公路建设计划；负责编制全市普通国省干线公路及农村公路养护计划。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（3）负责全市普通国省干线公路新建项目的接养工作；承担全市普通国省干线公路养护工作。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（4）负责市交通运输局计划内的农村公路建设、养护工程、安保工程、水毁处置、危桥改造、应急抢险及县道的日常养护等工作；负责组织实施全市农村公路养护管理工作。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（5）负责公路科学技术研究和新技术、新材料、新工艺的推广运用。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（6）在市委市政府统一领导下，组织、指导全市重大公路应急抢险、应急物资储备、公路战备等工作。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（7）组织实施全市普通国省干线公路、农村公路新升省、县道的路产路权维护及登记管理工作。协助市交通运输综合行政执法大队维护全市公路路产产权。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（8）负责全市普通国省干线公路的巡查工作。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（9）负责全市公路路网运行监测和公路信息化管理工作。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（10）承办市委、市人民政府和上级业务主管部门交办的其他事项。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二、部门整体支出使用情况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2"/>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（一）基本支出的管理和使用情况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1、2020年我中心基本支出896.152万元，其中:工资性福利支出791.46万元、公用经费支出97万元。基本支出主要用于</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维持办机关基本运转而发生的各项支出，包括用于基本工资、津贴补贴、社会保障缴费、聘请人员工资等人员性经费和办公费、印刷费、差旅费、公务接待、公务车运行等日常公用经费等支出。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2、2020年我中心预算总收入为</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2167.712</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万元，其中：一般公共预算拨款1005.752万元，政府性基金预算拨款50万元，上级财政补助收入1111.96万元。收入较去年增加35.023万元，主要是职工工资增加了。年终结算</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0万元。具体明细如下：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300" w:afterAutospacing="0" w:line="420" w:lineRule="atLeast"/>
        <w:ind w:left="0" w:right="0" w:firstLine="42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tbl>
      <w:tblPr>
        <w:tblW w:w="8080"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670"/>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1400"/>
              <w:jc w:val="left"/>
            </w:pPr>
            <w:r>
              <w:rPr>
                <w:rFonts w:hint="eastAsia" w:ascii="仿宋" w:hAnsi="仿宋" w:eastAsia="仿宋" w:cs="仿宋"/>
                <w:color w:val="333333"/>
                <w:kern w:val="0"/>
                <w:sz w:val="28"/>
                <w:szCs w:val="28"/>
                <w:bdr w:val="none" w:color="auto" w:sz="0" w:space="0"/>
                <w:lang w:val="en-US" w:eastAsia="zh-CN" w:bidi="ar"/>
              </w:rPr>
              <w:t>项        目</w:t>
            </w:r>
          </w:p>
        </w:tc>
        <w:tc>
          <w:tcPr>
            <w:tcW w:w="24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一、年初预算总收入</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2167.712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1、工资福利支出</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791.46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2、一般商品和服务支出</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3" w:hRule="atLeast"/>
        </w:trPr>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4、非税收入</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167.292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5、</w:t>
            </w:r>
            <w:r>
              <w:rPr>
                <w:rFonts w:hint="eastAsia" w:ascii="仿宋" w:hAnsi="仿宋" w:eastAsia="仿宋" w:cs="仿宋"/>
                <w:color w:val="333333"/>
                <w:kern w:val="0"/>
                <w:sz w:val="28"/>
                <w:szCs w:val="28"/>
                <w:bdr w:val="none" w:color="auto" w:sz="0" w:space="0"/>
                <w:lang w:val="en-US" w:eastAsia="zh-CN" w:bidi="ar"/>
              </w:rPr>
              <w:t>其他资本性支出</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二、上级财政拨款</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1111.96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1、治超经费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2、安全防护经费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3、农村公路建设费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1111.96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4、干线公路养护费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5、路政工作经费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6、渡运经费</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color w:val="333333"/>
                <w:kern w:val="0"/>
                <w:sz w:val="28"/>
                <w:szCs w:val="28"/>
                <w:bdr w:val="none" w:color="auto" w:sz="0" w:space="0"/>
                <w:lang w:val="en-US" w:eastAsia="zh-CN" w:bidi="ar"/>
              </w:rPr>
              <w:t>7、工程</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四、年终结算</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6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left"/>
            </w:pPr>
            <w:r>
              <w:rPr>
                <w:rFonts w:hint="eastAsia" w:ascii="仿宋" w:hAnsi="仿宋" w:eastAsia="仿宋" w:cs="仿宋"/>
                <w:b/>
                <w:color w:val="333333"/>
                <w:kern w:val="0"/>
                <w:sz w:val="28"/>
                <w:szCs w:val="28"/>
                <w:bdr w:val="none" w:color="auto" w:sz="0" w:space="0"/>
                <w:lang w:val="en-US" w:eastAsia="zh-CN" w:bidi="ar"/>
              </w:rPr>
              <w:t>全年收入总计</w:t>
            </w:r>
          </w:p>
        </w:tc>
        <w:tc>
          <w:tcPr>
            <w:tcW w:w="24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420"/>
              <w:jc w:val="center"/>
            </w:pPr>
            <w:r>
              <w:rPr>
                <w:rFonts w:hint="eastAsia" w:ascii="仿宋" w:hAnsi="仿宋" w:eastAsia="仿宋" w:cs="仿宋"/>
                <w:color w:val="333333"/>
                <w:kern w:val="0"/>
                <w:sz w:val="28"/>
                <w:szCs w:val="28"/>
                <w:bdr w:val="none" w:color="auto" w:sz="0" w:space="0"/>
                <w:lang w:val="en-US" w:eastAsia="zh-CN" w:bidi="ar"/>
              </w:rPr>
              <w:t>2167.712</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3、2020年我中心整体支出2167.712万元，其中基本支出896.152万元、项目支出1271.56万元（上级拨款支出1111.96万元）。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4、2020年我中心“三公”经费预算支出3万元，其中：公务接待经费3万元、公车运行及维护费用0万元。2020年“三公”经费实际支出总数比2019年预算数减少6万元，主要是取消了公务用车使用费。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3"/>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（二）专项支出的管理和使用情况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1、</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2020年我中心项目资金收入总计1271.56万元，其中：路政治理超限运输工作经费159.6万元、农村公路建设费1111.96万元。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2、</w:t>
      </w: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2020年我中心项目支出总计1271.56万元，其中：路政治理超限运输工作经费159.6万元、农村公路建设费1111.96万元。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3、专项组织实施情况：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i w:val="0"/>
          <w:caps w:val="0"/>
          <w:color w:val="898989"/>
          <w:spacing w:val="0"/>
          <w:kern w:val="0"/>
          <w:sz w:val="28"/>
          <w:szCs w:val="28"/>
          <w:bdr w:val="none" w:color="auto" w:sz="0" w:space="0"/>
          <w:shd w:val="clear" w:fill="FFFFFF"/>
          <w:lang w:val="en-US" w:eastAsia="zh-CN" w:bidi="ar"/>
        </w:rPr>
        <w:t>农村公路桥涵改造工程</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根据政府常务会议交办工作清单要求，我中心针对清单中提及的48座农村公路桥梁、涵洞积极对接各镇、村单位，组织工程队伍，即刻投入实体工程施工。现已改造完工46座，正在施工2座，力争在2021年春节完成建设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640"/>
      </w:pPr>
      <w:r>
        <w:rPr>
          <w:rFonts w:hint="eastAsia" w:ascii="仿宋" w:hAnsi="仿宋" w:eastAsia="仿宋" w:cs="仿宋"/>
          <w:b/>
          <w:i w:val="0"/>
          <w:caps w:val="0"/>
          <w:color w:val="898989"/>
          <w:spacing w:val="0"/>
          <w:sz w:val="28"/>
          <w:szCs w:val="28"/>
          <w:bdr w:val="none" w:color="auto" w:sz="0" w:space="0"/>
          <w:shd w:val="clear" w:fill="FFFFFF"/>
        </w:rPr>
        <w:t>小河咀村旅游公路路面大修工程。</w:t>
      </w:r>
      <w:r>
        <w:rPr>
          <w:rFonts w:hint="eastAsia" w:ascii="仿宋" w:hAnsi="仿宋" w:eastAsia="仿宋" w:cs="仿宋"/>
          <w:i w:val="0"/>
          <w:caps w:val="0"/>
          <w:color w:val="898989"/>
          <w:spacing w:val="0"/>
          <w:sz w:val="28"/>
          <w:szCs w:val="28"/>
          <w:bdr w:val="none" w:color="auto" w:sz="0" w:space="0"/>
          <w:shd w:val="clear" w:fill="FFFFFF"/>
        </w:rPr>
        <w:t>完成由市委市政府安排的美丽乡村建设、乡村休闲旅游开发配套项目，小河咀村旅游公路路面白改黑工程1.5公里。</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i w:val="0"/>
          <w:caps w:val="0"/>
          <w:color w:val="898989"/>
          <w:spacing w:val="0"/>
          <w:kern w:val="0"/>
          <w:sz w:val="28"/>
          <w:szCs w:val="28"/>
          <w:bdr w:val="none" w:color="auto" w:sz="0" w:space="0"/>
          <w:shd w:val="clear" w:fill="FFFFFF"/>
          <w:lang w:val="en-US" w:eastAsia="zh-CN" w:bidi="ar"/>
        </w:rPr>
        <w:t>路网结构改造工程</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。完成2020年路网结构改造工程包括安全生命防护工程和危桥改造工程，其中安防工程（隐患里程74.637公里）、危桥改造项目（其中干线公路1座，农村公路6座）。</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1、严格落实沅江市委、市政府开展“三治”工作的指示精神。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在中心党组统一调度下，加大了对G234线益沅公路及辖区内国、省干线公路、县乡公路的巡查力度，及时发现问题，及时进行处理，确保把问题消除在萌芽状态。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2、在全市范围内对特大型桥梁开展摸底调查。</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加大对桥下空间及桥隧安全保护区的管控力度，确保了没有发生占用桥下空间及桥隧安全保护区的行为。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三、部门整体支出绩效情况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2020年是全面建成小康社会和“十三五”规划的收官之年，也是加快推进交通强国建设和谋划“十四五”规划的关键之年。今年以来，在市委、市政府的坚强领导下，以习近平总书记关于建设“四好农村路”的战略部署及湖南省人民政府《关于高质量推进“四好农村路”建设工作的实施意见》及国务院、部、省的农村公路养护体制改革实施办法等相关精神。2020年我中心完成了全年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总的来说，我中心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根据沅江市财政局</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要求，我中心以绩效评估为契机，认真对照评估指标，按照年度工作计划扎实推进2020年度财政支出绩效自评工作。总的来说，2020年我中心全体干部职工积极履职、扎实工作，较好完成了全年工作目标。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i w:val="0"/>
          <w:caps w:val="0"/>
          <w:color w:val="898989"/>
          <w:spacing w:val="0"/>
          <w:kern w:val="0"/>
          <w:sz w:val="28"/>
          <w:szCs w:val="28"/>
          <w:bdr w:val="none" w:color="auto" w:sz="0" w:space="0"/>
          <w:shd w:val="clear" w:fill="FFFFFF"/>
          <w:lang w:val="en-US" w:eastAsia="zh-CN" w:bidi="ar"/>
        </w:rPr>
        <w:t>1、落实机关党建责任。</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将基层党支部及其班子成员管党治党主体责任和监督责任述职作为机关党建一项重要工作，纳入机关目标建设体系管理，认真开展季度检查，完成2个党支部党建工作。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42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　</w:t>
      </w:r>
      <w:r>
        <w:rPr>
          <w:rFonts w:hint="eastAsia" w:ascii="仿宋" w:hAnsi="仿宋" w:eastAsia="仿宋" w:cs="仿宋"/>
          <w:b/>
          <w:i w:val="0"/>
          <w:caps w:val="0"/>
          <w:color w:val="898989"/>
          <w:spacing w:val="0"/>
          <w:kern w:val="0"/>
          <w:sz w:val="28"/>
          <w:szCs w:val="28"/>
          <w:bdr w:val="none" w:color="auto" w:sz="0" w:space="0"/>
          <w:shd w:val="clear" w:fill="FFFFFF"/>
          <w:lang w:val="en-US" w:eastAsia="zh-CN" w:bidi="ar"/>
        </w:rPr>
        <w:t>　2、执行上级党组织决定。</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坚决维护以习近平同志为核心的党中央权威和集中统一领导，做到思想上充分信赖、政治上坚决维护、组织上自觉服从、感情上深刻认同、行动上始终跟随，在政治立场、政治方向、政治原则、政治道路上同党中央保持高度一致，不断强化政治担当，加强政治历练，积累政治经验，切实提高推动发展、解决问题的能力，坚定自觉地把中央、省委和益阳市委和沅江市委各项决策部署落到实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2"/>
        <w:jc w:val="left"/>
      </w:pPr>
      <w:r>
        <w:rPr>
          <w:rFonts w:hint="eastAsia" w:ascii="仿宋" w:hAnsi="仿宋" w:eastAsia="仿宋" w:cs="仿宋"/>
          <w:b/>
          <w:i w:val="0"/>
          <w:caps w:val="0"/>
          <w:color w:val="898989"/>
          <w:spacing w:val="0"/>
          <w:kern w:val="0"/>
          <w:sz w:val="28"/>
          <w:szCs w:val="28"/>
          <w:bdr w:val="none" w:color="auto" w:sz="0" w:space="0"/>
          <w:shd w:val="clear" w:fill="FFFFFF"/>
          <w:lang w:val="en-US" w:eastAsia="zh-CN" w:bidi="ar"/>
        </w:rPr>
        <w:t>3、以打造“四好”公路为重点</w:t>
      </w: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全力推进项目建设，树立了公路形象。一是我单位在新承担的X011线14公里大中修工程，目前已完成了设计招标、按二级公路标准进行勘察设计，现已进入施工期间（现已完成1000万的工程量），年底将全面竣工通车</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4、关注民生，实施农村公路安保危桥工程。</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一是高标准地完成了安防工程建设目标任务。农村公路安防工程属于2020年市重点民生实事工程，截止11月底，共计完成农村公路安防工程38公里，预计12月上旬将全部完成49.542公里的安防工程新建、完善工程。二是坚持高质量地完成了危桥改造。截止12月底，共计完成危桥改造工程14座，其他项目均已全面开工，预计12月底将完成全年30座的改造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5、精细管理，有序规范日常养护。</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加强了路容路况的整治</w:t>
      </w:r>
      <w:r>
        <w:rPr>
          <w:rFonts w:hint="eastAsia" w:ascii="仿宋" w:hAnsi="仿宋" w:eastAsia="仿宋" w:cs="仿宋"/>
          <w:i w:val="0"/>
          <w:caps w:val="0"/>
          <w:color w:val="000000"/>
          <w:spacing w:val="6"/>
          <w:kern w:val="0"/>
          <w:sz w:val="28"/>
          <w:szCs w:val="28"/>
          <w:bdr w:val="none" w:color="auto" w:sz="0" w:space="0"/>
          <w:shd w:val="clear" w:fill="FFFFFF"/>
          <w:lang w:val="en-US" w:eastAsia="zh-CN" w:bidi="ar"/>
        </w:rPr>
        <w:t>。保障了管养公路的安全畅通。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6、严格要求，安全生产工作常抓不懈。</w:t>
      </w: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加大了道路的巡查力度，重点加大了施工路段和危险桥涵的管理。以安全生产月活动为契机，深入开展“平安交通”工作，6月1日至6月30日，我中心安全部门、路政会同沅江市交警大队就省道S204沿线乡镇部分穿镇路段占道经营，乱停乱靠现象，向当地政府提出建议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四、存在的问题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64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虽然2020年公路工作取得了显著成效，但也存在着一些问题和不足不容忽视：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pPr>
      <w:r>
        <w:rPr>
          <w:rFonts w:hint="eastAsia" w:ascii="仿宋" w:hAnsi="仿宋" w:eastAsia="仿宋" w:cs="仿宋"/>
          <w:i w:val="0"/>
          <w:caps w:val="0"/>
          <w:color w:val="898989"/>
          <w:spacing w:val="0"/>
          <w:kern w:val="0"/>
          <w:sz w:val="28"/>
          <w:szCs w:val="28"/>
          <w:bdr w:val="none" w:color="auto" w:sz="0" w:space="0"/>
          <w:shd w:val="clear" w:fill="FFFFFF"/>
          <w:lang w:val="en-US" w:eastAsia="zh-CN" w:bidi="ar"/>
        </w:rPr>
        <w:t>一是大型桥梁的养护：我中心现管养的黄茅洲大桥暂未列入省厅GIS数据库管理，缺乏基本的养护资金和技术力量，现阶段养护仅限于日常清扫。一直未进行定期检测；现目测桥面裂缝、坑槽分布较广，尤以原三标段居多，急需进行一次全面的桥梁维修；二是我市农村公路线长面广，按照四好农村公路要求养护管理困难较大；三是大型、特大型桥梁（黄茅洲大桥）管养资金落实不到位，定期检测无法正常开展，无法准确掌握桥梁现状、以采取相应的养护措施。桥梁清扫基本靠人工，效果差且不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2"/>
        <w:jc w:val="left"/>
      </w:pPr>
      <w:r>
        <w:rPr>
          <w:rFonts w:hint="eastAsia" w:ascii="仿宋" w:hAnsi="仿宋" w:eastAsia="仿宋" w:cs="仿宋"/>
          <w:b/>
          <w:i w:val="0"/>
          <w:caps w:val="0"/>
          <w:color w:val="333333"/>
          <w:spacing w:val="0"/>
          <w:kern w:val="0"/>
          <w:sz w:val="28"/>
          <w:szCs w:val="28"/>
          <w:bdr w:val="none" w:color="auto" w:sz="0" w:space="0"/>
          <w:shd w:val="clear" w:fill="FFFFFF"/>
          <w:lang w:val="en-US" w:eastAsia="zh-CN" w:bidi="ar"/>
        </w:rPr>
        <w:t>五、改进措施和有关建议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pPr>
      <w:r>
        <w:rPr>
          <w:rFonts w:hint="eastAsia" w:ascii="仿宋" w:hAnsi="仿宋" w:eastAsia="仿宋" w:cs="仿宋"/>
          <w:b w:val="0"/>
          <w:i w:val="0"/>
          <w:caps w:val="0"/>
          <w:color w:val="898989"/>
          <w:spacing w:val="0"/>
          <w:kern w:val="0"/>
          <w:sz w:val="28"/>
          <w:szCs w:val="28"/>
          <w:bdr w:val="none" w:color="auto" w:sz="0" w:space="0"/>
          <w:shd w:val="clear" w:fill="FFFFFF"/>
          <w:lang w:val="en-US" w:eastAsia="zh-CN" w:bidi="ar"/>
        </w:rPr>
        <w:t>加大公路行业宣传力度，做好新时代公路行业宣传工作，改进公路宣传平台建设，开展公路主题宣传，讲好公路故事，传播公路好声音，不断提高行业知名度和影响力。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建议政府加大公路工作的经费支持力度，促进公路事业更好地支持地方经济发展。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0"/>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4765"/>
        <w:jc w:val="left"/>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 沅江市公路建设养护中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325"/>
        <w:jc w:val="left"/>
        <w:rPr>
          <w:rFonts w:ascii="仿宋" w:hAnsi="仿宋" w:eastAsia="仿宋" w:cs="仿宋"/>
          <w:kern w:val="0"/>
          <w:sz w:val="32"/>
          <w:szCs w:val="32"/>
          <w:shd w:val="clear" w:color="auto" w:fill="FFFFFF"/>
          <w:lang w:bidi="ar"/>
        </w:rPr>
      </w:pPr>
      <w:r>
        <w:rPr>
          <w:rFonts w:hint="eastAsia" w:ascii="仿宋" w:hAnsi="仿宋" w:eastAsia="仿宋" w:cs="仿宋"/>
          <w:i w:val="0"/>
          <w:caps w:val="0"/>
          <w:color w:val="333333"/>
          <w:spacing w:val="0"/>
          <w:kern w:val="0"/>
          <w:sz w:val="28"/>
          <w:szCs w:val="28"/>
          <w:bdr w:val="none" w:color="auto" w:sz="0" w:space="0"/>
          <w:shd w:val="clear" w:fill="FFFFFF"/>
          <w:lang w:val="en-US" w:eastAsia="zh-CN" w:bidi="ar"/>
        </w:rPr>
        <w:t>2021年7月16日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mp;#65533;&amp;#65533;&amp;#65533;&amp;#65533">
    <w:altName w:val="Times New Roman"/>
    <w:panose1 w:val="00000000000000000000"/>
    <w:charset w:val="00"/>
    <w:family w:val="roman"/>
    <w:pitch w:val="default"/>
    <w:sig w:usb0="00000000" w:usb1="00000000" w:usb2="00000000" w:usb3="00000000" w:csb0="00000000"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F5027"/>
    <w:rsid w:val="00425418"/>
    <w:rsid w:val="0050381B"/>
    <w:rsid w:val="00533F30"/>
    <w:rsid w:val="00575CBA"/>
    <w:rsid w:val="005C0BC8"/>
    <w:rsid w:val="00670A74"/>
    <w:rsid w:val="006B55B2"/>
    <w:rsid w:val="006C7FBA"/>
    <w:rsid w:val="00744C65"/>
    <w:rsid w:val="008E37EA"/>
    <w:rsid w:val="00A95BB1"/>
    <w:rsid w:val="00D27ED0"/>
    <w:rsid w:val="00DF239E"/>
    <w:rsid w:val="00E44C82"/>
    <w:rsid w:val="00E52EFB"/>
    <w:rsid w:val="00E576C5"/>
    <w:rsid w:val="00F20266"/>
    <w:rsid w:val="06E547A0"/>
    <w:rsid w:val="0D002E1D"/>
    <w:rsid w:val="15BB37EC"/>
    <w:rsid w:val="3891533E"/>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49</Words>
  <Characters>285</Characters>
  <Lines>2</Lines>
  <Paragraphs>1</Paragraphs>
  <TotalTime>1</TotalTime>
  <ScaleCrop>false</ScaleCrop>
  <LinksUpToDate>false</LinksUpToDate>
  <CharactersWithSpaces>333</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2022-09-01T08:44:00Z</dcterms:created>
  <dc:creator>tangh</dc:creator>
  <cp:lastModifiedBy>系统管理员 null</cp:lastModifiedBy>
  <dcterms:modified xsi:type="dcterms:W3CDTF">2022-09-02T05:31:27Z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