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6C" w:rsidRDefault="007B6E70">
      <w:pPr>
        <w:numPr>
          <w:ilvl w:val="0"/>
          <w:numId w:val="1"/>
        </w:numPr>
        <w:rPr>
          <w:rFonts w:ascii="仿宋" w:eastAsia="仿宋" w:hAnsi="仿宋" w:cs="仿宋"/>
          <w:b/>
          <w:bCs/>
          <w:sz w:val="32"/>
          <w:szCs w:val="32"/>
          <w:shd w:val="clear" w:color="auto" w:fill="FFFFFF"/>
        </w:rPr>
      </w:pPr>
      <w:r>
        <w:rPr>
          <w:rFonts w:ascii="仿宋" w:eastAsia="仿宋" w:hAnsi="仿宋" w:cs="仿宋"/>
          <w:b/>
          <w:bCs/>
          <w:sz w:val="32"/>
          <w:szCs w:val="32"/>
          <w:shd w:val="clear" w:color="auto" w:fill="FFFFFF"/>
        </w:rPr>
        <w:t>关于</w:t>
      </w:r>
      <w:r>
        <w:rPr>
          <w:rFonts w:ascii="仿宋" w:eastAsia="仿宋" w:hAnsi="仿宋" w:cs="仿宋" w:hint="eastAsia"/>
          <w:b/>
          <w:bCs/>
          <w:sz w:val="32"/>
          <w:szCs w:val="32"/>
          <w:shd w:val="clear" w:color="auto" w:fill="FFFFFF"/>
        </w:rPr>
        <w:t>2020</w:t>
      </w:r>
      <w:r>
        <w:rPr>
          <w:rFonts w:ascii="仿宋" w:eastAsia="仿宋" w:hAnsi="仿宋" w:cs="仿宋" w:hint="eastAsia"/>
          <w:b/>
          <w:bCs/>
          <w:sz w:val="32"/>
          <w:szCs w:val="32"/>
          <w:shd w:val="clear" w:color="auto" w:fill="FFFFFF"/>
        </w:rPr>
        <w:t>年度预算绩效情况的说明</w:t>
      </w:r>
    </w:p>
    <w:p w:rsidR="00132E6C" w:rsidRPr="00744C65" w:rsidRDefault="009A2F6A" w:rsidP="009A2F6A">
      <w:pPr>
        <w:widowControl/>
        <w:shd w:val="clear" w:color="auto" w:fill="FFFFFF"/>
        <w:spacing w:before="120" w:line="432" w:lineRule="atLeast"/>
        <w:ind w:firstLine="640"/>
        <w:jc w:val="left"/>
        <w:rPr>
          <w:rFonts w:ascii="仿宋" w:eastAsia="仿宋" w:hAnsi="仿宋" w:cs="仿宋"/>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本部门预算绩效管理开展情况、绩效目标和绩效评价报告等……（按照财政绩效部门要求已公开或其他有关部门要求需随同部门决算一同公开的绩效信息，</w:t>
      </w:r>
      <w:proofErr w:type="gramStart"/>
      <w:r w:rsidRPr="009A2F6A">
        <w:rPr>
          <w:rFonts w:ascii="仿宋" w:eastAsia="仿宋" w:hAnsi="仿宋" w:cs="仿宋" w:hint="eastAsia"/>
          <w:kern w:val="0"/>
          <w:sz w:val="32"/>
          <w:szCs w:val="32"/>
          <w:shd w:val="clear" w:color="auto" w:fill="FFFFFF"/>
          <w:lang w:bidi="ar"/>
        </w:rPr>
        <w:t>请作为</w:t>
      </w:r>
      <w:proofErr w:type="gramEnd"/>
      <w:r w:rsidRPr="009A2F6A">
        <w:rPr>
          <w:rFonts w:ascii="仿宋" w:eastAsia="仿宋" w:hAnsi="仿宋" w:cs="仿宋" w:hint="eastAsia"/>
          <w:kern w:val="0"/>
          <w:sz w:val="32"/>
          <w:szCs w:val="32"/>
          <w:shd w:val="clear" w:color="auto" w:fill="FFFFFF"/>
          <w:lang w:bidi="ar"/>
        </w:rPr>
        <w:t>附件公开）</w:t>
      </w:r>
    </w:p>
    <w:p w:rsidR="00132E6C" w:rsidRDefault="007B6E70">
      <w:pPr>
        <w:widowControl/>
        <w:shd w:val="clear" w:color="auto" w:fill="FFFFFF"/>
        <w:spacing w:before="120" w:line="432" w:lineRule="atLeast"/>
        <w:jc w:val="center"/>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2020</w:t>
      </w:r>
      <w:r>
        <w:rPr>
          <w:rFonts w:ascii="仿宋" w:eastAsia="仿宋" w:hAnsi="仿宋" w:cs="仿宋" w:hint="eastAsia"/>
          <w:b/>
          <w:bCs/>
          <w:kern w:val="0"/>
          <w:sz w:val="32"/>
          <w:szCs w:val="32"/>
          <w:shd w:val="clear" w:color="auto" w:fill="FFFFFF"/>
          <w:lang w:bidi="ar"/>
        </w:rPr>
        <w:t>年度部门整体支出绩效评价报告</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一、部门基本情况</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㈠机构设置情况</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沅江市水运事务中心为沅江市交通运输局所属的副科级全额拨款事业单位。共设4个股室，分别是办公室、财务股、安全环保股、运输综合股。</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㈡人员情况</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我中心</w:t>
      </w:r>
      <w:proofErr w:type="gramStart"/>
      <w:r w:rsidRPr="009A2F6A">
        <w:rPr>
          <w:rFonts w:ascii="仿宋" w:eastAsia="仿宋" w:hAnsi="仿宋" w:cs="仿宋" w:hint="eastAsia"/>
          <w:kern w:val="0"/>
          <w:sz w:val="32"/>
          <w:szCs w:val="32"/>
          <w:shd w:val="clear" w:color="auto" w:fill="FFFFFF"/>
          <w:lang w:bidi="ar"/>
        </w:rPr>
        <w:t>核定总</w:t>
      </w:r>
      <w:proofErr w:type="gramEnd"/>
      <w:r w:rsidRPr="009A2F6A">
        <w:rPr>
          <w:rFonts w:ascii="仿宋" w:eastAsia="仿宋" w:hAnsi="仿宋" w:cs="仿宋" w:hint="eastAsia"/>
          <w:kern w:val="0"/>
          <w:sz w:val="32"/>
          <w:szCs w:val="32"/>
          <w:shd w:val="clear" w:color="auto" w:fill="FFFFFF"/>
          <w:lang w:bidi="ar"/>
        </w:rPr>
        <w:t>编制数为24人，实际在岗人数20人。</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㈢主要工作职责</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⑴宣传、贯彻和执行上级有关水上交通法律、法规、规章和政策，依据交通行政主管部门委托，负责水路交通监督检查。</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⑵负责编制水路交通发展规划；制定港口、码头、航道、渡口渡船的新建、改建、养护项目计划，并组织实施和管理。</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⑶负责开展船舶防污染水域工作；对水运企业实施行业安全管理；划定并管理航路、禁航区、交通管制区、港外锚地和安全作业区等；负责对水上水下活动进行审核和监督检查；</w:t>
      </w:r>
      <w:r w:rsidRPr="009A2F6A">
        <w:rPr>
          <w:rFonts w:ascii="仿宋" w:eastAsia="仿宋" w:hAnsi="仿宋" w:cs="仿宋" w:hint="eastAsia"/>
          <w:kern w:val="0"/>
          <w:sz w:val="32"/>
          <w:szCs w:val="32"/>
          <w:shd w:val="clear" w:color="auto" w:fill="FFFFFF"/>
          <w:lang w:bidi="ar"/>
        </w:rPr>
        <w:lastRenderedPageBreak/>
        <w:t>组织和指导</w:t>
      </w:r>
      <w:proofErr w:type="gramStart"/>
      <w:r w:rsidRPr="009A2F6A">
        <w:rPr>
          <w:rFonts w:ascii="仿宋" w:eastAsia="仿宋" w:hAnsi="仿宋" w:cs="仿宋" w:hint="eastAsia"/>
          <w:kern w:val="0"/>
          <w:sz w:val="32"/>
          <w:szCs w:val="32"/>
          <w:shd w:val="clear" w:color="auto" w:fill="FFFFFF"/>
          <w:lang w:bidi="ar"/>
        </w:rPr>
        <w:t>水上搜助和</w:t>
      </w:r>
      <w:proofErr w:type="gramEnd"/>
      <w:r w:rsidRPr="009A2F6A">
        <w:rPr>
          <w:rFonts w:ascii="仿宋" w:eastAsia="仿宋" w:hAnsi="仿宋" w:cs="仿宋" w:hint="eastAsia"/>
          <w:kern w:val="0"/>
          <w:sz w:val="32"/>
          <w:szCs w:val="32"/>
          <w:shd w:val="clear" w:color="auto" w:fill="FFFFFF"/>
          <w:lang w:bidi="ar"/>
        </w:rPr>
        <w:t>沉船沉物打捞；管理和发布航行通（警）告；负责调查、处理水上交通事故和船舶污染事故。</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⑷负责进出港船舶报告审核；负责组织水上从业人员的专业培训；负责小型船舶船员的考试发证管理。</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⑸负责规定航道的管理和航道建设、管理，设置维护航标和助航标志；负责审查与通航有关的拦河、跨河、临河建筑物的通航标准和技术要求。</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⑹承办市委市政府和市交通运输局交办的其它事项。</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二、部门整体支出管理及使用情况</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㈠基本支出的管理和使用情况</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1、2020年基本支出预算833.99万元。其中工资福利支出529.59万元，一般商品和服务支出66万元。</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2、2020年预算总收入833.99万元。其中：经费拨款533.99万元，纳入公共预算管理的非税拨款300万元。</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3、2020年度预算收入决算合计952.09万元，其中：财政拨款收入896.09万元，事业收入56万元。</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4、2020年度预算支出决算合计946.09万元，其中：基本支出652.09万元，项目支出294万元。2019年末结结余6万元，结余转下年资金。</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lastRenderedPageBreak/>
        <w:t>5. 2020年，我中心“三公”经费财政拨款预算数12万元，其中：公务接待费5万元，公务用车购置及运行维护费7万元。</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6. 2020年“三公”经费决算为12.41万元，其中：公务接待费4.4万元，公务用车购置及运行维护费8.01万元。</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7. 2020年“三公”经费决算为12.41万元，较2019年17万元，减少4.59万元。三</w:t>
      </w:r>
      <w:proofErr w:type="gramStart"/>
      <w:r w:rsidRPr="009A2F6A">
        <w:rPr>
          <w:rFonts w:ascii="仿宋" w:eastAsia="仿宋" w:hAnsi="仿宋" w:cs="仿宋" w:hint="eastAsia"/>
          <w:kern w:val="0"/>
          <w:sz w:val="32"/>
          <w:szCs w:val="32"/>
          <w:shd w:val="clear" w:color="auto" w:fill="FFFFFF"/>
          <w:lang w:bidi="ar"/>
        </w:rPr>
        <w:t>公经费</w:t>
      </w:r>
      <w:proofErr w:type="gramEnd"/>
      <w:r w:rsidRPr="009A2F6A">
        <w:rPr>
          <w:rFonts w:ascii="仿宋" w:eastAsia="仿宋" w:hAnsi="仿宋" w:cs="仿宋" w:hint="eastAsia"/>
          <w:kern w:val="0"/>
          <w:sz w:val="32"/>
          <w:szCs w:val="32"/>
          <w:shd w:val="clear" w:color="auto" w:fill="FFFFFF"/>
          <w:lang w:bidi="ar"/>
        </w:rPr>
        <w:t xml:space="preserve">分公务用车运行维护费比上年度减少，主要是减少了公务用车的次数。 </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㈡专项支出的管理和使用情况</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 xml:space="preserve">1. 2020年业务类工作专项124.2万元。主要用于：专项差旅费19.39万元,专项燃料费79.67万元,专项维修费25.14万元。 </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2.2020年项目支出294万元。其中，其他自然生态保护支出50万元，一般行政管理事务支出80万元，其他公路水路运输支出54万元，航道建设和维护110万元。</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三、部门专项组织实施情况</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㈠我中心加强专项项目组织管理，严格落实项目法人责任制、招投标制、合同管理制等有关制度，确保水运建设项目的质量。根据项目特点和要求明确各类项目管理责任单位,各责任单位对各类专项项目开展实施、组织和验收等工作。</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lastRenderedPageBreak/>
        <w:t>㈡严格执行项目预、决算审核制度，严禁擅自调整专项工程的计划、内容和规模。严格按照既定的项目实施方案，即使整编完工项目验收资料，认真开展项目竣工验收和财务决算工作，尽快办理竣工决算手续。严格按程序结算工程款项，确保各类项目的顺利实施，充分发挥资金的使用效益。</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四、部门整体支出绩效情况</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2020年部门支出满足了机关正常运转，确保了各项计划和任务的完成。水运工作绩效较好地履行了职责，为全市水上交通安全提供了稳定、有效的秩序。</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㈠经济性方面。全面按照市财政预算进行成本控制，机关股室严格按财政预算，合理使用资金。公务接待费4.4万元，控制在厉行节约指标之内。所有专项支出按财政部门下达的计划实施，没有截留、没有挪用、没有超支等现象。</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㈡效率性方面。我中心进一步巩固我市水上交通安全整治成果，保障船舶、水上设施和人民群众生命、财产安全。以水上交通安全工作为重点，行业各项管理工作稳步推进，取得了新的成绩，出色地完成了全年工作任务。</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㈢有效性方面。部门支出的有效性主要体现在我中心各项工作成效上。一是我中心先后在各节假日对全市水域客渡船、汽车渡船、旅游码头进行了全面的安全监管。二是我中心以“渡运安全关乎民生，关系社会和谐稳定”为渡口、渡船的</w:t>
      </w:r>
      <w:r w:rsidRPr="009A2F6A">
        <w:rPr>
          <w:rFonts w:ascii="仿宋" w:eastAsia="仿宋" w:hAnsi="仿宋" w:cs="仿宋" w:hint="eastAsia"/>
          <w:kern w:val="0"/>
          <w:sz w:val="32"/>
          <w:szCs w:val="32"/>
          <w:shd w:val="clear" w:color="auto" w:fill="FFFFFF"/>
          <w:lang w:bidi="ar"/>
        </w:rPr>
        <w:lastRenderedPageBreak/>
        <w:t>监管目标，实现了全年每月一次的安全</w:t>
      </w:r>
      <w:proofErr w:type="gramStart"/>
      <w:r w:rsidRPr="009A2F6A">
        <w:rPr>
          <w:rFonts w:ascii="仿宋" w:eastAsia="仿宋" w:hAnsi="仿宋" w:cs="仿宋" w:hint="eastAsia"/>
          <w:kern w:val="0"/>
          <w:sz w:val="32"/>
          <w:szCs w:val="32"/>
          <w:shd w:val="clear" w:color="auto" w:fill="FFFFFF"/>
          <w:lang w:bidi="ar"/>
        </w:rPr>
        <w:t>监管全</w:t>
      </w:r>
      <w:proofErr w:type="gramEnd"/>
      <w:r w:rsidRPr="009A2F6A">
        <w:rPr>
          <w:rFonts w:ascii="仿宋" w:eastAsia="仿宋" w:hAnsi="仿宋" w:cs="仿宋" w:hint="eastAsia"/>
          <w:kern w:val="0"/>
          <w:sz w:val="32"/>
          <w:szCs w:val="32"/>
          <w:shd w:val="clear" w:color="auto" w:fill="FFFFFF"/>
          <w:lang w:bidi="ar"/>
        </w:rPr>
        <w:t xml:space="preserve">覆盖，形成了“抓源头、细监管、保适航”的安全体系。三是开展船舶污染物接收、转动及处置，监督船舶污染物集中收集、联单处置，负责船舶防污染设施建设。　　</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㈣可持续方面。水上交通安全是良好市场秩序和经济可持续发展的根本，强化安全保障和服务，提升执法精准性和内部管理运行的高效化。加强对船舶污染物接收、转运以及处置工作，坚决有效地开展船舶污染物治理专项行动，切实维护好洞庭湖生态环境。持续深化源头管理，开展宣传教育培训，提升从业人员安全意识。推进智慧水运管理，切实提升安全</w:t>
      </w:r>
      <w:proofErr w:type="gramStart"/>
      <w:r w:rsidRPr="009A2F6A">
        <w:rPr>
          <w:rFonts w:ascii="仿宋" w:eastAsia="仿宋" w:hAnsi="仿宋" w:cs="仿宋" w:hint="eastAsia"/>
          <w:kern w:val="0"/>
          <w:sz w:val="32"/>
          <w:szCs w:val="32"/>
          <w:shd w:val="clear" w:color="auto" w:fill="FFFFFF"/>
          <w:lang w:bidi="ar"/>
        </w:rPr>
        <w:t>履</w:t>
      </w:r>
      <w:proofErr w:type="gramEnd"/>
      <w:r w:rsidRPr="009A2F6A">
        <w:rPr>
          <w:rFonts w:ascii="仿宋" w:eastAsia="仿宋" w:hAnsi="仿宋" w:cs="仿宋" w:hint="eastAsia"/>
          <w:kern w:val="0"/>
          <w:sz w:val="32"/>
          <w:szCs w:val="32"/>
          <w:shd w:val="clear" w:color="auto" w:fill="FFFFFF"/>
          <w:lang w:bidi="ar"/>
        </w:rPr>
        <w:t>职能力，进一步推进工作规范化，信息化水平。</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五、存在的主要问题</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船舶油污水处置成本高。我市缺少油污水专业处置企业，存在船舶油污水收集后的无法及时转运。同时，油污水转运、处置成本较高，专用工作经费未做油污水处置费用预算，向处置企业缴纳的费用较高。</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六、相关建议</w:t>
      </w:r>
    </w:p>
    <w:p w:rsidR="009A2F6A" w:rsidRPr="009A2F6A" w:rsidRDefault="009A2F6A" w:rsidP="009A2F6A">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9A2F6A">
        <w:rPr>
          <w:rFonts w:ascii="仿宋" w:eastAsia="仿宋" w:hAnsi="仿宋" w:cs="仿宋" w:hint="eastAsia"/>
          <w:kern w:val="0"/>
          <w:sz w:val="32"/>
          <w:szCs w:val="32"/>
          <w:shd w:val="clear" w:color="auto" w:fill="FFFFFF"/>
          <w:lang w:bidi="ar"/>
        </w:rPr>
        <w:t>进一步完善船舶污染物接收站点配套设施建设，提高船舶生活垃圾、油污水、生活污水的收集、转运能力，防止二次污染风险，希望上级部门加大对船舶防污染水域工作的资金投入。</w:t>
      </w:r>
    </w:p>
    <w:p w:rsidR="009A2F6A" w:rsidRPr="009A2F6A" w:rsidRDefault="009A2F6A" w:rsidP="009A2F6A">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9A2F6A" w:rsidRPr="009A2F6A" w:rsidRDefault="009A2F6A" w:rsidP="009A2F6A">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132E6C" w:rsidRPr="009A2F6A" w:rsidRDefault="00132E6C">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bookmarkStart w:id="0" w:name="_GoBack"/>
      <w:bookmarkEnd w:id="0"/>
    </w:p>
    <w:sectPr w:rsidR="00132E6C" w:rsidRPr="009A2F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E70" w:rsidRDefault="007B6E70" w:rsidP="00DF239E">
      <w:r>
        <w:separator/>
      </w:r>
    </w:p>
  </w:endnote>
  <w:endnote w:type="continuationSeparator" w:id="0">
    <w:p w:rsidR="007B6E70" w:rsidRDefault="007B6E70" w:rsidP="00D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E70" w:rsidRDefault="007B6E70" w:rsidP="00DF239E">
      <w:r>
        <w:separator/>
      </w:r>
    </w:p>
  </w:footnote>
  <w:footnote w:type="continuationSeparator" w:id="0">
    <w:p w:rsidR="007B6E70" w:rsidRDefault="007B6E70" w:rsidP="00DF2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3E909"/>
    <w:multiLevelType w:val="singleLevel"/>
    <w:tmpl w:val="B7B3E909"/>
    <w:lvl w:ilvl="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076828"/>
    <w:rsid w:val="00132E6C"/>
    <w:rsid w:val="001F5027"/>
    <w:rsid w:val="00425418"/>
    <w:rsid w:val="0050381B"/>
    <w:rsid w:val="00533F30"/>
    <w:rsid w:val="00575CBA"/>
    <w:rsid w:val="005C0BC8"/>
    <w:rsid w:val="00670A74"/>
    <w:rsid w:val="006B55B2"/>
    <w:rsid w:val="006C7FBA"/>
    <w:rsid w:val="00744C65"/>
    <w:rsid w:val="007B6E70"/>
    <w:rsid w:val="009A2F6A"/>
    <w:rsid w:val="00A95BB1"/>
    <w:rsid w:val="00D27ED0"/>
    <w:rsid w:val="00DF239E"/>
    <w:rsid w:val="00E44C82"/>
    <w:rsid w:val="00E52EFB"/>
    <w:rsid w:val="00E576C5"/>
    <w:rsid w:val="00F20266"/>
    <w:rsid w:val="06E547A0"/>
    <w:rsid w:val="0D002E1D"/>
    <w:rsid w:val="15BB37EC"/>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348</Words>
  <Characters>1987</Characters>
  <Application>Microsoft Office Word</Application>
  <DocSecurity>0</DocSecurity>
  <Lines>16</Lines>
  <Paragraphs>4</Paragraphs>
  <ScaleCrop>false</ScaleCrop>
  <Company>P R C</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dc:creator>
  <cp:lastModifiedBy>Windows User</cp:lastModifiedBy>
  <cp:revision>2</cp:revision>
  <dcterms:created xsi:type="dcterms:W3CDTF">2022-09-01T08:46:00Z</dcterms:created>
  <dcterms:modified xsi:type="dcterms:W3CDTF">2022-09-01T08:46:00Z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