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6C" w:rsidRDefault="006331B0">
      <w:pPr>
        <w:numPr>
          <w:ilvl w:val="0"/>
          <w:numId w:val="1"/>
        </w:numP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sz w:val="32"/>
          <w:szCs w:val="32"/>
          <w:shd w:val="clear" w:color="auto" w:fill="FFFFFF"/>
        </w:rPr>
        <w:t>关于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2020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</w:rPr>
        <w:t>年度预算绩效情况的说明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ind w:firstLine="640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（一）绩效管理工作开展情况 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ind w:firstLine="640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进行了部门整体支出绩效评价和专项资金绩效评价。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ind w:firstLine="640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（二）部门决算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中项目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绩效自评结果为良好 。</w:t>
      </w:r>
    </w:p>
    <w:p w:rsidR="00132E6C" w:rsidRPr="00744C65" w:rsidRDefault="005C0BC8" w:rsidP="005C0BC8">
      <w:pPr>
        <w:widowControl/>
        <w:shd w:val="clear" w:color="auto" w:fill="FFFFFF"/>
        <w:spacing w:before="120" w:line="432" w:lineRule="atLeast"/>
        <w:ind w:firstLine="640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（三）以部门为主体开展的重点绩效评价结果为良好。</w:t>
      </w:r>
    </w:p>
    <w:p w:rsidR="00132E6C" w:rsidRDefault="006331B0">
      <w:pPr>
        <w:widowControl/>
        <w:shd w:val="clear" w:color="auto" w:fill="FFFFFF"/>
        <w:spacing w:before="120" w:line="432" w:lineRule="atLeast"/>
        <w:jc w:val="center"/>
        <w:rPr>
          <w:rFonts w:ascii="仿宋" w:eastAsia="仿宋" w:hAnsi="仿宋" w:cs="仿宋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2020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  <w:shd w:val="clear" w:color="auto" w:fill="FFFFFF"/>
          <w:lang w:bidi="ar"/>
        </w:rPr>
        <w:t>年度部门整体支出绩效评价报告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一、部门基本情况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（一）机构设置情况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交通局机关内设职能股室11个，所属事业单位4个即沅江市交通运输综合行政执法大队、沅江市道路运输服务中心、沅江市交通建设质量安全监督站、沅江市水运事务中心，所属企业单位4个即公汽公司、汽运公司、装卸公司、水运公司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（二）人员情况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我局纳入部门预算编制269人。其中：公务员及参公人员16人，事业编制人员193人，城镇退伍60人，离退休人员88人，遗属15人。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（三）主要工作职责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1.贯彻执行国家、省市交通运输法律、法规和政策；参与起草交通运输地方性法规、制度；拟定全市交通运输行业管理规范性文件。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2.根据权限负责全市交通运输行业行政许可、行政处罚、行政强制、行政检查和实施其他行政权力；委托授权相关单位实施行政处罚、行政强制、行政检查和其他行政权力；负责全市交通行政执法检查监督。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3.组织拟订全市综合交通运输发展规划，指导协调执行交通运输规划，组织编制全市公路、水路等交通基础设施发展年度计划并监督实施；参与拟订和实施全市物流业发展战略和规划，拟定有关物流发展的政策和标准并监督实施；负责交通运输行业统计工作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4.负责全市交通基础设施建设和质量安全监管，负责监督执行交通基础设施建设与维护的技术规范和标准，维护交通建设市秩序，负责交通工程造价、工程质量、安全生产的监督管理；组织指导全市交通设施的维护；承担全市公路、水路等交通基本建设项目的绩效监督和管理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5.负责全市道路运输市场管理。负责机动车维护和营运车辆检测等行业管理；负责道路运输行业从业人员技术培训和定级管理；监督执行交通运输政策、技术规范和技术标准，优</w:t>
      </w: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化交通运输行业结构；组织指导全市城乡客货运输；组织协调国家重点物质和应急客货运输，维护交通运输市场秩序。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6.负责全市水路运输市场管理。负责辖区内水上交通企业、营运船舶的审批管理；负责组织协调水上重点物资、防汛抢险的船舶调运工作；负责水运综合统计和统计信息系统的管理工作；负责水上交通运输安全监督管理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7.负责全市公路、水路等交通设施投资管理。负责提出交通固定资产规模、方向和财政性资金安排的建议；按市政府规定权限审批，核准交通固定资产投资项目；负责交通运输预算内资金的申请和拨付。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8.组织指导局所属单位职工培训、人才交流和劳资工作；负责所属单位干部管理。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9.拟定地方性交通运输行业科技政策和规划、组织重大科技开发、推动行业技术进步、推进交通运输信息化建设、指导行业内环境保护和节能减排工作。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10.组织协调全市地方交通战备工作，指导开展对外交流合作。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11.承办市委、市人民政府和上级业务主管部门交办的其他事项。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二、部门整体支出管理及使用情况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（一）基本支出的管理和使用情况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1.2020年基本支出预算1819.61万元。其中工资福利支出1611.132万元，对个人和家庭的补助8.478万元，一般商品和服务支出200万元。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2.2020年单位预算收入1965.61万元，其中：一般公共预算拨款1735.61万元，纳入公共预算管理的非税拨款140万元，其他收入90万元。预算总支出1965.61万元。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3.2020年度预算收入决算合计10036万元，其中：财政拨款收入9895万元，其他收入140万元。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4.2020年度预算支出决算合计12359万元，其中：基本支出1972万元，项目支出10387万元。2020年末无基本支出结转，其中年初结余9万元。2020年末无项目支出结余，其中年初结余2314万元。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5. 2020年，我局“三公”经费财政拨款预算数22万元，其中：公务接待费12万元，公务用车购置及运行维护费10万元。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6. 2020年“三公”经费决算为103.27万元，其中：公务接待费9.4万元，公务用车购置及运行维护费93.87万元。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 xml:space="preserve">7. 2020年“三公”经费决算为103.27万元，较2019年13.86万元，增加89.41万元。 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（二）专项支出的管理和使用情况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1.2020年业务类工作专项146万元。主要用于：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立项争资15万元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，出租车管理支出20万元，出租车改革支出5万元，交通安全经费20万元，服装采购专项30万元，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交通维稳36万元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，治超专项20万元。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2.2020年项目支出10387万元。其中，春运工作15万元，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立项争资12万元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，出租车管理支出16万元，出租车改革4万元，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交通维稳8万元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，治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超治限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16万元，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禁捕退捕20万元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，自然村通水泥路2863万元，窄路加宽781万元，招呼站建设160万元，客运站疫情防控25万元，重要县乡道57万元，边界路断头路676万元，农村公路建设28万元，百合车站100万元，公交总站1540万元，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漉乐线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929万元，黄家河大桥183万元，公交车补贴1739.25万元，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企业维稳200万元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，设备采购和维修经费200万元。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三、部门专项组织实施情况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我局加强专项项目组织管理，严格落实项目法人责任制、招投标制、合同管理制等有关制度，确保交通建设项目的质量。根据项目特点和要求明确各类项目管理责任单位。各责任单位对各类专项项目开展实施、组织和验收等工作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（二）严格执行项目预、决算审核制度，严禁擅自调整交通专项工程的计划、内容和规模。严格按照既定的项目实施方</w:t>
      </w: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案，即使整编完工项目验收资料，认真开展项目竣工验收和财务决算工作，尽快办理竣工决算手续。严格按程序结算工程款项，确保各类项目的顺利实施，充分发挥资金的使用效益。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四、部门整体支出绩效情况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2020年，在新冠肺炎疫情给经济社会发展带来较大冲击、经济下行压力较大的情况下，我局在市委、市政府的正确领导和上级交通主管部门的大力支持下，积极对接我市“产业强市、生态名市、文化特色市”发展目标和“湖城、湖岛、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湖洲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、湖乡”发展格局，紧密围绕“建设交通强市”这个主题谋篇布局，施策发力，推动我市交通运输工作不断开创新局面。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（一）全力助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推项目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建设不断取得新进展。S313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漉乐线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今年已投资6000万元，除南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大膳镇改线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段因土地障碍不能施工外，剩余绿化及其他附属设施建设任务已全部完成；S220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茶草线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（黄茅洲大桥南至八形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汊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公路）路基工程已完成100%，路面基层工程已完成50%，预计今年年底完成主体工程并进入试营运，计划2021年上半年完成绿化及环境保护工程。G234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赤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山岛段改建工程已完成提质改造。同时，该段改建工程已纳入省交通运输“十四五”发展规划，后阶段我局将加快推进前期工作的开展，争取早日启动项目建设。S317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竹莲</w:t>
      </w: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互通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连接线至本月累计完成产值940万元。预计年底完成主体工程并实现通车试运行。S507茶盘洲至黄茅洲大桥南公路目前正在进行树木砍伐和房屋拆迁。计划年底完成部分路基工程建设。S71南益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高速南嘴互通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及连接线工程正在与省国资委积极对接，力争2021年3月动工建设。“洞庭乡愁”第一期农村旅游公路建设任务已于6月底完成，总投资964万元。公交总站已完成综合大楼主体工程，现进入外墙装修阶段。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奋力完成重点民生实事目标任务。一是通自然村公路建设。根据年初计划，今年共投资4828余万元，已完成112.863km脱贫攻坚公路和省计划13.725km通自然村公路建设任务。二是重要县乡道。今年计划投资1.8亿元，完成84.838km重要县乡道的拓宽提质改造，目前施工单位已进场，正在进行路基验收及施工任务。三是农村公路安保工程建设情况。投资607万元已完成涉及16条线路和包括草尾、四季红、阳罗、黄茅洲、共华、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泗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湖山、新湾、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胭脂湖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在内的8个镇、街道的生命安全防护工程治理隐患里程74.637km。四是农村危桥改造工作情况。投资324万元完成危桥改造9座。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（三）扎实开展各项集中整治行动。持续集中整治各类交通问题顽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瘴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痼疾。水上执法现场纠偏146起，下发隐患整改通知书5份，摸排“三无”船舶1073艘，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查处非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客船载客4</w:t>
      </w: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起，移送公安机关处理4人，查处水污染案件3起；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路政治超共检测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车辆200274台，查处281台，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一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超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四究信息抄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告单281份；路面巡查里程近35000公里，下发各类整改通知书及责令消除违法行为通知书共计200余份，清理路障及路面堆积物110多处，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拆除非公路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标志200余块，劝阻并清理占道经营摊点1100多处，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查处路损案件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9起，查处行政处罚案件4起；运政执法查扣非法营运车辆180余台次。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（四）稳步推进“城乡客运一体化”示范县创建。成立了创建工作组织机构，制定了工作计划，出台了初步实施方案。根据我市城乡客运场站发展现状和建设需求，拟定了“城乡客运一体化”发展规划。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（五）深入开展非法渡口、码头专项整治工作。目前，我市待拆除的1处渡口（星火渡口）已于11月底拆除到位并复绿；3处待拆除的非法码头，其中2处已完成拆除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并复绿工作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，1处已报上级调整为规范提升码头。另外12处渡口、5处码头的规范提升工作2021年6月底前完成。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六）积极推动综合行政执法改革。整合精简公路、水上、运政、工程质量监督管理等方面行政检查事项；组建交通运输综合行政执法大队，实行“局队合一”的管理体制；在全系统内首推正股级职位竞争上岗，顺利完成了执法大队的组建及规范化管理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五、存在的主要问题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无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六、改进措施和有关建议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（一）由于我局承担全市交通基础设施的申报立项工作，前期支出较大。希望加大对我局项目工作前期经费。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（二）我局企业较多，涉及的参军人员、特困人员较多，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维稳任务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较大。我局为维护企业和员工队伍稳定做出了巨大的牺牲。希望财政考虑增加我局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的维稳经费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:rsidR="005C0BC8" w:rsidRPr="005C0BC8" w:rsidRDefault="005C0BC8" w:rsidP="005C0BC8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</w:pPr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（三）我局安全生产工作任务繁重，承担着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公路治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超，出租车公司化等中心工作，缺少相应的工作经费，</w:t>
      </w:r>
      <w:proofErr w:type="gramStart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望市财政</w:t>
      </w:r>
      <w:proofErr w:type="gramEnd"/>
      <w:r w:rsidRPr="005C0BC8"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作预算时予以考虑。</w:t>
      </w:r>
    </w:p>
    <w:p w:rsidR="00132E6C" w:rsidRPr="005C0BC8" w:rsidRDefault="00132E6C">
      <w:pPr>
        <w:widowControl/>
        <w:shd w:val="clear" w:color="auto" w:fill="FFFFFF"/>
        <w:spacing w:before="120" w:line="432" w:lineRule="atLeast"/>
        <w:jc w:val="left"/>
        <w:rPr>
          <w:rFonts w:ascii="仿宋" w:eastAsia="仿宋" w:hAnsi="仿宋" w:cs="仿宋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</w:p>
    <w:sectPr w:rsidR="00132E6C" w:rsidRPr="005C0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B0" w:rsidRDefault="006331B0" w:rsidP="00DF239E">
      <w:r>
        <w:separator/>
      </w:r>
    </w:p>
  </w:endnote>
  <w:endnote w:type="continuationSeparator" w:id="0">
    <w:p w:rsidR="006331B0" w:rsidRDefault="006331B0" w:rsidP="00D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B0" w:rsidRDefault="006331B0" w:rsidP="00DF239E">
      <w:r>
        <w:separator/>
      </w:r>
    </w:p>
  </w:footnote>
  <w:footnote w:type="continuationSeparator" w:id="0">
    <w:p w:rsidR="006331B0" w:rsidRDefault="006331B0" w:rsidP="00DF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B3E909"/>
    <w:multiLevelType w:val="singleLevel"/>
    <w:tmpl w:val="B7B3E909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6C"/>
    <w:rsid w:val="00076828"/>
    <w:rsid w:val="00132E6C"/>
    <w:rsid w:val="001F5027"/>
    <w:rsid w:val="00425418"/>
    <w:rsid w:val="0050381B"/>
    <w:rsid w:val="00533F30"/>
    <w:rsid w:val="005C0BC8"/>
    <w:rsid w:val="006331B0"/>
    <w:rsid w:val="00670A74"/>
    <w:rsid w:val="006B55B2"/>
    <w:rsid w:val="006C7FBA"/>
    <w:rsid w:val="00744C65"/>
    <w:rsid w:val="00D27ED0"/>
    <w:rsid w:val="00DF239E"/>
    <w:rsid w:val="00E44C82"/>
    <w:rsid w:val="00E52EFB"/>
    <w:rsid w:val="00F20266"/>
    <w:rsid w:val="06E547A0"/>
    <w:rsid w:val="0D002E1D"/>
    <w:rsid w:val="15BB37EC"/>
    <w:rsid w:val="44B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3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3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239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2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23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605</Words>
  <Characters>3450</Characters>
  <Application>Microsoft Office Word</Application>
  <DocSecurity>0</DocSecurity>
  <Lines>28</Lines>
  <Paragraphs>8</Paragraphs>
  <ScaleCrop>false</ScaleCrop>
  <Company>P R C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tangh</dc:creator>
  <cp:lastModifiedBy>Windows User</cp:lastModifiedBy>
  <cp:revision>2</cp:revision>
  <dcterms:created xsi:type="dcterms:W3CDTF">2022-09-01T08:42:00Z</dcterms:created>
  <dcterms:modified xsi:type="dcterms:W3CDTF">2022-09-01T08:42:00Z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