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E6C" w:rsidRDefault="007A2CDF">
      <w:pPr>
        <w:numPr>
          <w:ilvl w:val="0"/>
          <w:numId w:val="1"/>
        </w:numPr>
        <w:rPr>
          <w:rFonts w:ascii="仿宋" w:eastAsia="仿宋" w:hAnsi="仿宋" w:cs="仿宋"/>
          <w:b/>
          <w:bCs/>
          <w:sz w:val="32"/>
          <w:szCs w:val="32"/>
          <w:shd w:val="clear" w:color="auto" w:fill="FFFFFF"/>
        </w:rPr>
      </w:pPr>
      <w:r>
        <w:rPr>
          <w:rFonts w:ascii="仿宋" w:eastAsia="仿宋" w:hAnsi="仿宋" w:cs="仿宋"/>
          <w:b/>
          <w:bCs/>
          <w:sz w:val="32"/>
          <w:szCs w:val="32"/>
          <w:shd w:val="clear" w:color="auto" w:fill="FFFFFF"/>
        </w:rPr>
        <w:t>关于</w:t>
      </w:r>
      <w:r>
        <w:rPr>
          <w:rFonts w:ascii="仿宋" w:eastAsia="仿宋" w:hAnsi="仿宋" w:cs="仿宋" w:hint="eastAsia"/>
          <w:b/>
          <w:bCs/>
          <w:sz w:val="32"/>
          <w:szCs w:val="32"/>
          <w:shd w:val="clear" w:color="auto" w:fill="FFFFFF"/>
        </w:rPr>
        <w:t>2020</w:t>
      </w:r>
      <w:r>
        <w:rPr>
          <w:rFonts w:ascii="仿宋" w:eastAsia="仿宋" w:hAnsi="仿宋" w:cs="仿宋" w:hint="eastAsia"/>
          <w:b/>
          <w:bCs/>
          <w:sz w:val="32"/>
          <w:szCs w:val="32"/>
          <w:shd w:val="clear" w:color="auto" w:fill="FFFFFF"/>
        </w:rPr>
        <w:t>年度预算绩效情况的说明</w:t>
      </w:r>
    </w:p>
    <w:p w:rsidR="00652F06" w:rsidRPr="00652F06" w:rsidRDefault="00652F06" w:rsidP="00652F06">
      <w:pPr>
        <w:widowControl/>
        <w:shd w:val="clear" w:color="auto" w:fill="FFFFFF"/>
        <w:spacing w:before="120" w:line="432" w:lineRule="atLeast"/>
        <w:ind w:firstLine="640"/>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2020年是全面建成小康社会和“十三五”规划收官之年，也是我市奋力开创高质量发展、高水平开放新局面的开拓之年，围绕市委、市政府经济工作会议精神，我局将秉承初心、砥砺奋进，奋力谱写城建新篇章，为推进我市城乡建设事业高标准高质量发展做出了自己的贡献.</w:t>
      </w:r>
    </w:p>
    <w:p w:rsidR="00652F06" w:rsidRPr="00652F06" w:rsidRDefault="00652F06" w:rsidP="00652F06">
      <w:pPr>
        <w:widowControl/>
        <w:shd w:val="clear" w:color="auto" w:fill="FFFFFF"/>
        <w:spacing w:before="120" w:line="432" w:lineRule="atLeast"/>
        <w:ind w:firstLine="640"/>
        <w:jc w:val="left"/>
        <w:rPr>
          <w:rFonts w:ascii="仿宋" w:eastAsia="仿宋" w:hAnsi="仿宋" w:cs="仿宋"/>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1.增加2000万税收任务。今年年初，市委、市政府给我局下达的税费征收任务为完成建筑安装税收协税任务6000万元，完成房地产税收协税任务1.8亿元，共计2.4亿元。截至目前，我局已基本完成年初的任务目标。为缓解我市财政压力，今年10月中旬，我局根据住建税费任务完成情况，结合我市建筑业与房地产业实际情况，主动向市委、市政府汇报，要求分别在建安税、房地产协税等两个方面分别增加1000万的任务，为市财政做出自己最大贡献。于此同时，我局已完成</w:t>
      </w:r>
      <w:proofErr w:type="gramStart"/>
      <w:r w:rsidRPr="00652F06">
        <w:rPr>
          <w:rFonts w:ascii="仿宋" w:eastAsia="仿宋" w:hAnsi="仿宋" w:cs="仿宋" w:hint="eastAsia"/>
          <w:kern w:val="0"/>
          <w:sz w:val="32"/>
          <w:szCs w:val="32"/>
          <w:shd w:val="clear" w:color="auto" w:fill="FFFFFF"/>
          <w:lang w:bidi="ar"/>
        </w:rPr>
        <w:t>立项争资</w:t>
      </w:r>
      <w:proofErr w:type="gramEnd"/>
      <w:r w:rsidRPr="00652F06">
        <w:rPr>
          <w:rFonts w:ascii="仿宋" w:eastAsia="仿宋" w:hAnsi="仿宋" w:cs="仿宋" w:hint="eastAsia"/>
          <w:kern w:val="0"/>
          <w:sz w:val="32"/>
          <w:szCs w:val="32"/>
          <w:shd w:val="clear" w:color="auto" w:fill="FFFFFF"/>
          <w:lang w:bidi="ar"/>
        </w:rPr>
        <w:t>1.6亿元和招商引资任务，超额完成非报建费收入2539.9万元。</w:t>
      </w:r>
      <w:r w:rsidRPr="00652F06">
        <w:rPr>
          <w:rFonts w:ascii="仿宋" w:eastAsia="仿宋" w:hAnsi="仿宋" w:cs="仿宋" w:hint="eastAsia"/>
          <w:kern w:val="0"/>
          <w:sz w:val="32"/>
          <w:szCs w:val="32"/>
          <w:shd w:val="clear" w:color="auto" w:fill="FFFFFF"/>
          <w:lang w:bidi="ar"/>
        </w:rPr>
        <w:cr/>
      </w:r>
    </w:p>
    <w:p w:rsidR="00652F06" w:rsidRPr="00652F06" w:rsidRDefault="00652F06" w:rsidP="00652F06">
      <w:pPr>
        <w:widowControl/>
        <w:shd w:val="clear" w:color="auto" w:fill="FFFFFF"/>
        <w:spacing w:before="120" w:line="432" w:lineRule="atLeast"/>
        <w:ind w:firstLine="640"/>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2.</w:t>
      </w:r>
      <w:proofErr w:type="gramStart"/>
      <w:r w:rsidRPr="00652F06">
        <w:rPr>
          <w:rFonts w:ascii="仿宋" w:eastAsia="仿宋" w:hAnsi="仿宋" w:cs="仿宋" w:hint="eastAsia"/>
          <w:kern w:val="0"/>
          <w:sz w:val="32"/>
          <w:szCs w:val="32"/>
          <w:shd w:val="clear" w:color="auto" w:fill="FFFFFF"/>
          <w:lang w:bidi="ar"/>
        </w:rPr>
        <w:t>签定</w:t>
      </w:r>
      <w:proofErr w:type="gramEnd"/>
      <w:r w:rsidRPr="00652F06">
        <w:rPr>
          <w:rFonts w:ascii="仿宋" w:eastAsia="仿宋" w:hAnsi="仿宋" w:cs="仿宋" w:hint="eastAsia"/>
          <w:kern w:val="0"/>
          <w:sz w:val="32"/>
          <w:szCs w:val="32"/>
          <w:shd w:val="clear" w:color="auto" w:fill="FFFFFF"/>
          <w:lang w:bidi="ar"/>
        </w:rPr>
        <w:t>城市建设战略合作协议。2020年12月2日，经过一个多月的前期准备，我市与中铁城建集团有限公司按照“政企互动，市场运作”的原则，</w:t>
      </w:r>
      <w:proofErr w:type="gramStart"/>
      <w:r w:rsidRPr="00652F06">
        <w:rPr>
          <w:rFonts w:ascii="仿宋" w:eastAsia="仿宋" w:hAnsi="仿宋" w:cs="仿宋" w:hint="eastAsia"/>
          <w:kern w:val="0"/>
          <w:sz w:val="32"/>
          <w:szCs w:val="32"/>
          <w:shd w:val="clear" w:color="auto" w:fill="FFFFFF"/>
          <w:lang w:bidi="ar"/>
        </w:rPr>
        <w:t>签定</w:t>
      </w:r>
      <w:proofErr w:type="gramEnd"/>
      <w:r w:rsidRPr="00652F06">
        <w:rPr>
          <w:rFonts w:ascii="仿宋" w:eastAsia="仿宋" w:hAnsi="仿宋" w:cs="仿宋" w:hint="eastAsia"/>
          <w:kern w:val="0"/>
          <w:sz w:val="32"/>
          <w:szCs w:val="32"/>
          <w:shd w:val="clear" w:color="auto" w:fill="FFFFFF"/>
          <w:lang w:bidi="ar"/>
        </w:rPr>
        <w:t>了城市建设战略合作框架协议，建立了全面战略合作关系。战略协议的</w:t>
      </w:r>
      <w:proofErr w:type="gramStart"/>
      <w:r w:rsidRPr="00652F06">
        <w:rPr>
          <w:rFonts w:ascii="仿宋" w:eastAsia="仿宋" w:hAnsi="仿宋" w:cs="仿宋" w:hint="eastAsia"/>
          <w:kern w:val="0"/>
          <w:sz w:val="32"/>
          <w:szCs w:val="32"/>
          <w:shd w:val="clear" w:color="auto" w:fill="FFFFFF"/>
          <w:lang w:bidi="ar"/>
        </w:rPr>
        <w:t>签定</w:t>
      </w:r>
      <w:proofErr w:type="gramEnd"/>
      <w:r w:rsidRPr="00652F06">
        <w:rPr>
          <w:rFonts w:ascii="仿宋" w:eastAsia="仿宋" w:hAnsi="仿宋" w:cs="仿宋" w:hint="eastAsia"/>
          <w:kern w:val="0"/>
          <w:sz w:val="32"/>
          <w:szCs w:val="32"/>
          <w:shd w:val="clear" w:color="auto" w:fill="FFFFFF"/>
          <w:lang w:bidi="ar"/>
        </w:rPr>
        <w:t>，将</w:t>
      </w:r>
      <w:r w:rsidRPr="00652F06">
        <w:rPr>
          <w:rFonts w:ascii="仿宋" w:eastAsia="仿宋" w:hAnsi="仿宋" w:cs="仿宋" w:hint="eastAsia"/>
          <w:kern w:val="0"/>
          <w:sz w:val="32"/>
          <w:szCs w:val="32"/>
          <w:shd w:val="clear" w:color="auto" w:fill="FFFFFF"/>
          <w:lang w:bidi="ar"/>
        </w:rPr>
        <w:lastRenderedPageBreak/>
        <w:t>充分发挥双方各自综合资源优势，全面创新了政企合作新模式，将进一步推动我市的城市建设工作。</w:t>
      </w:r>
    </w:p>
    <w:p w:rsidR="00652F06" w:rsidRPr="00652F06" w:rsidRDefault="00652F06" w:rsidP="00652F06">
      <w:pPr>
        <w:widowControl/>
        <w:shd w:val="clear" w:color="auto" w:fill="FFFFFF"/>
        <w:spacing w:before="120" w:line="432" w:lineRule="atLeast"/>
        <w:ind w:firstLine="640"/>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3.铺开了我市中心城区水环境综合治理建设工作。一是今年9月30日已完成采购投资人主体招标工作。第一中标候选人为：长江环保集团（牵头人），联合体成员单位为：中南勘测设计院、中铁五局、中建五局、长沙三峡北控水务公司；二是11月4日完成与社会投资人的第一轮合同谈判工作和总体设计方案的专家评审工作；三是城市建设区排口整治已全面进场动工，现状管网清淤修复正在持续推进，结合老旧小区改造工作需求开展小区雨污分流改造，已启动凌云</w:t>
      </w:r>
      <w:proofErr w:type="gramStart"/>
      <w:r w:rsidRPr="00652F06">
        <w:rPr>
          <w:rFonts w:ascii="仿宋" w:eastAsia="仿宋" w:hAnsi="仿宋" w:cs="仿宋" w:hint="eastAsia"/>
          <w:kern w:val="0"/>
          <w:sz w:val="32"/>
          <w:szCs w:val="32"/>
          <w:shd w:val="clear" w:color="auto" w:fill="FFFFFF"/>
          <w:lang w:bidi="ar"/>
        </w:rPr>
        <w:t>塔学校</w:t>
      </w:r>
      <w:proofErr w:type="gramEnd"/>
      <w:r w:rsidRPr="00652F06">
        <w:rPr>
          <w:rFonts w:ascii="仿宋" w:eastAsia="仿宋" w:hAnsi="仿宋" w:cs="仿宋" w:hint="eastAsia"/>
          <w:kern w:val="0"/>
          <w:sz w:val="32"/>
          <w:szCs w:val="32"/>
          <w:shd w:val="clear" w:color="auto" w:fill="FFFFFF"/>
          <w:lang w:bidi="ar"/>
        </w:rPr>
        <w:t>片区等易涝点整治，</w:t>
      </w:r>
      <w:proofErr w:type="gramStart"/>
      <w:r w:rsidRPr="00652F06">
        <w:rPr>
          <w:rFonts w:ascii="仿宋" w:eastAsia="仿宋" w:hAnsi="仿宋" w:cs="仿宋" w:hint="eastAsia"/>
          <w:kern w:val="0"/>
          <w:sz w:val="32"/>
          <w:szCs w:val="32"/>
          <w:shd w:val="clear" w:color="auto" w:fill="FFFFFF"/>
          <w:lang w:bidi="ar"/>
        </w:rPr>
        <w:t>上琼湖南</w:t>
      </w:r>
      <w:proofErr w:type="gramEnd"/>
      <w:r w:rsidRPr="00652F06">
        <w:rPr>
          <w:rFonts w:ascii="仿宋" w:eastAsia="仿宋" w:hAnsi="仿宋" w:cs="仿宋" w:hint="eastAsia"/>
          <w:kern w:val="0"/>
          <w:sz w:val="32"/>
          <w:szCs w:val="32"/>
          <w:shd w:val="clear" w:color="auto" w:fill="FFFFFF"/>
          <w:lang w:bidi="ar"/>
        </w:rPr>
        <w:t>岸（狮山桥—法院）生态修复规划设计方案正与规划部门沟通定稿。四是相关</w:t>
      </w:r>
      <w:proofErr w:type="gramStart"/>
      <w:r w:rsidRPr="00652F06">
        <w:rPr>
          <w:rFonts w:ascii="仿宋" w:eastAsia="仿宋" w:hAnsi="仿宋" w:cs="仿宋" w:hint="eastAsia"/>
          <w:kern w:val="0"/>
          <w:sz w:val="32"/>
          <w:szCs w:val="32"/>
          <w:shd w:val="clear" w:color="auto" w:fill="FFFFFF"/>
          <w:lang w:bidi="ar"/>
        </w:rPr>
        <w:t>征拆工作</w:t>
      </w:r>
      <w:proofErr w:type="gramEnd"/>
      <w:r w:rsidRPr="00652F06">
        <w:rPr>
          <w:rFonts w:ascii="仿宋" w:eastAsia="仿宋" w:hAnsi="仿宋" w:cs="仿宋" w:hint="eastAsia"/>
          <w:kern w:val="0"/>
          <w:sz w:val="32"/>
          <w:szCs w:val="32"/>
          <w:shd w:val="clear" w:color="auto" w:fill="FFFFFF"/>
          <w:lang w:bidi="ar"/>
        </w:rPr>
        <w:t>正在持续推进。</w:t>
      </w:r>
    </w:p>
    <w:p w:rsidR="00652F06" w:rsidRPr="00652F06" w:rsidRDefault="00652F06" w:rsidP="00652F06">
      <w:pPr>
        <w:widowControl/>
        <w:shd w:val="clear" w:color="auto" w:fill="FFFFFF"/>
        <w:spacing w:before="120" w:line="432" w:lineRule="atLeast"/>
        <w:ind w:firstLine="640"/>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4.推进了乡局污水处理设施项目建设工作。今年来，我市乡局污水处理设施建设项目在市委、市政府的坚强领导下，在上级部门的大力支持和兄弟部门的配合下，取得了不错的成绩。编制了《沅江市乡局排水与污水处理专项规划2019—2030年》和《沅江市水环境综合规划》。全市10个局、1个街道办事处共建污水处理站18座，一体化提升泵站26处，日处理规模1.05万吨，配套管网长度181公里，其中主、次收集干管83公里，入户管网98公里，管网已延伸至附近村、组。2019年11月30日全部投产运行，已完成投</w:t>
      </w:r>
      <w:r w:rsidRPr="00652F06">
        <w:rPr>
          <w:rFonts w:ascii="仿宋" w:eastAsia="仿宋" w:hAnsi="仿宋" w:cs="仿宋" w:hint="eastAsia"/>
          <w:kern w:val="0"/>
          <w:sz w:val="32"/>
          <w:szCs w:val="32"/>
          <w:shd w:val="clear" w:color="auto" w:fill="FFFFFF"/>
          <w:lang w:bidi="ar"/>
        </w:rPr>
        <w:lastRenderedPageBreak/>
        <w:t>资3亿元。因成绩突出，2020年6月10日，全省推进乡局污水处理设施建设现场会议在我市召开，并于12月7日荣获全国农村污水治理示范县荣誉。</w:t>
      </w:r>
    </w:p>
    <w:p w:rsidR="00652F06" w:rsidRPr="00652F06" w:rsidRDefault="00652F06" w:rsidP="00652F06">
      <w:pPr>
        <w:widowControl/>
        <w:shd w:val="clear" w:color="auto" w:fill="FFFFFF"/>
        <w:spacing w:before="120" w:line="432" w:lineRule="atLeast"/>
        <w:ind w:firstLine="640"/>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5.加快了问题楼盘办证难处理工作。一是基本摸清了中心城区问题楼盘的底子。截止目前，我市中心城区房地产办证信访突出问题楼盘共21个，报建面积共有110.3736万平方米，共有5095本不动产证未办理(其中商品房3155，其余为安置房及待售的 )。21个楼盘中，主要存在欠缴土地出让金、相关税费、手续不健全、开发商资金链断裂等问题，无法办理不动产权证。针对楼盘存在的多方面问题，根据先易后难兼顾信访突出问题的现状进行了排序，为分类处置打下了基础。二是明确了化解办证难问题的基本思路与要求。总的原则要求是“依法依规、民生优先、实事求是、分类施策、标本兼治”，具体操作是</w:t>
      </w:r>
      <w:proofErr w:type="gramStart"/>
      <w:r w:rsidRPr="00652F06">
        <w:rPr>
          <w:rFonts w:ascii="仿宋" w:eastAsia="仿宋" w:hAnsi="仿宋" w:cs="仿宋" w:hint="eastAsia"/>
          <w:kern w:val="0"/>
          <w:sz w:val="32"/>
          <w:szCs w:val="32"/>
          <w:shd w:val="clear" w:color="auto" w:fill="FFFFFF"/>
          <w:lang w:bidi="ar"/>
        </w:rPr>
        <w:t>按照证缴分离</w:t>
      </w:r>
      <w:proofErr w:type="gramEnd"/>
      <w:r w:rsidRPr="00652F06">
        <w:rPr>
          <w:rFonts w:ascii="仿宋" w:eastAsia="仿宋" w:hAnsi="仿宋" w:cs="仿宋" w:hint="eastAsia"/>
          <w:kern w:val="0"/>
          <w:sz w:val="32"/>
          <w:szCs w:val="32"/>
          <w:shd w:val="clear" w:color="auto" w:fill="FFFFFF"/>
          <w:lang w:bidi="ar"/>
        </w:rPr>
        <w:t>、“三应三尽”即应缴尽缴、应收尽收、应追尽追的原则进行。具体操作依据主要按湖南省自然资源厅《关于做好房地产办证信访突出问题化解的指导意见》执行。对办证过程中遇到的具体问题形成了可操作的领导小组会议纪要。三是积极向市委、市政府汇报。成立了领导机构和组建工作专班，出台了专项行动实施方案。今年9月，市政府常务会议审议通过了《沅江市集中化解房地产办证信访突出问题专项行动方案》。四是制定了部分楼盘的一楼</w:t>
      </w:r>
      <w:proofErr w:type="gramStart"/>
      <w:r w:rsidRPr="00652F06">
        <w:rPr>
          <w:rFonts w:ascii="仿宋" w:eastAsia="仿宋" w:hAnsi="仿宋" w:cs="仿宋" w:hint="eastAsia"/>
          <w:kern w:val="0"/>
          <w:sz w:val="32"/>
          <w:szCs w:val="32"/>
          <w:shd w:val="clear" w:color="auto" w:fill="FFFFFF"/>
          <w:lang w:bidi="ar"/>
        </w:rPr>
        <w:t>一</w:t>
      </w:r>
      <w:proofErr w:type="gramEnd"/>
      <w:r w:rsidRPr="00652F06">
        <w:rPr>
          <w:rFonts w:ascii="仿宋" w:eastAsia="仿宋" w:hAnsi="仿宋" w:cs="仿宋" w:hint="eastAsia"/>
          <w:kern w:val="0"/>
          <w:sz w:val="32"/>
          <w:szCs w:val="32"/>
          <w:shd w:val="clear" w:color="auto" w:fill="FFFFFF"/>
          <w:lang w:bidi="ar"/>
        </w:rPr>
        <w:t>策方案。相关责任单位根据领导小组办公</w:t>
      </w:r>
      <w:r w:rsidRPr="00652F06">
        <w:rPr>
          <w:rFonts w:ascii="仿宋" w:eastAsia="仿宋" w:hAnsi="仿宋" w:cs="仿宋" w:hint="eastAsia"/>
          <w:kern w:val="0"/>
          <w:sz w:val="32"/>
          <w:szCs w:val="32"/>
          <w:shd w:val="clear" w:color="auto" w:fill="FFFFFF"/>
          <w:lang w:bidi="ar"/>
        </w:rPr>
        <w:lastRenderedPageBreak/>
        <w:t>室的责任交办要求，适时完成了税费的清算及手续的完善，具体的工作流程是：一是对问题楼盘来源是否合法，质量和消防是否合格，产权是否清晰进行认定；二是相关部门完善相关手续；三是对购房户的购房合同、缴费凭证进行审核登记；四是对开发企业的欠缴税费进行清算；五是对超建超容面积进行处罚和追缴。到目前为止通过了和</w:t>
      </w:r>
      <w:proofErr w:type="gramStart"/>
      <w:r w:rsidRPr="00652F06">
        <w:rPr>
          <w:rFonts w:ascii="仿宋" w:eastAsia="仿宋" w:hAnsi="仿宋" w:cs="仿宋" w:hint="eastAsia"/>
          <w:kern w:val="0"/>
          <w:sz w:val="32"/>
          <w:szCs w:val="32"/>
          <w:shd w:val="clear" w:color="auto" w:fill="FFFFFF"/>
          <w:lang w:bidi="ar"/>
        </w:rPr>
        <w:t>桔城</w:t>
      </w:r>
      <w:proofErr w:type="gramEnd"/>
      <w:r w:rsidRPr="00652F06">
        <w:rPr>
          <w:rFonts w:ascii="仿宋" w:eastAsia="仿宋" w:hAnsi="仿宋" w:cs="仿宋" w:hint="eastAsia"/>
          <w:kern w:val="0"/>
          <w:sz w:val="32"/>
          <w:szCs w:val="32"/>
          <w:shd w:val="clear" w:color="auto" w:fill="FFFFFF"/>
          <w:lang w:bidi="ar"/>
        </w:rPr>
        <w:t>新时空、和畅家园、湖景一号、日月星城、</w:t>
      </w:r>
      <w:proofErr w:type="gramStart"/>
      <w:r w:rsidRPr="00652F06">
        <w:rPr>
          <w:rFonts w:ascii="仿宋" w:eastAsia="仿宋" w:hAnsi="仿宋" w:cs="仿宋" w:hint="eastAsia"/>
          <w:kern w:val="0"/>
          <w:sz w:val="32"/>
          <w:szCs w:val="32"/>
          <w:shd w:val="clear" w:color="auto" w:fill="FFFFFF"/>
          <w:lang w:bidi="ar"/>
        </w:rPr>
        <w:t>汇富铭都</w:t>
      </w:r>
      <w:proofErr w:type="gramEnd"/>
      <w:r w:rsidRPr="00652F06">
        <w:rPr>
          <w:rFonts w:ascii="仿宋" w:eastAsia="仿宋" w:hAnsi="仿宋" w:cs="仿宋" w:hint="eastAsia"/>
          <w:kern w:val="0"/>
          <w:sz w:val="32"/>
          <w:szCs w:val="32"/>
          <w:shd w:val="clear" w:color="auto" w:fill="FFFFFF"/>
          <w:lang w:bidi="ar"/>
        </w:rPr>
        <w:t>、盛世华府、水墨江南、梅园西苑、洞庭花</w:t>
      </w:r>
      <w:proofErr w:type="gramStart"/>
      <w:r w:rsidRPr="00652F06">
        <w:rPr>
          <w:rFonts w:ascii="仿宋" w:eastAsia="仿宋" w:hAnsi="仿宋" w:cs="仿宋" w:hint="eastAsia"/>
          <w:kern w:val="0"/>
          <w:sz w:val="32"/>
          <w:szCs w:val="32"/>
          <w:shd w:val="clear" w:color="auto" w:fill="FFFFFF"/>
          <w:lang w:bidi="ar"/>
        </w:rPr>
        <w:t>苑龙翔楼</w:t>
      </w:r>
      <w:proofErr w:type="gramEnd"/>
      <w:r w:rsidRPr="00652F06">
        <w:rPr>
          <w:rFonts w:ascii="仿宋" w:eastAsia="仿宋" w:hAnsi="仿宋" w:cs="仿宋" w:hint="eastAsia"/>
          <w:kern w:val="0"/>
          <w:sz w:val="32"/>
          <w:szCs w:val="32"/>
          <w:shd w:val="clear" w:color="auto" w:fill="FFFFFF"/>
          <w:lang w:bidi="ar"/>
        </w:rPr>
        <w:t>九个楼盘的一楼</w:t>
      </w:r>
      <w:proofErr w:type="gramStart"/>
      <w:r w:rsidRPr="00652F06">
        <w:rPr>
          <w:rFonts w:ascii="仿宋" w:eastAsia="仿宋" w:hAnsi="仿宋" w:cs="仿宋" w:hint="eastAsia"/>
          <w:kern w:val="0"/>
          <w:sz w:val="32"/>
          <w:szCs w:val="32"/>
          <w:shd w:val="clear" w:color="auto" w:fill="FFFFFF"/>
          <w:lang w:bidi="ar"/>
        </w:rPr>
        <w:t>一</w:t>
      </w:r>
      <w:proofErr w:type="gramEnd"/>
      <w:r w:rsidRPr="00652F06">
        <w:rPr>
          <w:rFonts w:ascii="仿宋" w:eastAsia="仿宋" w:hAnsi="仿宋" w:cs="仿宋" w:hint="eastAsia"/>
          <w:kern w:val="0"/>
          <w:sz w:val="32"/>
          <w:szCs w:val="32"/>
          <w:shd w:val="clear" w:color="auto" w:fill="FFFFFF"/>
          <w:lang w:bidi="ar"/>
        </w:rPr>
        <w:t>策方案，</w:t>
      </w:r>
      <w:proofErr w:type="gramStart"/>
      <w:r w:rsidRPr="00652F06">
        <w:rPr>
          <w:rFonts w:ascii="仿宋" w:eastAsia="仿宋" w:hAnsi="仿宋" w:cs="仿宋" w:hint="eastAsia"/>
          <w:kern w:val="0"/>
          <w:sz w:val="32"/>
          <w:szCs w:val="32"/>
          <w:shd w:val="clear" w:color="auto" w:fill="FFFFFF"/>
          <w:lang w:bidi="ar"/>
        </w:rPr>
        <w:t>另有琼新家园</w:t>
      </w:r>
      <w:proofErr w:type="gramEnd"/>
      <w:r w:rsidRPr="00652F06">
        <w:rPr>
          <w:rFonts w:ascii="仿宋" w:eastAsia="仿宋" w:hAnsi="仿宋" w:cs="仿宋" w:hint="eastAsia"/>
          <w:kern w:val="0"/>
          <w:sz w:val="32"/>
          <w:szCs w:val="32"/>
          <w:shd w:val="clear" w:color="auto" w:fill="FFFFFF"/>
          <w:lang w:bidi="ar"/>
        </w:rPr>
        <w:t>楼盘的处置方案送审稿已经完成。</w:t>
      </w:r>
    </w:p>
    <w:p w:rsidR="00652F06" w:rsidRPr="00652F06" w:rsidRDefault="00652F06" w:rsidP="00652F06">
      <w:pPr>
        <w:widowControl/>
        <w:shd w:val="clear" w:color="auto" w:fill="FFFFFF"/>
        <w:spacing w:before="120" w:line="432" w:lineRule="atLeast"/>
        <w:ind w:firstLine="640"/>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截止目前，办证工作取得了阶段性成绩。目前已办理不动产权证1909本。湖景一号小区已办理43本不动产权证，</w:t>
      </w:r>
      <w:proofErr w:type="gramStart"/>
      <w:r w:rsidRPr="00652F06">
        <w:rPr>
          <w:rFonts w:ascii="仿宋" w:eastAsia="仿宋" w:hAnsi="仿宋" w:cs="仿宋" w:hint="eastAsia"/>
          <w:kern w:val="0"/>
          <w:sz w:val="32"/>
          <w:szCs w:val="32"/>
          <w:shd w:val="clear" w:color="auto" w:fill="FFFFFF"/>
          <w:lang w:bidi="ar"/>
        </w:rPr>
        <w:t>和畅嘉园小区</w:t>
      </w:r>
      <w:proofErr w:type="gramEnd"/>
      <w:r w:rsidRPr="00652F06">
        <w:rPr>
          <w:rFonts w:ascii="仿宋" w:eastAsia="仿宋" w:hAnsi="仿宋" w:cs="仿宋" w:hint="eastAsia"/>
          <w:kern w:val="0"/>
          <w:sz w:val="32"/>
          <w:szCs w:val="32"/>
          <w:shd w:val="clear" w:color="auto" w:fill="FFFFFF"/>
          <w:lang w:bidi="ar"/>
        </w:rPr>
        <w:t>已办理43本不动产权证，</w:t>
      </w:r>
      <w:proofErr w:type="gramStart"/>
      <w:r w:rsidRPr="00652F06">
        <w:rPr>
          <w:rFonts w:ascii="仿宋" w:eastAsia="仿宋" w:hAnsi="仿宋" w:cs="仿宋" w:hint="eastAsia"/>
          <w:kern w:val="0"/>
          <w:sz w:val="32"/>
          <w:szCs w:val="32"/>
          <w:shd w:val="clear" w:color="auto" w:fill="FFFFFF"/>
          <w:lang w:bidi="ar"/>
        </w:rPr>
        <w:t>汇富铭都小区</w:t>
      </w:r>
      <w:proofErr w:type="gramEnd"/>
      <w:r w:rsidRPr="00652F06">
        <w:rPr>
          <w:rFonts w:ascii="仿宋" w:eastAsia="仿宋" w:hAnsi="仿宋" w:cs="仿宋" w:hint="eastAsia"/>
          <w:kern w:val="0"/>
          <w:sz w:val="32"/>
          <w:szCs w:val="32"/>
          <w:shd w:val="clear" w:color="auto" w:fill="FFFFFF"/>
          <w:lang w:bidi="ar"/>
        </w:rPr>
        <w:t>已办理204本不动产权证，日月星城已办理122本不动产权证，盛世华府已办理941本不动产权证，梅园西苑已办理179本不动产权证，新时空小区已办理318本不动产权证，水墨江南已办理59本不动产权证。（另有新时空小区2019年已办理572本，其中72本被法院冻结不能办理、12本因业主个人资料不全不能办理）。</w:t>
      </w:r>
    </w:p>
    <w:p w:rsidR="00652F06" w:rsidRPr="00652F06" w:rsidRDefault="00652F06" w:rsidP="00652F06">
      <w:pPr>
        <w:widowControl/>
        <w:shd w:val="clear" w:color="auto" w:fill="FFFFFF"/>
        <w:spacing w:before="120" w:line="432" w:lineRule="atLeast"/>
        <w:ind w:firstLine="640"/>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6.积极推进了中心城区老旧小区改造工作。一是2019年计划改造老旧小区已完成主体工程建设。目前莲花小区（试点小区）、</w:t>
      </w:r>
      <w:proofErr w:type="gramStart"/>
      <w:r w:rsidRPr="00652F06">
        <w:rPr>
          <w:rFonts w:ascii="仿宋" w:eastAsia="仿宋" w:hAnsi="仿宋" w:cs="仿宋" w:hint="eastAsia"/>
          <w:kern w:val="0"/>
          <w:sz w:val="32"/>
          <w:szCs w:val="32"/>
          <w:shd w:val="clear" w:color="auto" w:fill="FFFFFF"/>
          <w:lang w:bidi="ar"/>
        </w:rPr>
        <w:t>沅</w:t>
      </w:r>
      <w:proofErr w:type="gramEnd"/>
      <w:r w:rsidRPr="00652F06">
        <w:rPr>
          <w:rFonts w:ascii="仿宋" w:eastAsia="仿宋" w:hAnsi="仿宋" w:cs="仿宋" w:hint="eastAsia"/>
          <w:kern w:val="0"/>
          <w:sz w:val="32"/>
          <w:szCs w:val="32"/>
          <w:shd w:val="clear" w:color="auto" w:fill="FFFFFF"/>
          <w:lang w:bidi="ar"/>
        </w:rPr>
        <w:t>纸小区、科工局已基本完工，麻纺厂一宿区现已完成主体工程建设，船码头小区正在全力推进。二是</w:t>
      </w:r>
      <w:r w:rsidRPr="00652F06">
        <w:rPr>
          <w:rFonts w:ascii="仿宋" w:eastAsia="仿宋" w:hAnsi="仿宋" w:cs="仿宋" w:hint="eastAsia"/>
          <w:kern w:val="0"/>
          <w:sz w:val="32"/>
          <w:szCs w:val="32"/>
          <w:shd w:val="clear" w:color="auto" w:fill="FFFFFF"/>
          <w:lang w:bidi="ar"/>
        </w:rPr>
        <w:lastRenderedPageBreak/>
        <w:t>2020年计划改造老旧小区已于10月中旬全部进场动工。韩家</w:t>
      </w:r>
      <w:proofErr w:type="gramStart"/>
      <w:r w:rsidRPr="00652F06">
        <w:rPr>
          <w:rFonts w:ascii="仿宋" w:eastAsia="仿宋" w:hAnsi="仿宋" w:cs="仿宋" w:hint="eastAsia"/>
          <w:kern w:val="0"/>
          <w:sz w:val="32"/>
          <w:szCs w:val="32"/>
          <w:shd w:val="clear" w:color="auto" w:fill="FFFFFF"/>
          <w:lang w:bidi="ar"/>
        </w:rPr>
        <w:t>叉</w:t>
      </w:r>
      <w:proofErr w:type="gramEnd"/>
      <w:r w:rsidRPr="00652F06">
        <w:rPr>
          <w:rFonts w:ascii="仿宋" w:eastAsia="仿宋" w:hAnsi="仿宋" w:cs="仿宋" w:hint="eastAsia"/>
          <w:kern w:val="0"/>
          <w:sz w:val="32"/>
          <w:szCs w:val="32"/>
          <w:shd w:val="clear" w:color="auto" w:fill="FFFFFF"/>
          <w:lang w:bidi="ar"/>
        </w:rPr>
        <w:t>社区部门单位老旧小区按照“美丽庭院”建设工作要求高速推进，目前已完成主体工程建设；凌云塔社区改制企业老旧小区改造已完成拆违、地下管网改造等工作，其他两个非民生实施改造小区也已进场动工。三是按上级文件要求，已完成沅江市城区老旧小区改造“十四五”规划，正在编制中远期（2025-2035年）规划设计工作。四是2019-2020年已启动改造的九个老旧小区已申请中央补助资金支持4017万元。</w:t>
      </w:r>
    </w:p>
    <w:p w:rsidR="00652F06" w:rsidRPr="00652F06" w:rsidRDefault="00652F06" w:rsidP="00652F06">
      <w:pPr>
        <w:widowControl/>
        <w:shd w:val="clear" w:color="auto" w:fill="FFFFFF"/>
        <w:spacing w:before="120" w:line="432" w:lineRule="atLeast"/>
        <w:ind w:firstLine="640"/>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7.确保了建筑业安全生产。狠抓质量安全生产，全年建筑行业无一起重特大安全事故发生，实现了年初建筑领域“零死亡”的安全生产工作目标。安全生产工作得到进一步夯实。</w:t>
      </w:r>
    </w:p>
    <w:p w:rsidR="00132E6C" w:rsidRPr="00744C65" w:rsidRDefault="00652F06" w:rsidP="00652F06">
      <w:pPr>
        <w:widowControl/>
        <w:shd w:val="clear" w:color="auto" w:fill="FFFFFF"/>
        <w:spacing w:before="120" w:line="432" w:lineRule="atLeast"/>
        <w:ind w:firstLine="640"/>
        <w:jc w:val="left"/>
        <w:rPr>
          <w:rFonts w:ascii="仿宋" w:eastAsia="仿宋" w:hAnsi="仿宋" w:cs="仿宋"/>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8.维护了建筑业与房地产业的健康有序发展。克服了年初疫情带来的不利因素，全面推动建筑房地产行业健康有序发展，稳步增长，预计全年可上缴税收2.6亿余元。</w:t>
      </w:r>
    </w:p>
    <w:p w:rsidR="00132E6C" w:rsidRDefault="007A2CDF">
      <w:pPr>
        <w:widowControl/>
        <w:shd w:val="clear" w:color="auto" w:fill="FFFFFF"/>
        <w:spacing w:before="120" w:line="432" w:lineRule="atLeast"/>
        <w:jc w:val="center"/>
        <w:rPr>
          <w:rFonts w:ascii="仿宋" w:eastAsia="仿宋" w:hAnsi="仿宋" w:cs="仿宋"/>
          <w:b/>
          <w:bCs/>
          <w:kern w:val="0"/>
          <w:sz w:val="32"/>
          <w:szCs w:val="32"/>
          <w:shd w:val="clear" w:color="auto" w:fill="FFFFFF"/>
          <w:lang w:bidi="ar"/>
        </w:rPr>
      </w:pPr>
      <w:r>
        <w:rPr>
          <w:rFonts w:ascii="仿宋" w:eastAsia="仿宋" w:hAnsi="仿宋" w:cs="仿宋" w:hint="eastAsia"/>
          <w:b/>
          <w:bCs/>
          <w:kern w:val="0"/>
          <w:sz w:val="32"/>
          <w:szCs w:val="32"/>
          <w:shd w:val="clear" w:color="auto" w:fill="FFFFFF"/>
          <w:lang w:bidi="ar"/>
        </w:rPr>
        <w:t>2020</w:t>
      </w:r>
      <w:r>
        <w:rPr>
          <w:rFonts w:ascii="仿宋" w:eastAsia="仿宋" w:hAnsi="仿宋" w:cs="仿宋" w:hint="eastAsia"/>
          <w:b/>
          <w:bCs/>
          <w:kern w:val="0"/>
          <w:sz w:val="32"/>
          <w:szCs w:val="32"/>
          <w:shd w:val="clear" w:color="auto" w:fill="FFFFFF"/>
          <w:lang w:bidi="ar"/>
        </w:rPr>
        <w:t>年度部门整体支出绩效评价报告</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一、部门基本情况：</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（一）机构设置情况：</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沅江市住房和城乡建设局为市人民政府工作部门。</w:t>
      </w:r>
      <w:proofErr w:type="gramStart"/>
      <w:r w:rsidRPr="00652F06">
        <w:rPr>
          <w:rFonts w:ascii="仿宋" w:eastAsia="仿宋" w:hAnsi="仿宋" w:cs="仿宋" w:hint="eastAsia"/>
          <w:kern w:val="0"/>
          <w:sz w:val="32"/>
          <w:szCs w:val="32"/>
          <w:shd w:val="clear" w:color="auto" w:fill="FFFFFF"/>
          <w:lang w:bidi="ar"/>
        </w:rPr>
        <w:t>核定局</w:t>
      </w:r>
      <w:proofErr w:type="gramEnd"/>
      <w:r w:rsidRPr="00652F06">
        <w:rPr>
          <w:rFonts w:ascii="仿宋" w:eastAsia="仿宋" w:hAnsi="仿宋" w:cs="仿宋" w:hint="eastAsia"/>
          <w:kern w:val="0"/>
          <w:sz w:val="32"/>
          <w:szCs w:val="32"/>
          <w:shd w:val="clear" w:color="auto" w:fill="FFFFFF"/>
          <w:lang w:bidi="ar"/>
        </w:rPr>
        <w:t>机关行政编制15名。其中：局长1名，副局长2名，总工程</w:t>
      </w:r>
      <w:r w:rsidRPr="00652F06">
        <w:rPr>
          <w:rFonts w:ascii="仿宋" w:eastAsia="仿宋" w:hAnsi="仿宋" w:cs="仿宋" w:hint="eastAsia"/>
          <w:kern w:val="0"/>
          <w:sz w:val="32"/>
          <w:szCs w:val="32"/>
          <w:shd w:val="clear" w:color="auto" w:fill="FFFFFF"/>
          <w:lang w:bidi="ar"/>
        </w:rPr>
        <w:lastRenderedPageBreak/>
        <w:t>师1名,人防专职副主任1名，正股级领导职数14名，机关后勤服务人员全额事业编制1名。内设机构14个：办公室、人事股、财务股、村镇建设股、行政审批服务股、计划统计股、法制股 、农村危房改造办公室、建筑业管理股、科技节能股、建设工程消防股、人防指挥通信股、人防工程建设管理股、房产管理股。事业二级机构14个：市建筑施工企业管理站、市建筑工程质量安全监督站(加挂建设工程质量检测中心牌子)、市建设工程招标投标管理办公室、市城建档案馆（加挂市城建档案管理办公室牌子）、市住房制度改革领导小组办公室、市建筑设计院、市政建设重点项目办公室、市民兵武器装备仓库、市房屋安全鉴定办公室、市房地产物业管理办公室、市房地产综合开发管理办公室、市白蚁防治研究所、市住宅共用部位共用设施设备维修资金管理中心、市房地产测绘队。</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 xml:space="preserve">（二）人员情况：　</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在编人员113人，其中机关行政编制人员37人，事业编制人员76人（包括全额拨款事业人员17人，自收自</w:t>
      </w:r>
      <w:proofErr w:type="gramStart"/>
      <w:r w:rsidRPr="00652F06">
        <w:rPr>
          <w:rFonts w:ascii="仿宋" w:eastAsia="仿宋" w:hAnsi="仿宋" w:cs="仿宋" w:hint="eastAsia"/>
          <w:kern w:val="0"/>
          <w:sz w:val="32"/>
          <w:szCs w:val="32"/>
          <w:shd w:val="clear" w:color="auto" w:fill="FFFFFF"/>
          <w:lang w:bidi="ar"/>
        </w:rPr>
        <w:t>支事业</w:t>
      </w:r>
      <w:proofErr w:type="gramEnd"/>
      <w:r w:rsidRPr="00652F06">
        <w:rPr>
          <w:rFonts w:ascii="仿宋" w:eastAsia="仿宋" w:hAnsi="仿宋" w:cs="仿宋" w:hint="eastAsia"/>
          <w:kern w:val="0"/>
          <w:sz w:val="32"/>
          <w:szCs w:val="32"/>
          <w:shd w:val="clear" w:color="auto" w:fill="FFFFFF"/>
          <w:lang w:bidi="ar"/>
        </w:rPr>
        <w:t>人员59人）；年末其他人员27人。</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（三）主要工作职责：</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1、牵头负责推进新型城市化工作。贯彻执行国家、省、市有关新型城市化、城乡建设、重点工程建设、风景名胜区建</w:t>
      </w:r>
      <w:r w:rsidRPr="00652F06">
        <w:rPr>
          <w:rFonts w:ascii="仿宋" w:eastAsia="仿宋" w:hAnsi="仿宋" w:cs="仿宋" w:hint="eastAsia"/>
          <w:kern w:val="0"/>
          <w:sz w:val="32"/>
          <w:szCs w:val="32"/>
          <w:shd w:val="clear" w:color="auto" w:fill="FFFFFF"/>
          <w:lang w:bidi="ar"/>
        </w:rPr>
        <w:lastRenderedPageBreak/>
        <w:t>设、建筑业、建筑构件、勘测设计等行业的方针、政策和法律、法规、规章，研究拟订相关的发展战略、中长期规划和年度计划并组织实施；参与土地利用整体规划、组织市城镇体系规划、城乡总体规划、分区规划、详细规划的编制、评估和审查；负责指导全市城镇建设工作。</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2、负责市城市规划区建设工作。负责组织、协调市城市规划区域内重点工程建设项目的申报、立项和组织实施；负责市城市规划区域内重点工程勘察设计、施工、建设监理工作。</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3、指导和管理全市建筑活动。负责全市建设领域的综合协调、组织指导和监管工作；负责有关勘察设计、施工、建设监理的法规、规章的实施与监督；规范管理建筑市场，指导监督建筑市场准入、工程招投标、工程监理、工程质量、生产安全；负责管理各类工程建设造价、标准定额的实施；组织协调建设企业参与市域外工程承包、建筑劳务合作；指导建设企业开拓域外建筑市场。</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4、负责建设项目的勘察设计监督管理工作。组织全市建设项目（含民用建筑、工业建筑、公用建筑工程）的建设方案的评审和报批工作，参与全市市政设施、园林绿化规划；负责施工图审查和实施各类房屋建筑及其附属设施和城市市政设施建设工程的抗震设防工作。</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lastRenderedPageBreak/>
        <w:t>5、承担全市房屋建筑质量安全监管的责任。贯彻执行国家、省、市有关工程质量、安全生产和竣工验收备案的政策、法律、法规、规章制度；组织和参与工程重大质量、安全事故的调查处理；指导城市地下空间（含地下管线的规划）的勘察设计、工程质量安全及开发和利用。</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6、指导有关部门做好对全市重点风景名胜区及其规划、建设的审查报批、建设管理和保护监督工作，会同有关部门负责风景名胜区的审查报批。</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7、指导建设行业科技项目的开发和新技术、新工艺、新产品、新材料的推广应用；负责制定全市建设行业人才的培训规划，开展职业技术教育，指导管理行业重大技术改进和创新，组织和管理建设职工队伍培训和继续教育工作。</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8、负责贯彻宣传国家、省、市有关小城镇建设的法律法规，承担规划和指导全市村镇建设的责任。拟订本市村庄和小城镇建设政策并指导实施，指导城镇规划编制、农村住房建设及农村危房改造，指导小城镇和村庄人居生态环境的改善工作，指导全市重点镇的建设，组织特色景观旅游名镇（村）的申报和管理工作。负责全市小城镇建设维护费的计划编制、负责全市小城镇建设项目的申报、审批工作。</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lastRenderedPageBreak/>
        <w:t>9、负责对城市规划区外未取得《建设工程规划许可证》或者未按照《建设工程规划许可证》的规定进行建设的行为实施处罚。</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10、负责全市建设领域的行政执法和城建档案管理工作，指导建设领域的各行业学会、协会工作。</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11、指导全市房改工作。负责住房制度改革房改资金、资产的管理和经营。</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二、部门整体支出管理及使用情况：</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（一）基本支出的管理和使用情况：</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年初部门整体预算情况：预算内一般公共预算拨款2687.188万元；其中包括政府性基金拨款100万元，纳入公共预算管理的非税拨款2587.188万元。按支出项目类别分为基本支出是1730.53万元，项目支出956.658万元。</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预算调整情况：一般公共预算财政拨款4427.016万元，其中包括政府性基金拨款100万元。纳入公共预算管理的非税拨款4327.016万元。按支出项目类别分为基本支出2563.130万元，项目支出1863.886万元。</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年终决算情况： 2020年本年合计总收入为4482.668万元。其中包括财政拨款收入3324.225万元，其他收入55.653万元，年初结转和结余1102.790万元。与上年度决算相比：2020年年度总收入为3379.878万元，比上年增加了479.985</w:t>
      </w:r>
      <w:r w:rsidRPr="00652F06">
        <w:rPr>
          <w:rFonts w:ascii="仿宋" w:eastAsia="仿宋" w:hAnsi="仿宋" w:cs="仿宋" w:hint="eastAsia"/>
          <w:kern w:val="0"/>
          <w:sz w:val="32"/>
          <w:szCs w:val="32"/>
          <w:shd w:val="clear" w:color="auto" w:fill="FFFFFF"/>
          <w:lang w:bidi="ar"/>
        </w:rPr>
        <w:lastRenderedPageBreak/>
        <w:t xml:space="preserve">万元，同比增加了16.55％。主要原因是：机构合并、人员工资上涨、物价上涨等。  </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 xml:space="preserve">2020年本年部门决算总支出4482.668万元，其中包括基本支出2618.783万元，项目支出1863.885万元。与上年度决算相比：2020年总支出4482.668万元，比上年增加了2071.728万元，同比增加85.93％。变化的主要原因：污水处理项目财政拨款增加。  </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2020年预算执行情况：基本支出的资金主要用于人员经费1843.565万元，日常公用经费775.218万元。项目支出的资金主要用于行政事业类项目1863.885万元。本年收入总计4482.668万元，其中包括年末结转和结余1102.791万元，具体明细如下：</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项</w:t>
      </w:r>
      <w:proofErr w:type="gramStart"/>
      <w:r w:rsidRPr="00652F06">
        <w:rPr>
          <w:rFonts w:ascii="仿宋" w:eastAsia="仿宋" w:hAnsi="仿宋" w:cs="仿宋" w:hint="eastAsia"/>
          <w:kern w:val="0"/>
          <w:sz w:val="32"/>
          <w:szCs w:val="32"/>
          <w:shd w:val="clear" w:color="auto" w:fill="FFFFFF"/>
          <w:lang w:bidi="ar"/>
        </w:rPr>
        <w:t xml:space="preserve">　　　　　</w:t>
      </w:r>
      <w:proofErr w:type="gramEnd"/>
      <w:r w:rsidRPr="00652F06">
        <w:rPr>
          <w:rFonts w:ascii="仿宋" w:eastAsia="仿宋" w:hAnsi="仿宋" w:cs="仿宋" w:hint="eastAsia"/>
          <w:kern w:val="0"/>
          <w:sz w:val="32"/>
          <w:szCs w:val="32"/>
          <w:shd w:val="clear" w:color="auto" w:fill="FFFFFF"/>
          <w:lang w:bidi="ar"/>
        </w:rPr>
        <w:t>目</w:t>
      </w:r>
      <w:r w:rsidRPr="00652F06">
        <w:rPr>
          <w:rFonts w:ascii="仿宋" w:eastAsia="仿宋" w:hAnsi="仿宋" w:cs="仿宋" w:hint="eastAsia"/>
          <w:kern w:val="0"/>
          <w:sz w:val="32"/>
          <w:szCs w:val="32"/>
          <w:shd w:val="clear" w:color="auto" w:fill="FFFFFF"/>
          <w:lang w:bidi="ar"/>
        </w:rPr>
        <w:tab/>
        <w:t>金额（万元）</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一、本年总收入:</w:t>
      </w:r>
      <w:r w:rsidRPr="00652F06">
        <w:rPr>
          <w:rFonts w:ascii="仿宋" w:eastAsia="仿宋" w:hAnsi="仿宋" w:cs="仿宋" w:hint="eastAsia"/>
          <w:kern w:val="0"/>
          <w:sz w:val="32"/>
          <w:szCs w:val="32"/>
          <w:shd w:val="clear" w:color="auto" w:fill="FFFFFF"/>
          <w:lang w:bidi="ar"/>
        </w:rPr>
        <w:tab/>
        <w:t>4482.668</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1、一般公共预算财政拨款收入</w:t>
      </w:r>
      <w:r w:rsidRPr="00652F06">
        <w:rPr>
          <w:rFonts w:ascii="仿宋" w:eastAsia="仿宋" w:hAnsi="仿宋" w:cs="仿宋" w:hint="eastAsia"/>
          <w:kern w:val="0"/>
          <w:sz w:val="32"/>
          <w:szCs w:val="32"/>
          <w:shd w:val="clear" w:color="auto" w:fill="FFFFFF"/>
          <w:lang w:bidi="ar"/>
        </w:rPr>
        <w:tab/>
        <w:t>3224.225</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2、其他收入</w:t>
      </w:r>
      <w:r w:rsidRPr="00652F06">
        <w:rPr>
          <w:rFonts w:ascii="仿宋" w:eastAsia="仿宋" w:hAnsi="仿宋" w:cs="仿宋" w:hint="eastAsia"/>
          <w:kern w:val="0"/>
          <w:sz w:val="32"/>
          <w:szCs w:val="32"/>
          <w:shd w:val="clear" w:color="auto" w:fill="FFFFFF"/>
          <w:lang w:bidi="ar"/>
        </w:rPr>
        <w:tab/>
        <w:t>55.652</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3、年初结转和结余</w:t>
      </w:r>
      <w:r w:rsidRPr="00652F06">
        <w:rPr>
          <w:rFonts w:ascii="仿宋" w:eastAsia="仿宋" w:hAnsi="仿宋" w:cs="仿宋" w:hint="eastAsia"/>
          <w:kern w:val="0"/>
          <w:sz w:val="32"/>
          <w:szCs w:val="32"/>
          <w:shd w:val="clear" w:color="auto" w:fill="FFFFFF"/>
          <w:lang w:bidi="ar"/>
        </w:rPr>
        <w:tab/>
        <w:t>1102.791</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二、本年总支出:</w:t>
      </w:r>
      <w:r w:rsidRPr="00652F06">
        <w:rPr>
          <w:rFonts w:ascii="仿宋" w:eastAsia="仿宋" w:hAnsi="仿宋" w:cs="仿宋" w:hint="eastAsia"/>
          <w:kern w:val="0"/>
          <w:sz w:val="32"/>
          <w:szCs w:val="32"/>
          <w:shd w:val="clear" w:color="auto" w:fill="FFFFFF"/>
          <w:lang w:bidi="ar"/>
        </w:rPr>
        <w:tab/>
        <w:t>4482.668</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1、工资福利支出</w:t>
      </w:r>
      <w:r w:rsidRPr="00652F06">
        <w:rPr>
          <w:rFonts w:ascii="仿宋" w:eastAsia="仿宋" w:hAnsi="仿宋" w:cs="仿宋" w:hint="eastAsia"/>
          <w:kern w:val="0"/>
          <w:sz w:val="32"/>
          <w:szCs w:val="32"/>
          <w:shd w:val="clear" w:color="auto" w:fill="FFFFFF"/>
          <w:lang w:bidi="ar"/>
        </w:rPr>
        <w:tab/>
        <w:t>1761.162</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2、商品和服务支出</w:t>
      </w:r>
      <w:r w:rsidRPr="00652F06">
        <w:rPr>
          <w:rFonts w:ascii="仿宋" w:eastAsia="仿宋" w:hAnsi="仿宋" w:cs="仿宋" w:hint="eastAsia"/>
          <w:kern w:val="0"/>
          <w:sz w:val="32"/>
          <w:szCs w:val="32"/>
          <w:shd w:val="clear" w:color="auto" w:fill="FFFFFF"/>
          <w:lang w:bidi="ar"/>
        </w:rPr>
        <w:tab/>
        <w:t>1048.022</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lastRenderedPageBreak/>
        <w:t>3、对个人和家庭的补助支出</w:t>
      </w:r>
      <w:r w:rsidRPr="00652F06">
        <w:rPr>
          <w:rFonts w:ascii="仿宋" w:eastAsia="仿宋" w:hAnsi="仿宋" w:cs="仿宋" w:hint="eastAsia"/>
          <w:kern w:val="0"/>
          <w:sz w:val="32"/>
          <w:szCs w:val="32"/>
          <w:shd w:val="clear" w:color="auto" w:fill="FFFFFF"/>
          <w:lang w:bidi="ar"/>
        </w:rPr>
        <w:tab/>
        <w:t>82.402</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4、资本性支出</w:t>
      </w:r>
      <w:r w:rsidRPr="00652F06">
        <w:rPr>
          <w:rFonts w:ascii="仿宋" w:eastAsia="仿宋" w:hAnsi="仿宋" w:cs="仿宋" w:hint="eastAsia"/>
          <w:kern w:val="0"/>
          <w:sz w:val="32"/>
          <w:szCs w:val="32"/>
          <w:shd w:val="clear" w:color="auto" w:fill="FFFFFF"/>
          <w:lang w:bidi="ar"/>
        </w:rPr>
        <w:tab/>
        <w:t>1591.082</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2020年我局“三公”经费支出7.560万元，比上年增加了2.97万元，同比上年度增加了64.71％。主要原因是：预算单位会议活动开支增加。</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(二)专项支出的管理和使用情况：</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我局的专项资金主要用于发展与改革事务、沅江市2020年重点建设项目前期工作经费、国防动员、人民防空、人民防空建筑、人防指挥通信工程项目、人防宣教基地建设经费、城市公共设施等。具体情况如下：</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分　类</w:t>
      </w:r>
      <w:r w:rsidRPr="00652F06">
        <w:rPr>
          <w:rFonts w:ascii="仿宋" w:eastAsia="仿宋" w:hAnsi="仿宋" w:cs="仿宋" w:hint="eastAsia"/>
          <w:kern w:val="0"/>
          <w:sz w:val="32"/>
          <w:szCs w:val="32"/>
          <w:shd w:val="clear" w:color="auto" w:fill="FFFFFF"/>
          <w:lang w:bidi="ar"/>
        </w:rPr>
        <w:tab/>
        <w:t>项目名称</w:t>
      </w:r>
      <w:r w:rsidRPr="00652F06">
        <w:rPr>
          <w:rFonts w:ascii="仿宋" w:eastAsia="仿宋" w:hAnsi="仿宋" w:cs="仿宋" w:hint="eastAsia"/>
          <w:kern w:val="0"/>
          <w:sz w:val="32"/>
          <w:szCs w:val="32"/>
          <w:shd w:val="clear" w:color="auto" w:fill="FFFFFF"/>
          <w:lang w:bidi="ar"/>
        </w:rPr>
        <w:tab/>
        <w:t>金额(万元)</w:t>
      </w:r>
      <w:r w:rsidRPr="00652F06">
        <w:rPr>
          <w:rFonts w:ascii="仿宋" w:eastAsia="仿宋" w:hAnsi="仿宋" w:cs="仿宋" w:hint="eastAsia"/>
          <w:kern w:val="0"/>
          <w:sz w:val="32"/>
          <w:szCs w:val="32"/>
          <w:shd w:val="clear" w:color="auto" w:fill="FFFFFF"/>
          <w:lang w:bidi="ar"/>
        </w:rPr>
        <w:tab/>
        <w:t>经费用途</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一般公共服务支出</w:t>
      </w:r>
      <w:r w:rsidRPr="00652F06">
        <w:rPr>
          <w:rFonts w:ascii="仿宋" w:eastAsia="仿宋" w:hAnsi="仿宋" w:cs="仿宋" w:hint="eastAsia"/>
          <w:kern w:val="0"/>
          <w:sz w:val="32"/>
          <w:szCs w:val="32"/>
          <w:shd w:val="clear" w:color="auto" w:fill="FFFFFF"/>
          <w:lang w:bidi="ar"/>
        </w:rPr>
        <w:tab/>
        <w:t>发展与改革事务</w:t>
      </w:r>
      <w:r w:rsidRPr="00652F06">
        <w:rPr>
          <w:rFonts w:ascii="仿宋" w:eastAsia="仿宋" w:hAnsi="仿宋" w:cs="仿宋" w:hint="eastAsia"/>
          <w:kern w:val="0"/>
          <w:sz w:val="32"/>
          <w:szCs w:val="32"/>
          <w:shd w:val="clear" w:color="auto" w:fill="FFFFFF"/>
          <w:lang w:bidi="ar"/>
        </w:rPr>
        <w:tab/>
        <w:t>17.750</w:t>
      </w:r>
      <w:r w:rsidRPr="00652F06">
        <w:rPr>
          <w:rFonts w:ascii="仿宋" w:eastAsia="仿宋" w:hAnsi="仿宋" w:cs="仿宋" w:hint="eastAsia"/>
          <w:kern w:val="0"/>
          <w:sz w:val="32"/>
          <w:szCs w:val="32"/>
          <w:shd w:val="clear" w:color="auto" w:fill="FFFFFF"/>
          <w:lang w:bidi="ar"/>
        </w:rPr>
        <w:tab/>
        <w:t>1.主要用于重大建设项目前期工作的经费；</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2.用于规划纲要编制工作经费。</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ab/>
        <w:t>战略规划与实施</w:t>
      </w:r>
      <w:r w:rsidRPr="00652F06">
        <w:rPr>
          <w:rFonts w:ascii="仿宋" w:eastAsia="仿宋" w:hAnsi="仿宋" w:cs="仿宋" w:hint="eastAsia"/>
          <w:kern w:val="0"/>
          <w:sz w:val="32"/>
          <w:szCs w:val="32"/>
          <w:shd w:val="clear" w:color="auto" w:fill="FFFFFF"/>
          <w:lang w:bidi="ar"/>
        </w:rPr>
        <w:tab/>
      </w:r>
      <w:r w:rsidRPr="00652F06">
        <w:rPr>
          <w:rFonts w:ascii="仿宋" w:eastAsia="仿宋" w:hAnsi="仿宋" w:cs="仿宋" w:hint="eastAsia"/>
          <w:kern w:val="0"/>
          <w:sz w:val="32"/>
          <w:szCs w:val="32"/>
          <w:shd w:val="clear" w:color="auto" w:fill="FFFFFF"/>
          <w:lang w:bidi="ar"/>
        </w:rPr>
        <w:tab/>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ab/>
        <w:t>沅江市2020年重点建设项目前期工作经费</w:t>
      </w:r>
      <w:r w:rsidRPr="00652F06">
        <w:rPr>
          <w:rFonts w:ascii="仿宋" w:eastAsia="仿宋" w:hAnsi="仿宋" w:cs="仿宋" w:hint="eastAsia"/>
          <w:kern w:val="0"/>
          <w:sz w:val="32"/>
          <w:szCs w:val="32"/>
          <w:shd w:val="clear" w:color="auto" w:fill="FFFFFF"/>
          <w:lang w:bidi="ar"/>
        </w:rPr>
        <w:tab/>
      </w:r>
      <w:r w:rsidRPr="00652F06">
        <w:rPr>
          <w:rFonts w:ascii="仿宋" w:eastAsia="仿宋" w:hAnsi="仿宋" w:cs="仿宋" w:hint="eastAsia"/>
          <w:kern w:val="0"/>
          <w:sz w:val="32"/>
          <w:szCs w:val="32"/>
          <w:shd w:val="clear" w:color="auto" w:fill="FFFFFF"/>
          <w:lang w:bidi="ar"/>
        </w:rPr>
        <w:tab/>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国防支出</w:t>
      </w:r>
      <w:r w:rsidRPr="00652F06">
        <w:rPr>
          <w:rFonts w:ascii="仿宋" w:eastAsia="仿宋" w:hAnsi="仿宋" w:cs="仿宋" w:hint="eastAsia"/>
          <w:kern w:val="0"/>
          <w:sz w:val="32"/>
          <w:szCs w:val="32"/>
          <w:shd w:val="clear" w:color="auto" w:fill="FFFFFF"/>
          <w:lang w:bidi="ar"/>
        </w:rPr>
        <w:tab/>
        <w:t>国防动员</w:t>
      </w:r>
      <w:r w:rsidRPr="00652F06">
        <w:rPr>
          <w:rFonts w:ascii="仿宋" w:eastAsia="仿宋" w:hAnsi="仿宋" w:cs="仿宋" w:hint="eastAsia"/>
          <w:kern w:val="0"/>
          <w:sz w:val="32"/>
          <w:szCs w:val="32"/>
          <w:shd w:val="clear" w:color="auto" w:fill="FFFFFF"/>
          <w:lang w:bidi="ar"/>
        </w:rPr>
        <w:tab/>
        <w:t>158.285</w:t>
      </w:r>
      <w:r w:rsidRPr="00652F06">
        <w:rPr>
          <w:rFonts w:ascii="仿宋" w:eastAsia="仿宋" w:hAnsi="仿宋" w:cs="仿宋" w:hint="eastAsia"/>
          <w:kern w:val="0"/>
          <w:sz w:val="32"/>
          <w:szCs w:val="32"/>
          <w:shd w:val="clear" w:color="auto" w:fill="FFFFFF"/>
          <w:lang w:bidi="ar"/>
        </w:rPr>
        <w:tab/>
        <w:t>1.保障军队建设和其他国防建设资金的基本支出；</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2.保障武器装备及配套建设经费。</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ab/>
        <w:t>人民防空</w:t>
      </w:r>
      <w:r w:rsidRPr="00652F06">
        <w:rPr>
          <w:rFonts w:ascii="仿宋" w:eastAsia="仿宋" w:hAnsi="仿宋" w:cs="仿宋" w:hint="eastAsia"/>
          <w:kern w:val="0"/>
          <w:sz w:val="32"/>
          <w:szCs w:val="32"/>
          <w:shd w:val="clear" w:color="auto" w:fill="FFFFFF"/>
          <w:lang w:bidi="ar"/>
        </w:rPr>
        <w:tab/>
      </w:r>
      <w:r w:rsidRPr="00652F06">
        <w:rPr>
          <w:rFonts w:ascii="仿宋" w:eastAsia="仿宋" w:hAnsi="仿宋" w:cs="仿宋" w:hint="eastAsia"/>
          <w:kern w:val="0"/>
          <w:sz w:val="32"/>
          <w:szCs w:val="32"/>
          <w:shd w:val="clear" w:color="auto" w:fill="FFFFFF"/>
          <w:lang w:bidi="ar"/>
        </w:rPr>
        <w:tab/>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lastRenderedPageBreak/>
        <w:tab/>
        <w:t>人防指挥通信工程项目</w:t>
      </w:r>
      <w:r w:rsidRPr="00652F06">
        <w:rPr>
          <w:rFonts w:ascii="仿宋" w:eastAsia="仿宋" w:hAnsi="仿宋" w:cs="仿宋" w:hint="eastAsia"/>
          <w:kern w:val="0"/>
          <w:sz w:val="32"/>
          <w:szCs w:val="32"/>
          <w:shd w:val="clear" w:color="auto" w:fill="FFFFFF"/>
          <w:lang w:bidi="ar"/>
        </w:rPr>
        <w:tab/>
      </w:r>
      <w:r w:rsidRPr="00652F06">
        <w:rPr>
          <w:rFonts w:ascii="仿宋" w:eastAsia="仿宋" w:hAnsi="仿宋" w:cs="仿宋" w:hint="eastAsia"/>
          <w:kern w:val="0"/>
          <w:sz w:val="32"/>
          <w:szCs w:val="32"/>
          <w:shd w:val="clear" w:color="auto" w:fill="FFFFFF"/>
          <w:lang w:bidi="ar"/>
        </w:rPr>
        <w:tab/>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城乡社区支出</w:t>
      </w:r>
      <w:r w:rsidRPr="00652F06">
        <w:rPr>
          <w:rFonts w:ascii="仿宋" w:eastAsia="仿宋" w:hAnsi="仿宋" w:cs="仿宋" w:hint="eastAsia"/>
          <w:kern w:val="0"/>
          <w:sz w:val="32"/>
          <w:szCs w:val="32"/>
          <w:shd w:val="clear" w:color="auto" w:fill="FFFFFF"/>
          <w:lang w:bidi="ar"/>
        </w:rPr>
        <w:tab/>
        <w:t>城乡社区管理事务</w:t>
      </w:r>
      <w:r w:rsidRPr="00652F06">
        <w:rPr>
          <w:rFonts w:ascii="仿宋" w:eastAsia="仿宋" w:hAnsi="仿宋" w:cs="仿宋" w:hint="eastAsia"/>
          <w:kern w:val="0"/>
          <w:sz w:val="32"/>
          <w:szCs w:val="32"/>
          <w:shd w:val="clear" w:color="auto" w:fill="FFFFFF"/>
          <w:lang w:bidi="ar"/>
        </w:rPr>
        <w:tab/>
        <w:t>1507.850</w:t>
      </w:r>
      <w:r w:rsidRPr="00652F06">
        <w:rPr>
          <w:rFonts w:ascii="仿宋" w:eastAsia="仿宋" w:hAnsi="仿宋" w:cs="仿宋" w:hint="eastAsia"/>
          <w:kern w:val="0"/>
          <w:sz w:val="32"/>
          <w:szCs w:val="32"/>
          <w:shd w:val="clear" w:color="auto" w:fill="FFFFFF"/>
          <w:lang w:bidi="ar"/>
        </w:rPr>
        <w:tab/>
        <w:t>保障社区人防宣教经费、2020年城市维护费、政府购买施工图审查服务专项、污水处理专项经费等。</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ab/>
        <w:t>城市公共设施</w:t>
      </w:r>
      <w:r w:rsidRPr="00652F06">
        <w:rPr>
          <w:rFonts w:ascii="仿宋" w:eastAsia="仿宋" w:hAnsi="仿宋" w:cs="仿宋" w:hint="eastAsia"/>
          <w:kern w:val="0"/>
          <w:sz w:val="32"/>
          <w:szCs w:val="32"/>
          <w:shd w:val="clear" w:color="auto" w:fill="FFFFFF"/>
          <w:lang w:bidi="ar"/>
        </w:rPr>
        <w:tab/>
        <w:t>100</w:t>
      </w:r>
      <w:r w:rsidRPr="00652F06">
        <w:rPr>
          <w:rFonts w:ascii="仿宋" w:eastAsia="仿宋" w:hAnsi="仿宋" w:cs="仿宋" w:hint="eastAsia"/>
          <w:kern w:val="0"/>
          <w:sz w:val="32"/>
          <w:szCs w:val="32"/>
          <w:shd w:val="clear" w:color="auto" w:fill="FFFFFF"/>
          <w:lang w:bidi="ar"/>
        </w:rPr>
        <w:tab/>
        <w:t>主要用于城市公用事业建设与维护。</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ab/>
        <w:t>住房保障支出</w:t>
      </w:r>
      <w:r w:rsidRPr="00652F06">
        <w:rPr>
          <w:rFonts w:ascii="仿宋" w:eastAsia="仿宋" w:hAnsi="仿宋" w:cs="仿宋" w:hint="eastAsia"/>
          <w:kern w:val="0"/>
          <w:sz w:val="32"/>
          <w:szCs w:val="32"/>
          <w:shd w:val="clear" w:color="auto" w:fill="FFFFFF"/>
          <w:lang w:bidi="ar"/>
        </w:rPr>
        <w:tab/>
        <w:t>30</w:t>
      </w:r>
      <w:r w:rsidRPr="00652F06">
        <w:rPr>
          <w:rFonts w:ascii="仿宋" w:eastAsia="仿宋" w:hAnsi="仿宋" w:cs="仿宋" w:hint="eastAsia"/>
          <w:kern w:val="0"/>
          <w:sz w:val="32"/>
          <w:szCs w:val="32"/>
          <w:shd w:val="clear" w:color="auto" w:fill="FFFFFF"/>
          <w:lang w:bidi="ar"/>
        </w:rPr>
        <w:tab/>
        <w:t>主要用于保障性安居工程支出。</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节能环保支出</w:t>
      </w:r>
      <w:r w:rsidRPr="00652F06">
        <w:rPr>
          <w:rFonts w:ascii="仿宋" w:eastAsia="仿宋" w:hAnsi="仿宋" w:cs="仿宋" w:hint="eastAsia"/>
          <w:kern w:val="0"/>
          <w:sz w:val="32"/>
          <w:szCs w:val="32"/>
          <w:shd w:val="clear" w:color="auto" w:fill="FFFFFF"/>
          <w:lang w:bidi="ar"/>
        </w:rPr>
        <w:tab/>
        <w:t>其他节能环保支出</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两型社会发展资金</w:t>
      </w:r>
      <w:r w:rsidRPr="00652F06">
        <w:rPr>
          <w:rFonts w:ascii="仿宋" w:eastAsia="仿宋" w:hAnsi="仿宋" w:cs="仿宋" w:hint="eastAsia"/>
          <w:kern w:val="0"/>
          <w:sz w:val="32"/>
          <w:szCs w:val="32"/>
          <w:shd w:val="clear" w:color="auto" w:fill="FFFFFF"/>
          <w:lang w:bidi="ar"/>
        </w:rPr>
        <w:tab/>
        <w:t>50</w:t>
      </w:r>
      <w:r w:rsidRPr="00652F06">
        <w:rPr>
          <w:rFonts w:ascii="仿宋" w:eastAsia="仿宋" w:hAnsi="仿宋" w:cs="仿宋" w:hint="eastAsia"/>
          <w:kern w:val="0"/>
          <w:sz w:val="32"/>
          <w:szCs w:val="32"/>
          <w:shd w:val="clear" w:color="auto" w:fill="FFFFFF"/>
          <w:lang w:bidi="ar"/>
        </w:rPr>
        <w:tab/>
        <w:t>主要用于环境保护支出。</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 xml:space="preserve">　合计：</w:t>
      </w:r>
      <w:r w:rsidRPr="00652F06">
        <w:rPr>
          <w:rFonts w:ascii="仿宋" w:eastAsia="仿宋" w:hAnsi="仿宋" w:cs="仿宋" w:hint="eastAsia"/>
          <w:kern w:val="0"/>
          <w:sz w:val="32"/>
          <w:szCs w:val="32"/>
          <w:shd w:val="clear" w:color="auto" w:fill="FFFFFF"/>
          <w:lang w:bidi="ar"/>
        </w:rPr>
        <w:tab/>
      </w:r>
      <w:r w:rsidRPr="00652F06">
        <w:rPr>
          <w:rFonts w:ascii="仿宋" w:eastAsia="仿宋" w:hAnsi="仿宋" w:cs="仿宋" w:hint="eastAsia"/>
          <w:kern w:val="0"/>
          <w:sz w:val="32"/>
          <w:szCs w:val="32"/>
          <w:shd w:val="clear" w:color="auto" w:fill="FFFFFF"/>
          <w:lang w:bidi="ar"/>
        </w:rPr>
        <w:tab/>
        <w:t>1863.885</w:t>
      </w:r>
      <w:r w:rsidRPr="00652F06">
        <w:rPr>
          <w:rFonts w:ascii="仿宋" w:eastAsia="仿宋" w:hAnsi="仿宋" w:cs="仿宋" w:hint="eastAsia"/>
          <w:kern w:val="0"/>
          <w:sz w:val="32"/>
          <w:szCs w:val="32"/>
          <w:shd w:val="clear" w:color="auto" w:fill="FFFFFF"/>
          <w:lang w:bidi="ar"/>
        </w:rPr>
        <w:tab/>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三、存在的主要问题</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1.基本支出人员预算存在一定的缺口，挤占了日常公用经费；</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2.单位内控制度的相关管理工作不够完善。</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 xml:space="preserve">3.资金使用效益有待进一步提高。一是严格执行项目预、决算审核制度。二是严格按照既定的项目实施方案，认真开展财务决算工作，充分发挥资金的使用效益。 </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4.需进一步加强绩效目标管理，使指标使用更明确、细化和量化。</w:t>
      </w:r>
    </w:p>
    <w:p w:rsidR="00652F06" w:rsidRPr="00652F06" w:rsidRDefault="00652F06" w:rsidP="00652F06">
      <w:pPr>
        <w:widowControl/>
        <w:shd w:val="clear" w:color="auto" w:fill="FFFFFF"/>
        <w:spacing w:before="120" w:line="432" w:lineRule="atLeast"/>
        <w:jc w:val="left"/>
        <w:rPr>
          <w:rFonts w:ascii="仿宋" w:eastAsia="仿宋" w:hAnsi="仿宋" w:cs="仿宋"/>
          <w:kern w:val="0"/>
          <w:sz w:val="32"/>
          <w:szCs w:val="32"/>
          <w:shd w:val="clear" w:color="auto" w:fill="FFFFFF"/>
          <w:lang w:bidi="ar"/>
        </w:rPr>
      </w:pP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lastRenderedPageBreak/>
        <w:t>四、改进措施及有关建议</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1. 组织岗位实务学习与培训，让财务人员通过学习能够科学合理地编制单位预算，切实提高本单位预算收支管理水平。</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2. 强化预算管理，提高单位预算执行力度。</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3.进一步规范绩效目标编制。在编制项目资金绩效目标时要求指标明确、细化量化、合理可行、相应匹配。</w:t>
      </w: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4.抓好党风廉政建设工作。按照全面从严治党的要求，认真落实党组主体责任和纪检监察机构监督责任。准确找准廉政风险点，加强日常监督，发挥监督前哨作用。</w:t>
      </w:r>
    </w:p>
    <w:p w:rsidR="00652F06" w:rsidRPr="00652F06" w:rsidRDefault="00652F06" w:rsidP="00652F06">
      <w:pPr>
        <w:widowControl/>
        <w:shd w:val="clear" w:color="auto" w:fill="FFFFFF"/>
        <w:spacing w:before="120" w:line="432" w:lineRule="atLeast"/>
        <w:jc w:val="left"/>
        <w:rPr>
          <w:rFonts w:ascii="仿宋" w:eastAsia="仿宋" w:hAnsi="仿宋" w:cs="仿宋"/>
          <w:kern w:val="0"/>
          <w:sz w:val="32"/>
          <w:szCs w:val="32"/>
          <w:shd w:val="clear" w:color="auto" w:fill="FFFFFF"/>
          <w:lang w:bidi="ar"/>
        </w:rPr>
      </w:pPr>
    </w:p>
    <w:p w:rsidR="00652F06" w:rsidRPr="00652F06" w:rsidRDefault="00652F06" w:rsidP="00652F06">
      <w:pPr>
        <w:widowControl/>
        <w:shd w:val="clear" w:color="auto" w:fill="FFFFFF"/>
        <w:spacing w:before="120" w:line="432" w:lineRule="atLeast"/>
        <w:jc w:val="left"/>
        <w:rPr>
          <w:rFonts w:ascii="仿宋" w:eastAsia="仿宋" w:hAnsi="仿宋" w:cs="仿宋"/>
          <w:kern w:val="0"/>
          <w:sz w:val="32"/>
          <w:szCs w:val="32"/>
          <w:shd w:val="clear" w:color="auto" w:fill="FFFFFF"/>
          <w:lang w:bidi="ar"/>
        </w:rPr>
      </w:pPr>
    </w:p>
    <w:p w:rsidR="00652F06" w:rsidRPr="00652F06" w:rsidRDefault="00652F06" w:rsidP="00652F06">
      <w:pPr>
        <w:widowControl/>
        <w:shd w:val="clear" w:color="auto" w:fill="FFFFFF"/>
        <w:spacing w:before="120" w:line="432" w:lineRule="atLeast"/>
        <w:jc w:val="left"/>
        <w:rPr>
          <w:rFonts w:ascii="仿宋" w:eastAsia="仿宋" w:hAnsi="仿宋" w:cs="仿宋"/>
          <w:kern w:val="0"/>
          <w:sz w:val="32"/>
          <w:szCs w:val="32"/>
          <w:shd w:val="clear" w:color="auto" w:fill="FFFFFF"/>
          <w:lang w:bidi="ar"/>
        </w:rPr>
      </w:pPr>
    </w:p>
    <w:p w:rsidR="00652F06" w:rsidRPr="00652F06" w:rsidRDefault="00652F06" w:rsidP="00652F06">
      <w:pPr>
        <w:widowControl/>
        <w:shd w:val="clear" w:color="auto" w:fill="FFFFFF"/>
        <w:spacing w:before="120" w:line="432" w:lineRule="atLeast"/>
        <w:jc w:val="left"/>
        <w:rPr>
          <w:rFonts w:ascii="仿宋" w:eastAsia="仿宋" w:hAnsi="仿宋" w:cs="仿宋"/>
          <w:kern w:val="0"/>
          <w:sz w:val="32"/>
          <w:szCs w:val="32"/>
          <w:shd w:val="clear" w:color="auto" w:fill="FFFFFF"/>
          <w:lang w:bidi="ar"/>
        </w:rPr>
      </w:pPr>
    </w:p>
    <w:p w:rsidR="00652F06" w:rsidRPr="00652F06" w:rsidRDefault="00652F06" w:rsidP="00652F06">
      <w:pPr>
        <w:widowControl/>
        <w:shd w:val="clear" w:color="auto" w:fill="FFFFFF"/>
        <w:spacing w:before="120" w:line="432" w:lineRule="atLeast"/>
        <w:jc w:val="left"/>
        <w:rPr>
          <w:rFonts w:ascii="仿宋" w:eastAsia="仿宋" w:hAnsi="仿宋" w:cs="仿宋"/>
          <w:kern w:val="0"/>
          <w:sz w:val="32"/>
          <w:szCs w:val="32"/>
          <w:shd w:val="clear" w:color="auto" w:fill="FFFFFF"/>
          <w:lang w:bidi="ar"/>
        </w:rPr>
      </w:pPr>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沅江市</w:t>
      </w:r>
      <w:bookmarkStart w:id="0" w:name="_GoBack"/>
      <w:r w:rsidRPr="00652F06">
        <w:rPr>
          <w:rFonts w:ascii="仿宋" w:eastAsia="仿宋" w:hAnsi="仿宋" w:cs="仿宋" w:hint="eastAsia"/>
          <w:kern w:val="0"/>
          <w:sz w:val="32"/>
          <w:szCs w:val="32"/>
          <w:shd w:val="clear" w:color="auto" w:fill="FFFFFF"/>
          <w:lang w:bidi="ar"/>
        </w:rPr>
        <w:t>住房和城乡建设局</w:t>
      </w:r>
      <w:bookmarkEnd w:id="0"/>
    </w:p>
    <w:p w:rsidR="00652F06" w:rsidRPr="00652F06" w:rsidRDefault="00652F06" w:rsidP="00652F06">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652F06">
        <w:rPr>
          <w:rFonts w:ascii="仿宋" w:eastAsia="仿宋" w:hAnsi="仿宋" w:cs="仿宋" w:hint="eastAsia"/>
          <w:kern w:val="0"/>
          <w:sz w:val="32"/>
          <w:szCs w:val="32"/>
          <w:shd w:val="clear" w:color="auto" w:fill="FFFFFF"/>
          <w:lang w:bidi="ar"/>
        </w:rPr>
        <w:t xml:space="preserve">                                   2021年07月28日</w:t>
      </w:r>
    </w:p>
    <w:p w:rsidR="00652F06" w:rsidRPr="00652F06" w:rsidRDefault="00652F06" w:rsidP="00652F06">
      <w:pPr>
        <w:widowControl/>
        <w:shd w:val="clear" w:color="auto" w:fill="FFFFFF"/>
        <w:spacing w:before="120" w:line="432" w:lineRule="atLeast"/>
        <w:jc w:val="left"/>
        <w:rPr>
          <w:rFonts w:ascii="仿宋" w:eastAsia="仿宋" w:hAnsi="仿宋" w:cs="仿宋"/>
          <w:kern w:val="0"/>
          <w:sz w:val="32"/>
          <w:szCs w:val="32"/>
          <w:shd w:val="clear" w:color="auto" w:fill="FFFFFF"/>
          <w:lang w:bidi="ar"/>
        </w:rPr>
      </w:pPr>
      <w:r w:rsidRPr="00652F06">
        <w:rPr>
          <w:rFonts w:ascii="仿宋" w:eastAsia="仿宋" w:hAnsi="仿宋" w:cs="仿宋"/>
          <w:kern w:val="0"/>
          <w:sz w:val="32"/>
          <w:szCs w:val="32"/>
          <w:shd w:val="clear" w:color="auto" w:fill="FFFFFF"/>
          <w:lang w:bidi="ar"/>
        </w:rPr>
        <w:t xml:space="preserve">                                     </w:t>
      </w:r>
    </w:p>
    <w:p w:rsidR="00132E6C" w:rsidRPr="009A2F6A" w:rsidRDefault="00132E6C">
      <w:pPr>
        <w:widowControl/>
        <w:shd w:val="clear" w:color="auto" w:fill="FFFFFF"/>
        <w:spacing w:before="120" w:line="432" w:lineRule="atLeast"/>
        <w:jc w:val="left"/>
        <w:rPr>
          <w:rFonts w:ascii="仿宋" w:eastAsia="仿宋" w:hAnsi="仿宋" w:cs="仿宋"/>
          <w:kern w:val="0"/>
          <w:sz w:val="32"/>
          <w:szCs w:val="32"/>
          <w:shd w:val="clear" w:color="auto" w:fill="FFFFFF"/>
          <w:lang w:bidi="ar"/>
        </w:rPr>
      </w:pPr>
    </w:p>
    <w:sectPr w:rsidR="00132E6C" w:rsidRPr="009A2F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CDF" w:rsidRDefault="007A2CDF" w:rsidP="00DF239E">
      <w:r>
        <w:separator/>
      </w:r>
    </w:p>
  </w:endnote>
  <w:endnote w:type="continuationSeparator" w:id="0">
    <w:p w:rsidR="007A2CDF" w:rsidRDefault="007A2CDF" w:rsidP="00D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CDF" w:rsidRDefault="007A2CDF" w:rsidP="00DF239E">
      <w:r>
        <w:separator/>
      </w:r>
    </w:p>
  </w:footnote>
  <w:footnote w:type="continuationSeparator" w:id="0">
    <w:p w:rsidR="007A2CDF" w:rsidRDefault="007A2CDF" w:rsidP="00DF23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B3E909"/>
    <w:multiLevelType w:val="singleLevel"/>
    <w:tmpl w:val="B7B3E909"/>
    <w:lvl w:ilvl="0">
      <w:start w:val="1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E6C"/>
    <w:rsid w:val="00076828"/>
    <w:rsid w:val="00132E6C"/>
    <w:rsid w:val="001F5027"/>
    <w:rsid w:val="00425418"/>
    <w:rsid w:val="0050381B"/>
    <w:rsid w:val="00533F30"/>
    <w:rsid w:val="00575CBA"/>
    <w:rsid w:val="005C0BC8"/>
    <w:rsid w:val="00652F06"/>
    <w:rsid w:val="00670A74"/>
    <w:rsid w:val="006B55B2"/>
    <w:rsid w:val="006C7FBA"/>
    <w:rsid w:val="00744C65"/>
    <w:rsid w:val="007A2CDF"/>
    <w:rsid w:val="009A2F6A"/>
    <w:rsid w:val="00A95BB1"/>
    <w:rsid w:val="00D27ED0"/>
    <w:rsid w:val="00DF239E"/>
    <w:rsid w:val="00E44C82"/>
    <w:rsid w:val="00E52EFB"/>
    <w:rsid w:val="00E576C5"/>
    <w:rsid w:val="00F20266"/>
    <w:rsid w:val="06E547A0"/>
    <w:rsid w:val="0D002E1D"/>
    <w:rsid w:val="15BB37EC"/>
    <w:rsid w:val="44BA5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F23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F239E"/>
    <w:rPr>
      <w:rFonts w:asciiTheme="minorHAnsi" w:eastAsiaTheme="minorEastAsia" w:hAnsiTheme="minorHAnsi" w:cstheme="minorBidi"/>
      <w:kern w:val="2"/>
      <w:sz w:val="18"/>
      <w:szCs w:val="18"/>
    </w:rPr>
  </w:style>
  <w:style w:type="paragraph" w:styleId="a4">
    <w:name w:val="footer"/>
    <w:basedOn w:val="a"/>
    <w:link w:val="Char0"/>
    <w:rsid w:val="00DF239E"/>
    <w:pPr>
      <w:tabs>
        <w:tab w:val="center" w:pos="4153"/>
        <w:tab w:val="right" w:pos="8306"/>
      </w:tabs>
      <w:snapToGrid w:val="0"/>
      <w:jc w:val="left"/>
    </w:pPr>
    <w:rPr>
      <w:sz w:val="18"/>
      <w:szCs w:val="18"/>
    </w:rPr>
  </w:style>
  <w:style w:type="character" w:customStyle="1" w:styleId="Char0">
    <w:name w:val="页脚 Char"/>
    <w:basedOn w:val="a0"/>
    <w:link w:val="a4"/>
    <w:rsid w:val="00DF239E"/>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F23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F239E"/>
    <w:rPr>
      <w:rFonts w:asciiTheme="minorHAnsi" w:eastAsiaTheme="minorEastAsia" w:hAnsiTheme="minorHAnsi" w:cstheme="minorBidi"/>
      <w:kern w:val="2"/>
      <w:sz w:val="18"/>
      <w:szCs w:val="18"/>
    </w:rPr>
  </w:style>
  <w:style w:type="paragraph" w:styleId="a4">
    <w:name w:val="footer"/>
    <w:basedOn w:val="a"/>
    <w:link w:val="Char0"/>
    <w:rsid w:val="00DF239E"/>
    <w:pPr>
      <w:tabs>
        <w:tab w:val="center" w:pos="4153"/>
        <w:tab w:val="right" w:pos="8306"/>
      </w:tabs>
      <w:snapToGrid w:val="0"/>
      <w:jc w:val="left"/>
    </w:pPr>
    <w:rPr>
      <w:sz w:val="18"/>
      <w:szCs w:val="18"/>
    </w:rPr>
  </w:style>
  <w:style w:type="character" w:customStyle="1" w:styleId="Char0">
    <w:name w:val="页脚 Char"/>
    <w:basedOn w:val="a0"/>
    <w:link w:val="a4"/>
    <w:rsid w:val="00DF239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923</Words>
  <Characters>5263</Characters>
  <Application>Microsoft Office Word</Application>
  <DocSecurity>0</DocSecurity>
  <Lines>43</Lines>
  <Paragraphs>12</Paragraphs>
  <ScaleCrop>false</ScaleCrop>
  <Company>P R C</Company>
  <LinksUpToDate>false</LinksUpToDate>
  <CharactersWithSpaces>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tangh</dc:creator>
  <cp:lastModifiedBy>Windows User</cp:lastModifiedBy>
  <cp:revision>2</cp:revision>
  <dcterms:created xsi:type="dcterms:W3CDTF">2022-09-01T08:48:00Z</dcterms:created>
  <dcterms:modified xsi:type="dcterms:W3CDTF">2022-09-01T08:48:00Z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