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DB9" w:rsidRPr="0022515E" w:rsidRDefault="00D862C8">
      <w:pPr>
        <w:jc w:val="center"/>
        <w:rPr>
          <w:rFonts w:ascii="方正小标宋简体" w:eastAsia="方正小标宋简体" w:hAnsi="方正小标宋简体" w:cs="宋体"/>
          <w:color w:val="000000"/>
          <w:kern w:val="0"/>
          <w:sz w:val="44"/>
          <w:szCs w:val="44"/>
        </w:rPr>
      </w:pPr>
      <w:bookmarkStart w:id="0" w:name="_GoBack"/>
      <w:bookmarkEnd w:id="0"/>
      <w:r w:rsidRPr="0022515E">
        <w:rPr>
          <w:rFonts w:ascii="方正小标宋简体" w:eastAsia="方正小标宋简体" w:hAnsi="方正小标宋简体" w:cs="宋体" w:hint="eastAsia"/>
          <w:color w:val="000000"/>
          <w:kern w:val="0"/>
          <w:sz w:val="44"/>
          <w:szCs w:val="44"/>
        </w:rPr>
        <w:t>沅江市发展和改革局</w:t>
      </w:r>
    </w:p>
    <w:p w:rsidR="00933DB9" w:rsidRPr="0022515E" w:rsidRDefault="00D862C8">
      <w:pPr>
        <w:jc w:val="center"/>
        <w:rPr>
          <w:rFonts w:ascii="方正小标宋简体" w:eastAsia="方正小标宋简体" w:hAnsi="方正小标宋简体" w:cs="宋体"/>
          <w:color w:val="000000"/>
          <w:kern w:val="0"/>
          <w:sz w:val="44"/>
          <w:szCs w:val="44"/>
        </w:rPr>
      </w:pPr>
      <w:r w:rsidRPr="0022515E">
        <w:rPr>
          <w:rFonts w:ascii="方正小标宋简体" w:eastAsia="方正小标宋简体" w:hAnsi="方正小标宋简体" w:cs="宋体" w:hint="eastAsia"/>
          <w:color w:val="000000"/>
          <w:kern w:val="0"/>
          <w:sz w:val="44"/>
          <w:szCs w:val="44"/>
        </w:rPr>
        <w:t>2020年度专项资金绩效评价报告</w:t>
      </w:r>
    </w:p>
    <w:p w:rsidR="00933DB9" w:rsidRDefault="00933DB9">
      <w:pPr>
        <w:pStyle w:val="a7"/>
        <w:ind w:left="360" w:firstLineChars="0" w:firstLine="0"/>
        <w:rPr>
          <w:rFonts w:ascii="黑体" w:eastAsia="黑体" w:hAnsi="新宋体" w:cs="宋体"/>
          <w:color w:val="000000"/>
          <w:kern w:val="0"/>
          <w:sz w:val="44"/>
          <w:szCs w:val="44"/>
        </w:rPr>
      </w:pPr>
    </w:p>
    <w:p w:rsidR="00933DB9" w:rsidRDefault="00D862C8">
      <w:pPr>
        <w:pStyle w:val="a7"/>
        <w:spacing w:line="600" w:lineRule="exact"/>
        <w:ind w:leftChars="171" w:left="359" w:firstLine="640"/>
        <w:rPr>
          <w:rFonts w:ascii="仿宋" w:eastAsia="仿宋" w:hAnsi="仿宋" w:cs="仿宋"/>
          <w:kern w:val="0"/>
          <w:sz w:val="32"/>
          <w:szCs w:val="32"/>
        </w:rPr>
      </w:pPr>
      <w:r>
        <w:rPr>
          <w:rFonts w:ascii="仿宋" w:eastAsia="仿宋" w:hAnsi="仿宋" w:cs="仿宋" w:hint="eastAsia"/>
          <w:kern w:val="0"/>
          <w:sz w:val="32"/>
          <w:szCs w:val="32"/>
        </w:rPr>
        <w:t>根据《湖南省人民政府关于全面推进预算绩效管理的意见》，我局对2020年度立项争资专项资金绩效评价如下：</w:t>
      </w:r>
    </w:p>
    <w:p w:rsidR="00933DB9" w:rsidRPr="0022515E" w:rsidRDefault="00D862C8">
      <w:pPr>
        <w:spacing w:line="600" w:lineRule="exact"/>
        <w:ind w:firstLineChars="131" w:firstLine="419"/>
        <w:rPr>
          <w:rFonts w:ascii="黑体" w:eastAsia="黑体" w:hAnsi="黑体" w:cs="仿宋"/>
          <w:b/>
          <w:bCs/>
          <w:kern w:val="0"/>
          <w:sz w:val="32"/>
          <w:szCs w:val="32"/>
        </w:rPr>
      </w:pPr>
      <w:r>
        <w:rPr>
          <w:rFonts w:ascii="仿宋" w:eastAsia="仿宋" w:hAnsi="仿宋" w:cs="仿宋" w:hint="eastAsia"/>
          <w:kern w:val="0"/>
          <w:sz w:val="32"/>
          <w:szCs w:val="32"/>
        </w:rPr>
        <w:t xml:space="preserve">　</w:t>
      </w:r>
      <w:r w:rsidRPr="0022515E">
        <w:rPr>
          <w:rFonts w:ascii="黑体" w:eastAsia="黑体" w:hAnsi="黑体" w:cs="宋体" w:hint="eastAsia"/>
          <w:b/>
          <w:bCs/>
          <w:kern w:val="0"/>
          <w:sz w:val="32"/>
          <w:szCs w:val="32"/>
        </w:rPr>
        <w:t>一、项目概况</w:t>
      </w:r>
    </w:p>
    <w:p w:rsidR="00933DB9" w:rsidRDefault="00D862C8">
      <w:pPr>
        <w:spacing w:line="60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楷体" w:eastAsia="楷体" w:hAnsi="楷体" w:cs="楷体" w:hint="eastAsia"/>
          <w:kern w:val="0"/>
          <w:sz w:val="32"/>
          <w:szCs w:val="32"/>
        </w:rPr>
        <w:t>(一)单位基本情况。</w:t>
      </w:r>
      <w:r>
        <w:rPr>
          <w:rFonts w:ascii="仿宋" w:eastAsia="仿宋" w:hAnsi="仿宋" w:cs="仿宋" w:hint="eastAsia"/>
          <w:kern w:val="0"/>
          <w:sz w:val="32"/>
          <w:szCs w:val="32"/>
        </w:rPr>
        <w:t>沅江市发展和改革局为市人民政府工作部门，属全额拔款正科级行政事业单位， 根据编委核定，我局内设股室19个，所属事业单位4个，全部纳入2020年部门预算编制范围。截止2020年12月31日，我局纳入部门预算编制154人。其中在职人员85人，离退休69人；局党组班子成员9人，其中局长1人，副局长7人，党组成员1人。</w:t>
      </w:r>
    </w:p>
    <w:p w:rsidR="00933DB9" w:rsidRDefault="00D862C8" w:rsidP="00A77463">
      <w:pPr>
        <w:spacing w:line="600" w:lineRule="exact"/>
        <w:ind w:firstLineChars="200" w:firstLine="640"/>
        <w:rPr>
          <w:rFonts w:ascii="仿宋" w:eastAsia="仿宋" w:hAnsi="仿宋" w:cs="仿宋"/>
          <w:b/>
          <w:bCs/>
          <w:kern w:val="0"/>
          <w:sz w:val="32"/>
          <w:szCs w:val="32"/>
        </w:rPr>
      </w:pPr>
      <w:r>
        <w:rPr>
          <w:rFonts w:ascii="仿宋" w:eastAsia="仿宋" w:hAnsi="仿宋" w:cs="仿宋" w:hint="eastAsia"/>
          <w:b/>
          <w:bCs/>
          <w:kern w:val="0"/>
          <w:sz w:val="32"/>
          <w:szCs w:val="32"/>
        </w:rPr>
        <w:t>单位主要工作职责如下：</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1.拟订并组织实施全市国民经济和社会发展战略、中长期规划和年度计划，统筹协调相关总体规划、区域规划与专项规划。</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2.研究全市宏观经济运行、总量平衡、经济安全和总体产业安全等重要问题并提出落实宏观调控政策的建议，协调解决经济运行中的重大问题，调节国民经济运行。</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lastRenderedPageBreak/>
        <w:t>3.汇总全市社会资金总体运行情况，参与贯彻落实财政、金融、土地政策并综合分析政策执行效果。</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4.指导推进和综合协调全市经济体制改革，研究全市经济体制改革和对外开放的重大问题。</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5.拟订全市社会固定资产投资总规模和投资结构的调控目标、执行政策的措施。</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6.组织执行综合性产业政策，负责协调第一、二、三产业发展的重大问题并衔接平衡相关发展规划和重大政策，负责综合交通运输体系规划与经济和社会发展规划的衔接平衡。</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7.贯彻落实国家中部崛起、长江经济带开发建设的政策措施，研究分析区域经济发展情况，组织编制区域规划。</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8.承担重要商品总量平衡和宏观调控，编制重要农产品、工业品和原材料进出口总量平衡计划并监督执行。</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9.贯彻执行国家、省粮食流通和物资储备管理的政策法规，制定并组织实施全市粮食流通发展规划，组织指导粮食市场体系和质量监测体系建设。</w:t>
      </w:r>
    </w:p>
    <w:p w:rsidR="00933DB9" w:rsidRDefault="00D862C8">
      <w:pPr>
        <w:widowControl/>
        <w:shd w:val="clear" w:color="auto" w:fill="FFFFFF"/>
        <w:spacing w:line="600" w:lineRule="exact"/>
        <w:ind w:firstLine="645"/>
        <w:rPr>
          <w:rFonts w:ascii="仿宋" w:eastAsia="仿宋" w:hAnsi="仿宋" w:cs="仿宋"/>
          <w:sz w:val="32"/>
          <w:szCs w:val="32"/>
        </w:rPr>
      </w:pPr>
      <w:r>
        <w:rPr>
          <w:rFonts w:ascii="仿宋" w:eastAsia="仿宋" w:hAnsi="仿宋" w:cs="仿宋" w:hint="eastAsia"/>
          <w:sz w:val="32"/>
          <w:szCs w:val="32"/>
        </w:rPr>
        <w:t>10.负责国民经济和社会发展的政策衔接。</w:t>
      </w:r>
    </w:p>
    <w:p w:rsidR="00933DB9" w:rsidRDefault="00D862C8">
      <w:pPr>
        <w:widowControl/>
        <w:shd w:val="clear" w:color="auto" w:fill="FFFFFF"/>
        <w:spacing w:line="600" w:lineRule="exact"/>
        <w:ind w:firstLine="645"/>
        <w:rPr>
          <w:rFonts w:ascii="仿宋" w:eastAsia="仿宋" w:hAnsi="仿宋" w:cs="仿宋"/>
          <w:sz w:val="32"/>
          <w:szCs w:val="32"/>
        </w:rPr>
      </w:pPr>
      <w:r>
        <w:rPr>
          <w:rFonts w:ascii="仿宋" w:eastAsia="仿宋" w:hAnsi="仿宋" w:cs="仿宋" w:hint="eastAsia"/>
          <w:sz w:val="32"/>
          <w:szCs w:val="32"/>
        </w:rPr>
        <w:t>11.研究分析经济社会与资源、环境协调发展的重大问题，研究提出能源消费总量控制目标的建议。</w:t>
      </w:r>
    </w:p>
    <w:p w:rsidR="00933DB9" w:rsidRDefault="00D862C8">
      <w:pPr>
        <w:widowControl/>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12.编制和执行全市价格改革规划，组织实施价格政策。监测、分析市场价格形势，组织实施价格总水平调控。</w:t>
      </w:r>
    </w:p>
    <w:p w:rsidR="00933DB9" w:rsidRDefault="00D862C8">
      <w:pPr>
        <w:widowControl/>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13.协调推进经济发展环境的优化</w:t>
      </w:r>
    </w:p>
    <w:p w:rsidR="00933DB9" w:rsidRDefault="00D862C8">
      <w:pPr>
        <w:widowControl/>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14.研究提出全市能源发展战略和改革建议。</w:t>
      </w:r>
    </w:p>
    <w:p w:rsidR="00933DB9" w:rsidRDefault="00D862C8">
      <w:pPr>
        <w:widowControl/>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15.推进社会信用体系建设相关工作。</w:t>
      </w:r>
    </w:p>
    <w:p w:rsidR="00933DB9" w:rsidRDefault="00D862C8">
      <w:pPr>
        <w:widowControl/>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16.组织实施国民经济动员和装备动员有关工作。</w:t>
      </w:r>
    </w:p>
    <w:p w:rsidR="00933DB9" w:rsidRDefault="00D862C8">
      <w:pPr>
        <w:widowControl/>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17.依法负责公共资源交易综合监督管理</w:t>
      </w:r>
    </w:p>
    <w:p w:rsidR="00933DB9" w:rsidRDefault="00D862C8">
      <w:pPr>
        <w:widowControl/>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18.负责全市重点建设项目管理工作。</w:t>
      </w:r>
    </w:p>
    <w:p w:rsidR="00933DB9" w:rsidRDefault="00D862C8">
      <w:pPr>
        <w:widowControl/>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19.完成市委和市人民政府交办的其他任务。</w:t>
      </w:r>
    </w:p>
    <w:p w:rsidR="00933DB9" w:rsidRDefault="00D862C8">
      <w:pPr>
        <w:adjustRightInd w:val="0"/>
        <w:snapToGrid w:val="0"/>
        <w:spacing w:line="600" w:lineRule="exact"/>
        <w:ind w:firstLineChars="200" w:firstLine="640"/>
        <w:rPr>
          <w:rFonts w:ascii="仿宋" w:eastAsia="仿宋" w:hAnsi="仿宋" w:cs="仿宋"/>
          <w:sz w:val="32"/>
          <w:szCs w:val="32"/>
        </w:rPr>
      </w:pPr>
      <w:r>
        <w:rPr>
          <w:rFonts w:ascii="楷体" w:eastAsia="楷体" w:hAnsi="楷体" w:cs="楷体" w:hint="eastAsia"/>
          <w:kern w:val="0"/>
          <w:sz w:val="32"/>
          <w:szCs w:val="32"/>
        </w:rPr>
        <w:t>（二）项目基本情况。</w:t>
      </w:r>
      <w:r>
        <w:rPr>
          <w:rFonts w:ascii="仿宋" w:eastAsia="仿宋" w:hAnsi="仿宋" w:cs="仿宋" w:hint="eastAsia"/>
          <w:sz w:val="32"/>
          <w:szCs w:val="32"/>
        </w:rPr>
        <w:t>为认真贯彻落实市委经济工作会议精神，进一步加大立项争资工作力度，促进全市经济社会持续发展。2020年</w:t>
      </w:r>
      <w:r>
        <w:rPr>
          <w:rFonts w:ascii="仿宋" w:eastAsia="仿宋" w:hAnsi="仿宋" w:cs="仿宋" w:hint="eastAsia"/>
          <w:kern w:val="0"/>
          <w:sz w:val="32"/>
          <w:szCs w:val="32"/>
        </w:rPr>
        <w:t>我局25万元争资专款</w:t>
      </w:r>
      <w:r>
        <w:rPr>
          <w:rFonts w:ascii="仿宋" w:eastAsia="仿宋" w:hAnsi="仿宋" w:cs="仿宋" w:hint="eastAsia"/>
          <w:sz w:val="32"/>
          <w:szCs w:val="32"/>
        </w:rPr>
        <w:t>纳入市财政预算，</w:t>
      </w:r>
      <w:r>
        <w:rPr>
          <w:rFonts w:ascii="仿宋" w:eastAsia="仿宋" w:hAnsi="仿宋" w:cs="仿宋" w:hint="eastAsia"/>
          <w:kern w:val="0"/>
          <w:sz w:val="32"/>
          <w:szCs w:val="32"/>
        </w:rPr>
        <w:t>主要用于</w:t>
      </w:r>
      <w:r>
        <w:rPr>
          <w:rFonts w:ascii="仿宋" w:eastAsia="仿宋" w:hAnsi="仿宋" w:cs="仿宋" w:hint="eastAsia"/>
          <w:sz w:val="32"/>
          <w:szCs w:val="32"/>
        </w:rPr>
        <w:t>加强与上级发改部门的衔接，重点争取沅江通用机场、保障住房配套设施建设、污水处理、城镇基础设施建设、农业、水利、交通、教育、卫生等方面的支持。</w:t>
      </w:r>
    </w:p>
    <w:p w:rsidR="00933DB9" w:rsidRDefault="00D862C8">
      <w:pPr>
        <w:spacing w:line="600" w:lineRule="exact"/>
        <w:ind w:firstLineChars="200" w:firstLine="640"/>
        <w:rPr>
          <w:rFonts w:ascii="仿宋" w:eastAsia="仿宋" w:hAnsi="仿宋" w:cs="仿宋"/>
          <w:sz w:val="32"/>
          <w:szCs w:val="32"/>
        </w:rPr>
      </w:pPr>
      <w:r>
        <w:rPr>
          <w:rFonts w:ascii="楷体" w:eastAsia="楷体" w:hAnsi="楷体" w:cs="楷体" w:hint="eastAsia"/>
          <w:kern w:val="0"/>
          <w:sz w:val="32"/>
          <w:szCs w:val="32"/>
        </w:rPr>
        <w:t>（三）项目绩效目标。</w:t>
      </w:r>
      <w:r>
        <w:rPr>
          <w:rFonts w:ascii="仿宋" w:eastAsia="仿宋" w:hAnsi="仿宋" w:cs="仿宋" w:hint="eastAsia"/>
          <w:sz w:val="32"/>
          <w:szCs w:val="32"/>
        </w:rPr>
        <w:t>进一步加强对立项争资工作的领导，强化责任，加大力度，充分履行发展改革工作职能，</w:t>
      </w:r>
      <w:r>
        <w:rPr>
          <w:rFonts w:ascii="仿宋" w:eastAsia="仿宋" w:hAnsi="仿宋" w:cs="仿宋" w:hint="eastAsia"/>
          <w:sz w:val="32"/>
          <w:szCs w:val="32"/>
          <w:shd w:val="clear" w:color="auto" w:fill="FFFFFF"/>
        </w:rPr>
        <w:t>积极开展“抓项目、争资金”工作，</w:t>
      </w:r>
      <w:r>
        <w:rPr>
          <w:rFonts w:ascii="仿宋" w:eastAsia="仿宋" w:hAnsi="仿宋" w:cs="仿宋" w:hint="eastAsia"/>
          <w:sz w:val="32"/>
          <w:szCs w:val="32"/>
        </w:rPr>
        <w:t>促使全市确保2020年度完成立项争资目标任务58亿元（其中项目类资金16.5亿元以上）。其中，发改局4.47亿元（其中项目类资金4亿元以上）。</w:t>
      </w:r>
    </w:p>
    <w:p w:rsidR="00933DB9" w:rsidRPr="002135AA" w:rsidRDefault="00D862C8">
      <w:pPr>
        <w:adjustRightInd w:val="0"/>
        <w:snapToGrid w:val="0"/>
        <w:spacing w:line="600" w:lineRule="exact"/>
        <w:ind w:firstLineChars="200" w:firstLine="643"/>
        <w:rPr>
          <w:rFonts w:ascii="黑体" w:eastAsia="黑体" w:hAnsi="黑体" w:cs="宋体"/>
          <w:b/>
          <w:bCs/>
          <w:sz w:val="32"/>
          <w:szCs w:val="32"/>
        </w:rPr>
      </w:pPr>
      <w:r w:rsidRPr="002135AA">
        <w:rPr>
          <w:rFonts w:ascii="黑体" w:eastAsia="黑体" w:hAnsi="黑体" w:cs="宋体" w:hint="eastAsia"/>
          <w:b/>
          <w:bCs/>
          <w:sz w:val="32"/>
          <w:szCs w:val="32"/>
        </w:rPr>
        <w:t>二、</w:t>
      </w:r>
      <w:r w:rsidRPr="002135AA">
        <w:rPr>
          <w:rFonts w:ascii="黑体" w:eastAsia="黑体" w:hAnsi="黑体" w:cs="宋体" w:hint="eastAsia"/>
          <w:b/>
          <w:bCs/>
          <w:kern w:val="0"/>
          <w:sz w:val="32"/>
          <w:szCs w:val="32"/>
        </w:rPr>
        <w:t>项目</w:t>
      </w:r>
      <w:r w:rsidRPr="002135AA">
        <w:rPr>
          <w:rFonts w:ascii="黑体" w:eastAsia="黑体" w:hAnsi="黑体" w:cs="宋体" w:hint="eastAsia"/>
          <w:b/>
          <w:bCs/>
          <w:sz w:val="32"/>
          <w:szCs w:val="32"/>
        </w:rPr>
        <w:t>使用及管理情况</w:t>
      </w:r>
    </w:p>
    <w:p w:rsidR="00933DB9" w:rsidRDefault="00D862C8">
      <w:pPr>
        <w:widowControl/>
        <w:spacing w:line="600" w:lineRule="exact"/>
        <w:ind w:firstLineChars="200" w:firstLine="640"/>
        <w:jc w:val="left"/>
        <w:rPr>
          <w:rFonts w:ascii="仿宋" w:eastAsia="仿宋" w:hAnsi="仿宋" w:cs="仿宋"/>
          <w:sz w:val="32"/>
          <w:szCs w:val="32"/>
        </w:rPr>
      </w:pPr>
      <w:r>
        <w:rPr>
          <w:rFonts w:ascii="楷体" w:eastAsia="楷体" w:hAnsi="楷体" w:cs="楷体" w:hint="eastAsia"/>
          <w:sz w:val="32"/>
          <w:szCs w:val="32"/>
        </w:rPr>
        <w:t>（一）</w:t>
      </w:r>
      <w:r>
        <w:rPr>
          <w:rFonts w:ascii="楷体" w:eastAsia="楷体" w:hAnsi="楷体" w:cs="楷体" w:hint="eastAsia"/>
          <w:kern w:val="0"/>
          <w:sz w:val="32"/>
          <w:szCs w:val="32"/>
        </w:rPr>
        <w:t>项目</w:t>
      </w:r>
      <w:r>
        <w:rPr>
          <w:rFonts w:ascii="楷体" w:eastAsia="楷体" w:hAnsi="楷体" w:cs="楷体" w:hint="eastAsia"/>
          <w:sz w:val="32"/>
          <w:szCs w:val="32"/>
        </w:rPr>
        <w:t>安排情况。</w:t>
      </w:r>
      <w:r>
        <w:rPr>
          <w:rFonts w:ascii="仿宋" w:eastAsia="仿宋" w:hAnsi="仿宋" w:cs="仿宋" w:hint="eastAsia"/>
          <w:kern w:val="0"/>
          <w:sz w:val="32"/>
          <w:szCs w:val="32"/>
        </w:rPr>
        <w:t>2020年市财政预算安排我局争资专款共计25万元；</w:t>
      </w:r>
      <w:r w:rsidRPr="00360BEC">
        <w:rPr>
          <w:rFonts w:ascii="仿宋" w:eastAsia="仿宋" w:hAnsi="仿宋" w:cs="仿宋" w:hint="eastAsia"/>
          <w:kern w:val="0"/>
          <w:sz w:val="32"/>
          <w:szCs w:val="32"/>
        </w:rPr>
        <w:t>2010年</w:t>
      </w:r>
      <w:r w:rsidR="00360BEC" w:rsidRPr="00360BEC">
        <w:rPr>
          <w:rFonts w:ascii="仿宋" w:eastAsia="仿宋" w:hAnsi="仿宋" w:cs="仿宋" w:hint="eastAsia"/>
          <w:kern w:val="0"/>
          <w:sz w:val="32"/>
          <w:szCs w:val="32"/>
        </w:rPr>
        <w:t>3</w:t>
      </w:r>
      <w:r w:rsidRPr="00360BEC">
        <w:rPr>
          <w:rFonts w:ascii="仿宋" w:eastAsia="仿宋" w:hAnsi="仿宋" w:cs="仿宋" w:hint="eastAsia"/>
          <w:kern w:val="0"/>
          <w:sz w:val="32"/>
          <w:szCs w:val="32"/>
        </w:rPr>
        <w:t>月拨入25万元。</w:t>
      </w:r>
    </w:p>
    <w:p w:rsidR="0022515E" w:rsidRDefault="00D862C8">
      <w:pPr>
        <w:adjustRightInd w:val="0"/>
        <w:snapToGrid w:val="0"/>
        <w:spacing w:line="600" w:lineRule="exact"/>
        <w:ind w:firstLineChars="200" w:firstLine="640"/>
        <w:rPr>
          <w:rFonts w:ascii="仿宋" w:eastAsia="仿宋" w:hAnsi="仿宋" w:cs="仿宋"/>
          <w:kern w:val="0"/>
          <w:sz w:val="32"/>
          <w:szCs w:val="32"/>
        </w:rPr>
      </w:pPr>
      <w:r>
        <w:rPr>
          <w:rFonts w:ascii="楷体" w:eastAsia="楷体" w:hAnsi="楷体" w:cs="楷体" w:hint="eastAsia"/>
          <w:sz w:val="32"/>
          <w:szCs w:val="32"/>
        </w:rPr>
        <w:t>（二）</w:t>
      </w:r>
      <w:r>
        <w:rPr>
          <w:rFonts w:ascii="楷体" w:eastAsia="楷体" w:hAnsi="楷体" w:cs="楷体" w:hint="eastAsia"/>
          <w:kern w:val="0"/>
          <w:sz w:val="32"/>
          <w:szCs w:val="32"/>
        </w:rPr>
        <w:t>项目</w:t>
      </w:r>
      <w:r>
        <w:rPr>
          <w:rFonts w:ascii="楷体" w:eastAsia="楷体" w:hAnsi="楷体" w:cs="楷体" w:hint="eastAsia"/>
          <w:sz w:val="32"/>
          <w:szCs w:val="32"/>
        </w:rPr>
        <w:t>实际使用情况。</w:t>
      </w:r>
      <w:r w:rsidRPr="007B23BA">
        <w:rPr>
          <w:rFonts w:ascii="仿宋" w:eastAsia="仿宋" w:hAnsi="仿宋" w:cs="仿宋" w:hint="eastAsia"/>
          <w:kern w:val="0"/>
          <w:sz w:val="32"/>
          <w:szCs w:val="32"/>
        </w:rPr>
        <w:t>截止2020年12月</w:t>
      </w:r>
      <w:r w:rsidR="00360BEC" w:rsidRPr="007B23BA">
        <w:rPr>
          <w:rFonts w:ascii="仿宋" w:eastAsia="仿宋" w:hAnsi="仿宋" w:cs="仿宋" w:hint="eastAsia"/>
          <w:kern w:val="0"/>
          <w:sz w:val="32"/>
          <w:szCs w:val="32"/>
        </w:rPr>
        <w:t>31</w:t>
      </w:r>
      <w:r w:rsidRPr="007B23BA">
        <w:rPr>
          <w:rFonts w:ascii="仿宋" w:eastAsia="仿宋" w:hAnsi="仿宋" w:cs="仿宋" w:hint="eastAsia"/>
          <w:kern w:val="0"/>
          <w:sz w:val="32"/>
          <w:szCs w:val="32"/>
        </w:rPr>
        <w:t>日我局从争资专款专户列支25万元</w:t>
      </w:r>
      <w:r w:rsidR="0022515E">
        <w:rPr>
          <w:rFonts w:ascii="仿宋" w:eastAsia="仿宋" w:hAnsi="仿宋" w:cs="仿宋" w:hint="eastAsia"/>
          <w:kern w:val="0"/>
          <w:sz w:val="32"/>
          <w:szCs w:val="32"/>
        </w:rPr>
        <w:t>,收支平衡。</w:t>
      </w:r>
    </w:p>
    <w:p w:rsidR="00933DB9" w:rsidRDefault="00D862C8">
      <w:pPr>
        <w:adjustRightInd w:val="0"/>
        <w:snapToGrid w:val="0"/>
        <w:spacing w:line="600" w:lineRule="exact"/>
        <w:ind w:firstLineChars="200" w:firstLine="640"/>
        <w:rPr>
          <w:rFonts w:ascii="仿宋" w:eastAsia="仿宋" w:hAnsi="仿宋" w:cs="仿宋"/>
          <w:kern w:val="0"/>
          <w:sz w:val="32"/>
          <w:szCs w:val="32"/>
        </w:rPr>
      </w:pPr>
      <w:r>
        <w:rPr>
          <w:rFonts w:ascii="楷体" w:eastAsia="楷体" w:hAnsi="楷体" w:cs="楷体" w:hint="eastAsia"/>
          <w:sz w:val="32"/>
          <w:szCs w:val="32"/>
        </w:rPr>
        <w:lastRenderedPageBreak/>
        <w:t>（三）</w:t>
      </w:r>
      <w:r>
        <w:rPr>
          <w:rFonts w:ascii="楷体" w:eastAsia="楷体" w:hAnsi="楷体" w:cs="楷体" w:hint="eastAsia"/>
          <w:kern w:val="0"/>
          <w:sz w:val="32"/>
          <w:szCs w:val="32"/>
        </w:rPr>
        <w:t>项目</w:t>
      </w:r>
      <w:r>
        <w:rPr>
          <w:rFonts w:ascii="楷体" w:eastAsia="楷体" w:hAnsi="楷体" w:cs="楷体" w:hint="eastAsia"/>
          <w:sz w:val="32"/>
          <w:szCs w:val="32"/>
        </w:rPr>
        <w:t>管理情况。</w:t>
      </w:r>
      <w:r>
        <w:rPr>
          <w:rFonts w:ascii="仿宋" w:eastAsia="仿宋" w:hAnsi="仿宋" w:cs="仿宋" w:hint="eastAsia"/>
          <w:kern w:val="0"/>
          <w:sz w:val="32"/>
          <w:szCs w:val="32"/>
        </w:rPr>
        <w:t>专项资金严格按照国家规定的项目资金管理有关法律法规的规定使用，机关建立健全了专项资金财务管理制度，做到专款专用、账务处理及时、管理规范、会计核算规范，严格按专项资金使用范围和内容使用，决不允许挤占套用和截留挪用。</w:t>
      </w:r>
    </w:p>
    <w:p w:rsidR="00933DB9" w:rsidRPr="0022515E" w:rsidRDefault="00D862C8">
      <w:pPr>
        <w:adjustRightInd w:val="0"/>
        <w:snapToGrid w:val="0"/>
        <w:spacing w:line="600" w:lineRule="exact"/>
        <w:ind w:firstLineChars="200" w:firstLine="643"/>
        <w:rPr>
          <w:rFonts w:ascii="黑体" w:eastAsia="黑体" w:hAnsi="黑体" w:cs="仿宋"/>
          <w:sz w:val="32"/>
          <w:szCs w:val="32"/>
        </w:rPr>
      </w:pPr>
      <w:r w:rsidRPr="0022515E">
        <w:rPr>
          <w:rFonts w:ascii="黑体" w:eastAsia="黑体" w:hAnsi="黑体" w:cs="宋体" w:hint="eastAsia"/>
          <w:b/>
          <w:bCs/>
          <w:sz w:val="32"/>
          <w:szCs w:val="32"/>
        </w:rPr>
        <w:t>三、</w:t>
      </w:r>
      <w:r w:rsidRPr="0022515E">
        <w:rPr>
          <w:rFonts w:ascii="黑体" w:eastAsia="黑体" w:hAnsi="黑体" w:cs="宋体" w:hint="eastAsia"/>
          <w:b/>
          <w:bCs/>
          <w:kern w:val="0"/>
          <w:sz w:val="32"/>
          <w:szCs w:val="32"/>
        </w:rPr>
        <w:t>项目</w:t>
      </w:r>
      <w:r w:rsidRPr="0022515E">
        <w:rPr>
          <w:rFonts w:ascii="黑体" w:eastAsia="黑体" w:hAnsi="黑体" w:cs="宋体" w:hint="eastAsia"/>
          <w:b/>
          <w:bCs/>
          <w:sz w:val="32"/>
          <w:szCs w:val="32"/>
        </w:rPr>
        <w:t>组织实施情况</w:t>
      </w:r>
    </w:p>
    <w:p w:rsidR="00933DB9" w:rsidRDefault="00D862C8">
      <w:pPr>
        <w:widowControl/>
        <w:shd w:val="clear" w:color="auto" w:fill="FFFFFF"/>
        <w:spacing w:line="600" w:lineRule="exact"/>
        <w:ind w:firstLineChars="200" w:firstLine="640"/>
        <w:jc w:val="left"/>
        <w:outlineLvl w:val="2"/>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主要用于密切跟踪国家产业布局和投资导向，找准中央投资方向，加强与上级发改等有关部门日常衔接协调工作，抓好项目对接、资金对接、政策对接，积极向上争资金、争项目、争政策，争取一批事关长远发展的大项目、好项目挤进国家、省、市规划“笼子”所发生的专家指导费、项目申报费、资料费、项目调整费、项目库维护费及差旅费等费用。结合我市的实际，制定了《</w:t>
      </w:r>
      <w:r>
        <w:rPr>
          <w:rFonts w:ascii="仿宋" w:eastAsia="仿宋" w:hAnsi="仿宋" w:cs="仿宋" w:hint="eastAsia"/>
          <w:sz w:val="32"/>
          <w:szCs w:val="32"/>
        </w:rPr>
        <w:t>沅江市2020年立项争资工作目标管理考核办法</w:t>
      </w:r>
      <w:r>
        <w:rPr>
          <w:rFonts w:ascii="仿宋" w:eastAsia="仿宋" w:hAnsi="仿宋" w:cs="仿宋" w:hint="eastAsia"/>
          <w:sz w:val="32"/>
          <w:szCs w:val="32"/>
          <w:shd w:val="clear" w:color="auto" w:fill="FFFFFF"/>
        </w:rPr>
        <w:t>》（</w:t>
      </w:r>
      <w:r>
        <w:rPr>
          <w:rFonts w:ascii="仿宋" w:eastAsia="仿宋" w:hAnsi="仿宋" w:cs="仿宋" w:hint="eastAsia"/>
          <w:kern w:val="0"/>
          <w:sz w:val="32"/>
          <w:szCs w:val="32"/>
        </w:rPr>
        <w:t>沅立争字〔2020〕2号</w:t>
      </w:r>
      <w:r>
        <w:rPr>
          <w:rFonts w:ascii="仿宋" w:eastAsia="仿宋" w:hAnsi="仿宋" w:cs="仿宋" w:hint="eastAsia"/>
          <w:sz w:val="32"/>
          <w:szCs w:val="32"/>
          <w:shd w:val="clear" w:color="auto" w:fill="FFFFFF"/>
        </w:rPr>
        <w:t>）文件，收集整理国家、省市有关项目资金投放、支持方向，2020年收集、遴选、整理纳入国家重大项目库项目180个，三年滚动计划项目库105个，十四五建设项目库375个，向上争取各类资金58.2亿元（其中发改局争取4.5亿元）。</w:t>
      </w:r>
    </w:p>
    <w:p w:rsidR="00933DB9" w:rsidRPr="002135AA" w:rsidRDefault="00D862C8">
      <w:pPr>
        <w:adjustRightInd w:val="0"/>
        <w:snapToGrid w:val="0"/>
        <w:spacing w:line="600" w:lineRule="exact"/>
        <w:ind w:firstLineChars="200" w:firstLine="643"/>
        <w:rPr>
          <w:rFonts w:ascii="黑体" w:eastAsia="黑体" w:hAnsi="黑体" w:cs="宋体"/>
          <w:b/>
          <w:bCs/>
          <w:sz w:val="32"/>
          <w:szCs w:val="32"/>
        </w:rPr>
      </w:pPr>
      <w:r w:rsidRPr="002135AA">
        <w:rPr>
          <w:rFonts w:ascii="黑体" w:eastAsia="黑体" w:hAnsi="黑体" w:cs="宋体" w:hint="eastAsia"/>
          <w:b/>
          <w:bCs/>
          <w:sz w:val="32"/>
          <w:szCs w:val="32"/>
        </w:rPr>
        <w:t>四、</w:t>
      </w:r>
      <w:r w:rsidRPr="002135AA">
        <w:rPr>
          <w:rFonts w:ascii="黑体" w:eastAsia="黑体" w:hAnsi="黑体" w:cs="宋体" w:hint="eastAsia"/>
          <w:b/>
          <w:bCs/>
          <w:kern w:val="0"/>
          <w:sz w:val="32"/>
          <w:szCs w:val="32"/>
        </w:rPr>
        <w:t>项目</w:t>
      </w:r>
      <w:r w:rsidRPr="002135AA">
        <w:rPr>
          <w:rFonts w:ascii="黑体" w:eastAsia="黑体" w:hAnsi="黑体" w:cs="宋体" w:hint="eastAsia"/>
          <w:b/>
          <w:bCs/>
          <w:sz w:val="32"/>
          <w:szCs w:val="32"/>
        </w:rPr>
        <w:t>绩效情况分析</w:t>
      </w:r>
    </w:p>
    <w:p w:rsidR="00933DB9" w:rsidRDefault="00D862C8">
      <w:pPr>
        <w:spacing w:line="600" w:lineRule="exact"/>
        <w:ind w:firstLineChars="200" w:firstLine="640"/>
        <w:rPr>
          <w:rFonts w:ascii="仿宋" w:eastAsia="仿宋" w:hAnsi="仿宋" w:cs="仿宋"/>
          <w:sz w:val="32"/>
          <w:szCs w:val="32"/>
        </w:rPr>
      </w:pPr>
      <w:r>
        <w:rPr>
          <w:rFonts w:ascii="楷体" w:eastAsia="楷体" w:hAnsi="楷体" w:cs="楷体" w:hint="eastAsia"/>
          <w:sz w:val="32"/>
          <w:szCs w:val="32"/>
        </w:rPr>
        <w:t>（一）</w:t>
      </w:r>
      <w:r>
        <w:rPr>
          <w:rFonts w:ascii="楷体" w:eastAsia="楷体" w:hAnsi="楷体" w:cs="楷体" w:hint="eastAsia"/>
          <w:kern w:val="0"/>
          <w:sz w:val="32"/>
          <w:szCs w:val="32"/>
        </w:rPr>
        <w:t>经济性分析。</w:t>
      </w:r>
      <w:r>
        <w:rPr>
          <w:rFonts w:ascii="仿宋" w:eastAsia="仿宋" w:hAnsi="仿宋" w:cs="仿宋" w:hint="eastAsia"/>
          <w:kern w:val="0"/>
          <w:sz w:val="32"/>
          <w:szCs w:val="32"/>
        </w:rPr>
        <w:t>2020年我局的争资专款都严格按照有关规定执行，做到了专款专用，项目资金基本实现收支平衡；所有相关费用的报销严格按照报销制度的相关规定执行。</w:t>
      </w:r>
    </w:p>
    <w:p w:rsidR="00933DB9" w:rsidRDefault="00D862C8">
      <w:pPr>
        <w:adjustRightInd w:val="0"/>
        <w:snapToGrid w:val="0"/>
        <w:spacing w:line="600" w:lineRule="exact"/>
        <w:ind w:firstLineChars="200" w:firstLine="640"/>
        <w:rPr>
          <w:rFonts w:ascii="仿宋" w:eastAsia="仿宋" w:hAnsi="仿宋" w:cs="仿宋"/>
          <w:kern w:val="0"/>
          <w:sz w:val="32"/>
          <w:szCs w:val="32"/>
        </w:rPr>
      </w:pPr>
      <w:r>
        <w:rPr>
          <w:rFonts w:ascii="楷体" w:eastAsia="楷体" w:hAnsi="楷体" w:cs="楷体" w:hint="eastAsia"/>
          <w:sz w:val="32"/>
          <w:szCs w:val="32"/>
        </w:rPr>
        <w:lastRenderedPageBreak/>
        <w:t>（二）</w:t>
      </w:r>
      <w:r>
        <w:rPr>
          <w:rFonts w:ascii="楷体" w:eastAsia="楷体" w:hAnsi="楷体" w:cs="楷体" w:hint="eastAsia"/>
          <w:kern w:val="0"/>
          <w:sz w:val="32"/>
          <w:szCs w:val="32"/>
        </w:rPr>
        <w:t>效率性分析。</w:t>
      </w:r>
      <w:r>
        <w:rPr>
          <w:rFonts w:ascii="仿宋" w:eastAsia="仿宋" w:hAnsi="仿宋" w:cs="仿宋" w:hint="eastAsia"/>
          <w:kern w:val="0"/>
          <w:sz w:val="32"/>
          <w:szCs w:val="32"/>
        </w:rPr>
        <w:t>2020年我市</w:t>
      </w:r>
      <w:r>
        <w:rPr>
          <w:rFonts w:ascii="仿宋" w:eastAsia="仿宋" w:hAnsi="仿宋" w:cs="仿宋" w:hint="eastAsia"/>
          <w:spacing w:val="6"/>
          <w:kern w:val="0"/>
          <w:sz w:val="32"/>
          <w:szCs w:val="32"/>
        </w:rPr>
        <w:t>准确把握中央宏观调控的主基调，认真吃透国家财政货</w:t>
      </w:r>
      <w:r>
        <w:rPr>
          <w:rFonts w:ascii="仿宋" w:eastAsia="仿宋" w:hAnsi="仿宋" w:cs="仿宋" w:hint="eastAsia"/>
          <w:kern w:val="0"/>
          <w:sz w:val="32"/>
          <w:szCs w:val="32"/>
        </w:rPr>
        <w:t>币政策和产业政策，以开放崛起、精准扶贫、生态治理等政策为契机，统一思想行动，更新发</w:t>
      </w:r>
      <w:r>
        <w:rPr>
          <w:rFonts w:ascii="仿宋" w:eastAsia="仿宋" w:hAnsi="仿宋" w:cs="仿宋" w:hint="eastAsia"/>
          <w:spacing w:val="8"/>
          <w:kern w:val="0"/>
          <w:sz w:val="32"/>
          <w:szCs w:val="32"/>
        </w:rPr>
        <w:t>展观念，创新发展思路，更加积极主动创造性地开展工作，</w:t>
      </w:r>
      <w:r>
        <w:rPr>
          <w:rFonts w:ascii="仿宋" w:eastAsia="仿宋" w:hAnsi="仿宋" w:cs="仿宋" w:hint="eastAsia"/>
          <w:kern w:val="0"/>
          <w:sz w:val="32"/>
          <w:szCs w:val="32"/>
        </w:rPr>
        <w:t>咬定目标争取了一批项目。</w:t>
      </w:r>
      <w:r>
        <w:rPr>
          <w:rFonts w:ascii="仿宋" w:eastAsia="仿宋" w:hAnsi="仿宋" w:cs="仿宋" w:hint="eastAsia"/>
          <w:spacing w:val="12"/>
          <w:kern w:val="0"/>
          <w:sz w:val="32"/>
          <w:szCs w:val="32"/>
        </w:rPr>
        <w:t>据统计，2020年</w:t>
      </w:r>
      <w:r>
        <w:rPr>
          <w:rFonts w:ascii="仿宋" w:eastAsia="仿宋" w:hAnsi="仿宋" w:cs="仿宋" w:hint="eastAsia"/>
          <w:kern w:val="0"/>
          <w:sz w:val="32"/>
          <w:szCs w:val="32"/>
        </w:rPr>
        <w:t>争取上级各类资金计划项目323个、到位资金58.2亿元（其中，按性质分：项目建设类资金</w:t>
      </w:r>
      <w:r>
        <w:rPr>
          <w:rFonts w:ascii="仿宋" w:eastAsia="仿宋" w:hAnsi="仿宋" w:cs="仿宋" w:hint="eastAsia"/>
          <w:sz w:val="32"/>
          <w:szCs w:val="32"/>
        </w:rPr>
        <w:t>25.47</w:t>
      </w:r>
      <w:r>
        <w:rPr>
          <w:rFonts w:ascii="仿宋" w:eastAsia="仿宋" w:hAnsi="仿宋" w:cs="仿宋" w:hint="eastAsia"/>
          <w:kern w:val="0"/>
          <w:sz w:val="32"/>
          <w:szCs w:val="32"/>
        </w:rPr>
        <w:t>亿元，非项目建设类资金</w:t>
      </w:r>
      <w:r>
        <w:rPr>
          <w:rFonts w:ascii="仿宋" w:eastAsia="仿宋" w:hAnsi="仿宋" w:cs="仿宋" w:hint="eastAsia"/>
          <w:sz w:val="32"/>
          <w:szCs w:val="32"/>
        </w:rPr>
        <w:t>32.73</w:t>
      </w:r>
      <w:r>
        <w:rPr>
          <w:rFonts w:ascii="仿宋" w:eastAsia="仿宋" w:hAnsi="仿宋" w:cs="仿宋" w:hint="eastAsia"/>
          <w:kern w:val="0"/>
          <w:sz w:val="32"/>
          <w:szCs w:val="32"/>
        </w:rPr>
        <w:t>亿元；按来源分：中央资金</w:t>
      </w:r>
      <w:r>
        <w:rPr>
          <w:rFonts w:ascii="仿宋" w:eastAsia="仿宋" w:hAnsi="仿宋" w:cs="仿宋" w:hint="eastAsia"/>
          <w:sz w:val="32"/>
          <w:szCs w:val="32"/>
        </w:rPr>
        <w:t>42.16</w:t>
      </w:r>
      <w:r>
        <w:rPr>
          <w:rFonts w:ascii="仿宋" w:eastAsia="仿宋" w:hAnsi="仿宋" w:cs="仿宋" w:hint="eastAsia"/>
          <w:kern w:val="0"/>
          <w:sz w:val="32"/>
          <w:szCs w:val="32"/>
        </w:rPr>
        <w:t>亿元，省级资金</w:t>
      </w:r>
      <w:r>
        <w:rPr>
          <w:rFonts w:ascii="仿宋" w:eastAsia="仿宋" w:hAnsi="仿宋" w:cs="仿宋" w:hint="eastAsia"/>
          <w:sz w:val="32"/>
          <w:szCs w:val="32"/>
        </w:rPr>
        <w:t>13.83</w:t>
      </w:r>
      <w:r>
        <w:rPr>
          <w:rFonts w:ascii="仿宋" w:eastAsia="仿宋" w:hAnsi="仿宋" w:cs="仿宋" w:hint="eastAsia"/>
          <w:kern w:val="0"/>
          <w:sz w:val="32"/>
          <w:szCs w:val="32"/>
        </w:rPr>
        <w:t>亿元，益阳市级资金2.21亿元），占年度任务的100.5%，同比上年增长</w:t>
      </w:r>
      <w:r>
        <w:rPr>
          <w:rFonts w:ascii="仿宋" w:eastAsia="仿宋" w:hAnsi="仿宋" w:cs="仿宋" w:hint="eastAsia"/>
          <w:sz w:val="32"/>
          <w:szCs w:val="32"/>
        </w:rPr>
        <w:t>10.44</w:t>
      </w:r>
      <w:r>
        <w:rPr>
          <w:rFonts w:ascii="仿宋" w:eastAsia="仿宋" w:hAnsi="仿宋" w:cs="仿宋" w:hint="eastAsia"/>
          <w:kern w:val="0"/>
          <w:sz w:val="32"/>
          <w:szCs w:val="32"/>
        </w:rPr>
        <w:t>%。其中发改局争资4.54亿元，同比上年增长11.6%。</w:t>
      </w:r>
    </w:p>
    <w:p w:rsidR="00933DB9" w:rsidRDefault="00D862C8">
      <w:pPr>
        <w:adjustRightInd w:val="0"/>
        <w:snapToGrid w:val="0"/>
        <w:spacing w:line="600" w:lineRule="exact"/>
        <w:ind w:firstLineChars="200" w:firstLine="640"/>
        <w:rPr>
          <w:rFonts w:ascii="仿宋" w:eastAsia="仿宋" w:hAnsi="仿宋" w:cs="仿宋"/>
          <w:kern w:val="0"/>
          <w:sz w:val="32"/>
          <w:szCs w:val="32"/>
        </w:rPr>
      </w:pPr>
      <w:r>
        <w:rPr>
          <w:rFonts w:ascii="楷体" w:eastAsia="楷体" w:hAnsi="楷体" w:cs="楷体" w:hint="eastAsia"/>
          <w:sz w:val="32"/>
          <w:szCs w:val="32"/>
        </w:rPr>
        <w:t>（三）</w:t>
      </w:r>
      <w:r>
        <w:rPr>
          <w:rFonts w:ascii="楷体" w:eastAsia="楷体" w:hAnsi="楷体" w:cs="楷体" w:hint="eastAsia"/>
          <w:kern w:val="0"/>
          <w:sz w:val="32"/>
          <w:szCs w:val="32"/>
        </w:rPr>
        <w:t>效益性分析。</w:t>
      </w:r>
      <w:r>
        <w:rPr>
          <w:rFonts w:ascii="仿宋" w:eastAsia="仿宋" w:hAnsi="仿宋" w:cs="仿宋" w:hint="eastAsia"/>
          <w:kern w:val="0"/>
          <w:sz w:val="32"/>
          <w:szCs w:val="32"/>
        </w:rPr>
        <w:t>通过合理使用争资专款，起到了四两拨千斤的作用，有力推动了我市项目建设进程，让人民群众享受到了中央投资政策的红利。2020年通过争资，利用中央资金启动了一批老旧小区、棚改、公租房的建设，全面改变了沅江市的城市面貌，改善了城市基础设施和市民居住条件；通过开展高标准农田建设，提高了单产产量，让农民提高了收入；通过加强水利设施建设，确保了农民旱涝保收；加快交通道路建设有利于人民群众出行，提高了交通运输能力，为本地的经济社会发展创造了条件等等。同时，通过利用上级投资开展项目建设，带动了当地群众就业和附属产业的发展，大大提高了本地经济发展。</w:t>
      </w:r>
    </w:p>
    <w:p w:rsidR="00933DB9" w:rsidRPr="002135AA" w:rsidRDefault="00D862C8">
      <w:pPr>
        <w:adjustRightInd w:val="0"/>
        <w:snapToGrid w:val="0"/>
        <w:spacing w:line="600" w:lineRule="exact"/>
        <w:ind w:firstLineChars="200" w:firstLine="643"/>
        <w:rPr>
          <w:rFonts w:ascii="黑体" w:eastAsia="黑体" w:hAnsi="黑体" w:cs="宋体"/>
          <w:b/>
          <w:bCs/>
          <w:sz w:val="32"/>
          <w:szCs w:val="32"/>
          <w:shd w:val="clear" w:color="auto" w:fill="FFFFFF"/>
        </w:rPr>
      </w:pPr>
      <w:r w:rsidRPr="002135AA">
        <w:rPr>
          <w:rFonts w:ascii="黑体" w:eastAsia="黑体" w:hAnsi="黑体" w:cs="宋体" w:hint="eastAsia"/>
          <w:b/>
          <w:bCs/>
          <w:sz w:val="32"/>
          <w:szCs w:val="32"/>
          <w:shd w:val="clear" w:color="auto" w:fill="FFFFFF"/>
        </w:rPr>
        <w:t>五、主要经验及做法、存在的问题和建议</w:t>
      </w:r>
    </w:p>
    <w:p w:rsidR="00933DB9" w:rsidRDefault="00D862C8">
      <w:pPr>
        <w:adjustRightInd w:val="0"/>
        <w:snapToGrid w:val="0"/>
        <w:spacing w:line="600" w:lineRule="exact"/>
        <w:ind w:firstLineChars="200" w:firstLine="640"/>
        <w:rPr>
          <w:rFonts w:ascii="仿宋" w:eastAsia="仿宋" w:hAnsi="仿宋" w:cs="仿宋"/>
          <w:sz w:val="32"/>
          <w:szCs w:val="32"/>
        </w:rPr>
      </w:pPr>
      <w:r>
        <w:rPr>
          <w:rFonts w:ascii="楷体" w:eastAsia="楷体" w:hAnsi="楷体" w:cs="楷体" w:hint="eastAsia"/>
          <w:sz w:val="32"/>
          <w:szCs w:val="32"/>
          <w:shd w:val="clear" w:color="auto" w:fill="FFFFFF"/>
        </w:rPr>
        <w:lastRenderedPageBreak/>
        <w:t>（一）主要经验及做法</w:t>
      </w:r>
    </w:p>
    <w:p w:rsidR="00933DB9" w:rsidRDefault="00D862C8" w:rsidP="00A77463">
      <w:pPr>
        <w:pStyle w:val="a6"/>
        <w:shd w:val="clear" w:color="auto" w:fill="FFFFFF"/>
        <w:spacing w:before="0" w:beforeAutospacing="0" w:after="0" w:afterAutospacing="0" w:line="600" w:lineRule="exact"/>
        <w:ind w:firstLineChars="200" w:firstLine="640"/>
        <w:jc w:val="both"/>
        <w:rPr>
          <w:rFonts w:ascii="仿宋" w:eastAsia="仿宋" w:hAnsi="仿宋" w:cs="仿宋"/>
          <w:sz w:val="32"/>
          <w:szCs w:val="32"/>
          <w:shd w:val="clear" w:color="auto" w:fill="FFFFFF"/>
        </w:rPr>
      </w:pPr>
      <w:r>
        <w:rPr>
          <w:rFonts w:ascii="仿宋" w:eastAsia="仿宋" w:hAnsi="仿宋" w:cs="仿宋" w:hint="eastAsia"/>
          <w:b/>
          <w:bCs/>
          <w:sz w:val="32"/>
          <w:szCs w:val="32"/>
          <w:shd w:val="clear" w:color="auto" w:fill="FFFFFF"/>
        </w:rPr>
        <w:t>1.提高思想认识、科学研判当前形势。</w:t>
      </w:r>
      <w:r>
        <w:rPr>
          <w:rFonts w:ascii="仿宋" w:eastAsia="仿宋" w:hAnsi="仿宋" w:cs="仿宋" w:hint="eastAsia"/>
          <w:sz w:val="32"/>
          <w:szCs w:val="32"/>
          <w:shd w:val="clear" w:color="auto" w:fill="FFFFFF"/>
        </w:rPr>
        <w:t>向上级部门争取项目资金是我市项目建设资金的重要来源，市委、市政府对立项争资工作非常重视，将立项争资工作作为重中之重，多次会议进行研究布置，广辟信息渠道，密切关注国家经济政策的最新动态，积极研判，收集整理国家、省市有关项目资金投放、支持方向，供市委、市政府领导及立项争资责任单位决策参考。</w:t>
      </w:r>
    </w:p>
    <w:p w:rsidR="00933DB9" w:rsidRDefault="00D862C8" w:rsidP="00A77463">
      <w:pPr>
        <w:pStyle w:val="a6"/>
        <w:shd w:val="clear" w:color="auto" w:fill="FFFFFF"/>
        <w:spacing w:before="0" w:beforeAutospacing="0" w:after="0" w:afterAutospacing="0" w:line="600" w:lineRule="exact"/>
        <w:ind w:firstLineChars="200" w:firstLine="640"/>
        <w:jc w:val="both"/>
        <w:rPr>
          <w:rFonts w:ascii="仿宋" w:eastAsia="仿宋" w:hAnsi="仿宋" w:cs="仿宋"/>
          <w:sz w:val="32"/>
          <w:szCs w:val="32"/>
          <w:shd w:val="clear" w:color="auto" w:fill="FFFFFF"/>
        </w:rPr>
      </w:pPr>
      <w:r>
        <w:rPr>
          <w:rFonts w:ascii="仿宋" w:eastAsia="仿宋" w:hAnsi="仿宋" w:cs="仿宋" w:hint="eastAsia"/>
          <w:b/>
          <w:bCs/>
          <w:sz w:val="32"/>
          <w:szCs w:val="32"/>
          <w:shd w:val="clear" w:color="auto" w:fill="FFFFFF"/>
        </w:rPr>
        <w:t>2.抓住工作重点，精心包装项目。</w:t>
      </w:r>
      <w:r>
        <w:rPr>
          <w:rFonts w:ascii="仿宋" w:eastAsia="仿宋" w:hAnsi="仿宋" w:cs="仿宋" w:hint="eastAsia"/>
          <w:sz w:val="32"/>
          <w:szCs w:val="32"/>
          <w:shd w:val="clear" w:color="auto" w:fill="FFFFFF"/>
        </w:rPr>
        <w:t>立足我市的资源优势、产业优势，针对经济社会发展的薄弱环节，广泛开展调查研究，围绕自主创新、优质资源开发、节能环保、城镇基础设施、发展现代农业、民生保障等中央、省预算内投资的安排重点，精心谋划，筛选储备一批有战略，有规模、有后劲足、有竞争力强的项目，对项目进行精心包装，审议项目可行性研究报告。</w:t>
      </w:r>
    </w:p>
    <w:p w:rsidR="00933DB9" w:rsidRDefault="00D862C8" w:rsidP="00A77463">
      <w:pPr>
        <w:pStyle w:val="a6"/>
        <w:shd w:val="clear" w:color="auto" w:fill="FFFFFF"/>
        <w:spacing w:before="0" w:beforeAutospacing="0" w:after="0" w:afterAutospacing="0" w:line="600" w:lineRule="exact"/>
        <w:ind w:firstLineChars="200" w:firstLine="640"/>
        <w:jc w:val="both"/>
        <w:rPr>
          <w:rFonts w:ascii="仿宋" w:eastAsia="仿宋" w:hAnsi="仿宋" w:cs="仿宋"/>
          <w:sz w:val="32"/>
          <w:szCs w:val="32"/>
          <w:shd w:val="clear" w:color="auto" w:fill="FFFFFF"/>
        </w:rPr>
      </w:pPr>
      <w:r>
        <w:rPr>
          <w:rFonts w:ascii="仿宋" w:eastAsia="仿宋" w:hAnsi="仿宋" w:cs="仿宋" w:hint="eastAsia"/>
          <w:b/>
          <w:bCs/>
          <w:sz w:val="32"/>
          <w:szCs w:val="32"/>
          <w:shd w:val="clear" w:color="auto" w:fill="FFFFFF"/>
        </w:rPr>
        <w:t>3.密切跟踪项目服务、加大项目调度力度。</w:t>
      </w:r>
      <w:r>
        <w:rPr>
          <w:rFonts w:ascii="仿宋" w:eastAsia="仿宋" w:hAnsi="仿宋" w:cs="仿宋" w:hint="eastAsia"/>
          <w:sz w:val="32"/>
          <w:szCs w:val="32"/>
          <w:shd w:val="clear" w:color="auto" w:fill="FFFFFF"/>
        </w:rPr>
        <w:t>对中央、省预算内资金及国专项资金的安排项目，安排相关领导和专人调度，盯死看牢，对重大试点、重大项目，市主要领导和分管领导经常亲自过问，亲自出面汇报沟通协调，严格按照有关“三重”工作的要求，实施周调度、月通报，确保项目有序推进。</w:t>
      </w:r>
    </w:p>
    <w:p w:rsidR="00933DB9" w:rsidRDefault="00D862C8">
      <w:pPr>
        <w:pStyle w:val="a6"/>
        <w:shd w:val="clear" w:color="auto" w:fill="FFFFFF"/>
        <w:spacing w:before="0" w:beforeAutospacing="0" w:after="0" w:afterAutospacing="0" w:line="600" w:lineRule="exact"/>
        <w:ind w:firstLineChars="200" w:firstLine="640"/>
        <w:jc w:val="both"/>
        <w:rPr>
          <w:rFonts w:ascii="仿宋" w:eastAsia="仿宋" w:hAnsi="仿宋" w:cs="仿宋"/>
          <w:sz w:val="32"/>
          <w:szCs w:val="32"/>
        </w:rPr>
      </w:pPr>
      <w:r>
        <w:rPr>
          <w:rFonts w:ascii="楷体" w:eastAsia="楷体" w:hAnsi="楷体" w:cs="楷体" w:hint="eastAsia"/>
          <w:sz w:val="32"/>
          <w:szCs w:val="32"/>
          <w:shd w:val="clear" w:color="auto" w:fill="FFFFFF"/>
        </w:rPr>
        <w:t>（二）存在的问题和建议。</w:t>
      </w:r>
      <w:r>
        <w:rPr>
          <w:rFonts w:ascii="仿宋" w:eastAsia="仿宋" w:hAnsi="仿宋" w:cs="仿宋" w:hint="eastAsia"/>
          <w:sz w:val="32"/>
          <w:szCs w:val="32"/>
          <w:shd w:val="clear" w:color="auto" w:fill="FFFFFF"/>
        </w:rPr>
        <w:t>尽管我市立项争资做了大量工作，也取得了一定成绩，但是还存在争资总额不大、项目</w:t>
      </w:r>
      <w:r>
        <w:rPr>
          <w:rFonts w:ascii="仿宋" w:eastAsia="仿宋" w:hAnsi="仿宋" w:cs="仿宋" w:hint="eastAsia"/>
          <w:sz w:val="32"/>
          <w:szCs w:val="32"/>
          <w:shd w:val="clear" w:color="auto" w:fill="FFFFFF"/>
        </w:rPr>
        <w:lastRenderedPageBreak/>
        <w:t>储备不足，部门联动不够、项目申报力度不够等问题，需要加以改进，建议进一步加大财政支持力度，规范财务管理。</w:t>
      </w:r>
    </w:p>
    <w:p w:rsidR="00933DB9" w:rsidRDefault="00933DB9">
      <w:pPr>
        <w:spacing w:line="600" w:lineRule="exact"/>
        <w:ind w:firstLineChars="1550" w:firstLine="4960"/>
        <w:rPr>
          <w:rFonts w:ascii="仿宋" w:eastAsia="仿宋" w:hAnsi="仿宋" w:cs="仿宋"/>
          <w:kern w:val="0"/>
          <w:sz w:val="32"/>
          <w:szCs w:val="32"/>
        </w:rPr>
      </w:pPr>
    </w:p>
    <w:p w:rsidR="00933DB9" w:rsidRDefault="00933DB9">
      <w:pPr>
        <w:spacing w:line="600" w:lineRule="exact"/>
        <w:ind w:firstLineChars="1550" w:firstLine="4960"/>
        <w:rPr>
          <w:rFonts w:ascii="仿宋" w:eastAsia="仿宋" w:hAnsi="仿宋" w:cs="仿宋"/>
          <w:kern w:val="0"/>
          <w:sz w:val="32"/>
          <w:szCs w:val="32"/>
        </w:rPr>
      </w:pPr>
    </w:p>
    <w:p w:rsidR="00933DB9" w:rsidRDefault="00D862C8">
      <w:pPr>
        <w:spacing w:line="600" w:lineRule="exact"/>
        <w:ind w:firstLineChars="1550" w:firstLine="4960"/>
        <w:rPr>
          <w:rFonts w:ascii="仿宋" w:eastAsia="仿宋" w:hAnsi="仿宋" w:cs="仿宋"/>
          <w:kern w:val="0"/>
          <w:sz w:val="32"/>
          <w:szCs w:val="32"/>
        </w:rPr>
      </w:pPr>
      <w:r>
        <w:rPr>
          <w:rFonts w:ascii="仿宋" w:eastAsia="仿宋" w:hAnsi="仿宋" w:cs="仿宋" w:hint="eastAsia"/>
          <w:kern w:val="0"/>
          <w:sz w:val="32"/>
          <w:szCs w:val="32"/>
        </w:rPr>
        <w:t>沅江市发展和改革局</w:t>
      </w:r>
    </w:p>
    <w:p w:rsidR="00933DB9" w:rsidRDefault="00D862C8">
      <w:pPr>
        <w:spacing w:line="600" w:lineRule="exact"/>
        <w:ind w:firstLineChars="1600" w:firstLine="5120"/>
        <w:rPr>
          <w:rFonts w:ascii="仿宋" w:eastAsia="仿宋" w:hAnsi="仿宋" w:cs="仿宋"/>
          <w:kern w:val="0"/>
          <w:sz w:val="32"/>
          <w:szCs w:val="32"/>
        </w:rPr>
      </w:pPr>
      <w:r>
        <w:rPr>
          <w:rFonts w:ascii="仿宋" w:eastAsia="仿宋" w:hAnsi="仿宋" w:cs="仿宋" w:hint="eastAsia"/>
          <w:kern w:val="0"/>
          <w:sz w:val="32"/>
          <w:szCs w:val="32"/>
        </w:rPr>
        <w:t>2020年12月31日</w:t>
      </w:r>
    </w:p>
    <w:sectPr w:rsidR="00933DB9" w:rsidSect="00933DB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7D1" w:rsidRDefault="00DE07D1" w:rsidP="000E7676">
      <w:r>
        <w:separator/>
      </w:r>
    </w:p>
  </w:endnote>
  <w:endnote w:type="continuationSeparator" w:id="0">
    <w:p w:rsidR="00DE07D1" w:rsidRDefault="00DE07D1" w:rsidP="000E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variable"/>
    <w:sig w:usb0="00000000" w:usb1="184F6CFA" w:usb2="00000012"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63" w:rsidRDefault="00A7746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63" w:rsidRDefault="00A7746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63" w:rsidRDefault="00A774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7D1" w:rsidRDefault="00DE07D1" w:rsidP="000E7676">
      <w:r>
        <w:separator/>
      </w:r>
    </w:p>
  </w:footnote>
  <w:footnote w:type="continuationSeparator" w:id="0">
    <w:p w:rsidR="00DE07D1" w:rsidRDefault="00DE07D1" w:rsidP="000E7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63" w:rsidRDefault="00A7746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63" w:rsidRDefault="00A77463" w:rsidP="00A77463">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63" w:rsidRDefault="00A7746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DFA"/>
    <w:rsid w:val="0005182A"/>
    <w:rsid w:val="000C3C17"/>
    <w:rsid w:val="000E7676"/>
    <w:rsid w:val="00120087"/>
    <w:rsid w:val="00124462"/>
    <w:rsid w:val="00137D57"/>
    <w:rsid w:val="00161D52"/>
    <w:rsid w:val="00175D4F"/>
    <w:rsid w:val="001A1CCA"/>
    <w:rsid w:val="001D5ABC"/>
    <w:rsid w:val="00211139"/>
    <w:rsid w:val="002135AA"/>
    <w:rsid w:val="0022515E"/>
    <w:rsid w:val="002348BB"/>
    <w:rsid w:val="00245383"/>
    <w:rsid w:val="002A3B6E"/>
    <w:rsid w:val="002A404A"/>
    <w:rsid w:val="002B1EFE"/>
    <w:rsid w:val="002C6542"/>
    <w:rsid w:val="00342147"/>
    <w:rsid w:val="00360BEC"/>
    <w:rsid w:val="00380F3F"/>
    <w:rsid w:val="003C3B8B"/>
    <w:rsid w:val="003E3FC9"/>
    <w:rsid w:val="003E4B73"/>
    <w:rsid w:val="003F553F"/>
    <w:rsid w:val="004032C5"/>
    <w:rsid w:val="004E07F2"/>
    <w:rsid w:val="004F54F6"/>
    <w:rsid w:val="00545C2C"/>
    <w:rsid w:val="00584AFC"/>
    <w:rsid w:val="005A24C9"/>
    <w:rsid w:val="005B35DC"/>
    <w:rsid w:val="005C525D"/>
    <w:rsid w:val="0062152A"/>
    <w:rsid w:val="00675377"/>
    <w:rsid w:val="006B15BB"/>
    <w:rsid w:val="00756025"/>
    <w:rsid w:val="00776BC8"/>
    <w:rsid w:val="0078460A"/>
    <w:rsid w:val="007A1E9F"/>
    <w:rsid w:val="007B23BA"/>
    <w:rsid w:val="00910002"/>
    <w:rsid w:val="00933DB9"/>
    <w:rsid w:val="009561AF"/>
    <w:rsid w:val="00A0675D"/>
    <w:rsid w:val="00A77463"/>
    <w:rsid w:val="00AD4351"/>
    <w:rsid w:val="00B07A65"/>
    <w:rsid w:val="00B17731"/>
    <w:rsid w:val="00B43408"/>
    <w:rsid w:val="00B50509"/>
    <w:rsid w:val="00B661B7"/>
    <w:rsid w:val="00B7539D"/>
    <w:rsid w:val="00BF1534"/>
    <w:rsid w:val="00C0348F"/>
    <w:rsid w:val="00C16712"/>
    <w:rsid w:val="00C62968"/>
    <w:rsid w:val="00CC1559"/>
    <w:rsid w:val="00D01DAB"/>
    <w:rsid w:val="00D862C8"/>
    <w:rsid w:val="00DD3B4E"/>
    <w:rsid w:val="00DE07D1"/>
    <w:rsid w:val="00DF13EE"/>
    <w:rsid w:val="00E56DFA"/>
    <w:rsid w:val="00EB7DC0"/>
    <w:rsid w:val="00F21077"/>
    <w:rsid w:val="00F74DF9"/>
    <w:rsid w:val="07425329"/>
    <w:rsid w:val="07E1194E"/>
    <w:rsid w:val="6A9A55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DB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933DB9"/>
    <w:pPr>
      <w:ind w:leftChars="2500" w:left="100"/>
    </w:pPr>
  </w:style>
  <w:style w:type="paragraph" w:styleId="a4">
    <w:name w:val="footer"/>
    <w:basedOn w:val="a"/>
    <w:link w:val="Char0"/>
    <w:uiPriority w:val="99"/>
    <w:unhideWhenUsed/>
    <w:rsid w:val="00933DB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33DB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933DB9"/>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sid w:val="00933DB9"/>
    <w:rPr>
      <w:sz w:val="18"/>
      <w:szCs w:val="18"/>
    </w:rPr>
  </w:style>
  <w:style w:type="character" w:customStyle="1" w:styleId="Char0">
    <w:name w:val="页脚 Char"/>
    <w:basedOn w:val="a0"/>
    <w:link w:val="a4"/>
    <w:uiPriority w:val="99"/>
    <w:rsid w:val="00933DB9"/>
    <w:rPr>
      <w:sz w:val="18"/>
      <w:szCs w:val="18"/>
    </w:rPr>
  </w:style>
  <w:style w:type="paragraph" w:styleId="a7">
    <w:name w:val="List Paragraph"/>
    <w:basedOn w:val="a"/>
    <w:uiPriority w:val="34"/>
    <w:qFormat/>
    <w:rsid w:val="00933DB9"/>
    <w:pPr>
      <w:ind w:firstLineChars="200" w:firstLine="420"/>
    </w:pPr>
  </w:style>
  <w:style w:type="character" w:customStyle="1" w:styleId="Char">
    <w:name w:val="日期 Char"/>
    <w:basedOn w:val="a0"/>
    <w:link w:val="a3"/>
    <w:uiPriority w:val="99"/>
    <w:semiHidden/>
    <w:rsid w:val="00933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DB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933DB9"/>
    <w:pPr>
      <w:ind w:leftChars="2500" w:left="100"/>
    </w:pPr>
  </w:style>
  <w:style w:type="paragraph" w:styleId="a4">
    <w:name w:val="footer"/>
    <w:basedOn w:val="a"/>
    <w:link w:val="Char0"/>
    <w:uiPriority w:val="99"/>
    <w:unhideWhenUsed/>
    <w:rsid w:val="00933DB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33DB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933DB9"/>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sid w:val="00933DB9"/>
    <w:rPr>
      <w:sz w:val="18"/>
      <w:szCs w:val="18"/>
    </w:rPr>
  </w:style>
  <w:style w:type="character" w:customStyle="1" w:styleId="Char0">
    <w:name w:val="页脚 Char"/>
    <w:basedOn w:val="a0"/>
    <w:link w:val="a4"/>
    <w:uiPriority w:val="99"/>
    <w:rsid w:val="00933DB9"/>
    <w:rPr>
      <w:sz w:val="18"/>
      <w:szCs w:val="18"/>
    </w:rPr>
  </w:style>
  <w:style w:type="paragraph" w:styleId="a7">
    <w:name w:val="List Paragraph"/>
    <w:basedOn w:val="a"/>
    <w:uiPriority w:val="34"/>
    <w:qFormat/>
    <w:rsid w:val="00933DB9"/>
    <w:pPr>
      <w:ind w:firstLineChars="200" w:firstLine="420"/>
    </w:pPr>
  </w:style>
  <w:style w:type="character" w:customStyle="1" w:styleId="Char">
    <w:name w:val="日期 Char"/>
    <w:basedOn w:val="a0"/>
    <w:link w:val="a3"/>
    <w:uiPriority w:val="99"/>
    <w:semiHidden/>
    <w:rsid w:val="00933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B21641-A34D-4B46-8701-F45AA7C0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470</Words>
  <Characters>2680</Characters>
  <Application>Microsoft Office Word</Application>
  <DocSecurity>0</DocSecurity>
  <Lines>22</Lines>
  <Paragraphs>6</Paragraphs>
  <ScaleCrop>false</ScaleCrop>
  <Company>微软用户</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2021-08-10T07:08:00Z</dcterms:created>
  <dcterms:modified xsi:type="dcterms:W3CDTF">2021-08-10T07:08:00Z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A75022BB81FB41308AA8DA6EE8F85BD9</vt:lpwstr>
  </property>
</Properties>
</file>