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rPr>
          <w:rFonts w:ascii="宋体" w:hAnsi="宋体" w:cs="宋体"/>
          <w:b/>
          <w:bCs/>
          <w:color w:val="333333"/>
          <w:kern w:val="0"/>
          <w:sz w:val="44"/>
          <w:szCs w:val="44"/>
        </w:rPr>
      </w:pPr>
      <w:r>
        <w:rPr>
          <w:rFonts w:hint="eastAsia" w:ascii="方正小标宋_GBK" w:hAnsi="宋体" w:eastAsia="方正小标宋_GBK" w:cs="宋体"/>
          <w:b/>
          <w:bCs/>
          <w:color w:val="333333"/>
          <w:kern w:val="0"/>
          <w:sz w:val="44"/>
          <w:szCs w:val="44"/>
        </w:rPr>
        <w:t>2020年度整体</w:t>
      </w:r>
      <w:r>
        <w:rPr>
          <w:b/>
          <w:bCs/>
          <w:color w:val="333333"/>
          <w:kern w:val="0"/>
          <w:sz w:val="44"/>
          <w:szCs w:val="44"/>
        </w:rPr>
        <w:t>支出绩效</w:t>
      </w:r>
      <w:r>
        <w:rPr>
          <w:rFonts w:hint="eastAsia"/>
          <w:b/>
          <w:bCs/>
          <w:color w:val="333333"/>
          <w:kern w:val="0"/>
          <w:sz w:val="44"/>
          <w:szCs w:val="44"/>
        </w:rPr>
        <w:t>自</w:t>
      </w:r>
      <w:r>
        <w:rPr>
          <w:rFonts w:hint="eastAsia" w:ascii="方正小标宋_GBK" w:hAnsi="宋体" w:eastAsia="方正小标宋_GBK" w:cs="宋体"/>
          <w:b/>
          <w:bCs/>
          <w:color w:val="333333"/>
          <w:kern w:val="0"/>
          <w:sz w:val="44"/>
          <w:szCs w:val="44"/>
        </w:rPr>
        <w:t>评</w:t>
      </w:r>
      <w:r>
        <w:rPr>
          <w:b/>
          <w:bCs/>
          <w:color w:val="333333"/>
          <w:kern w:val="0"/>
          <w:sz w:val="44"/>
          <w:szCs w:val="44"/>
        </w:rPr>
        <w:t>报告</w:t>
      </w:r>
    </w:p>
    <w:p>
      <w:pPr>
        <w:ind w:firstLine="643" w:firstLineChars="200"/>
        <w:jc w:val="left"/>
        <w:rPr>
          <w:rFonts w:cs="黑体" w:asciiTheme="minorEastAsia" w:hAnsiTheme="minorEastAsia"/>
          <w:b/>
          <w:bCs/>
          <w:color w:val="000000"/>
          <w:kern w:val="0"/>
          <w:sz w:val="32"/>
          <w:szCs w:val="32"/>
        </w:rPr>
      </w:pPr>
      <w:bookmarkStart w:id="0" w:name="_GoBack"/>
      <w:bookmarkEnd w:id="0"/>
      <w:r>
        <w:rPr>
          <w:rFonts w:hint="eastAsia" w:cs="黑体" w:asciiTheme="minorEastAsia" w:hAnsiTheme="minorEastAsia"/>
          <w:b/>
          <w:bCs/>
          <w:color w:val="000000"/>
          <w:kern w:val="0"/>
          <w:sz w:val="32"/>
          <w:szCs w:val="32"/>
        </w:rPr>
        <w:t>一、部门基本情况</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1、机构设置情况</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根据编委核定，我局内设股室：办公室、财计股、人事股、资源保护股、科研宣教股、法制股，下设公益一类股级事业单位3个。属全额拨款事业单位。 </w:t>
      </w:r>
    </w:p>
    <w:p>
      <w:pPr>
        <w:ind w:firstLine="643" w:firstLineChars="200"/>
        <w:jc w:val="left"/>
        <w:rPr>
          <w:rFonts w:cs="黑体" w:asciiTheme="minorEastAsia" w:hAnsiTheme="minorEastAsia"/>
          <w:b/>
          <w:bCs/>
          <w:color w:val="000000"/>
          <w:kern w:val="0"/>
          <w:sz w:val="32"/>
          <w:szCs w:val="32"/>
        </w:rPr>
      </w:pPr>
      <w:r>
        <w:rPr>
          <w:rFonts w:hint="eastAsia" w:cs="黑体" w:asciiTheme="minorEastAsia" w:hAnsiTheme="minorEastAsia"/>
          <w:b/>
          <w:bCs/>
          <w:color w:val="000000"/>
          <w:kern w:val="0"/>
          <w:sz w:val="32"/>
          <w:szCs w:val="32"/>
        </w:rPr>
        <w:t>2、人员情况</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截止2020年1月（预算编制时间），我局实有在职人员47人，其中参公人员14人，事业编制20人，退伍军人13人。离退休人员33人 。</w:t>
      </w:r>
    </w:p>
    <w:p>
      <w:pPr>
        <w:ind w:firstLine="643" w:firstLineChars="200"/>
        <w:jc w:val="left"/>
        <w:rPr>
          <w:rFonts w:cs="黑体" w:asciiTheme="minorEastAsia" w:hAnsiTheme="minorEastAsia"/>
          <w:b/>
          <w:bCs/>
          <w:color w:val="000000"/>
          <w:kern w:val="0"/>
          <w:sz w:val="32"/>
          <w:szCs w:val="32"/>
        </w:rPr>
      </w:pPr>
      <w:r>
        <w:rPr>
          <w:rFonts w:hint="eastAsia" w:cs="黑体" w:asciiTheme="minorEastAsia" w:hAnsiTheme="minorEastAsia"/>
          <w:b/>
          <w:bCs/>
          <w:color w:val="000000"/>
          <w:kern w:val="0"/>
          <w:sz w:val="32"/>
          <w:szCs w:val="32"/>
        </w:rPr>
        <w:t>3、主要工作职责</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1、贯彻落实国家及省、市有关自然保护和野生动植物资源的方针、政策、法令。</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2、负责组织申报和实施自然保护区生态修复和建设项目，进行退化湿地修复改造；加强对自然保护区试验区、缓冲区、核心区的分类保护和管理。</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3、组织宣传有关湿地保护的法律、法规，开展湿地保护知识的教育；负责湿地保护区界标的设置和管理。</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4、组织实施湿地保护区自然资源的调查、监测、科研、保护和救护工作，加强野生动物疫源疫病监测工作。</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5、组织开展科学研究，重点对濒危珍稀动植物保护发展进行研究，采取生态环境保护措施，做好引种驯化和繁殖工作。</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6、检查监督自然保护区范围内从事湿地野生动植物猎采、饲养、培植等活动，负责自然保护区合理利用和产品开发的规范管理。</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7、 负责自然保护区内日常巡查管护，协助有关部门依法查处自然保护区范围内违反自然保护区、湿地及野生动植物资源管理政策、法规的各类案件。</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8、 依照国际公约的惯例和要求，做好相关工作的协调、协作和交流。</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9、 承办市委、市政府和益阳市林业局交办的其他任务。</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10、负责益阳南洞庭湖自然保护区沅江市范围内的生态环境、野生动植物资源保护、科研和湿地保护项目的实施与管理工作。</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11、益阳南洞庭湖自然保护区沅江市管理局统一受理本管理区域内保护管理方面的群众举报、投诉和基层组织反映的问题进行前期处理，建立台账登记，按职责分工协助有关部门处理并跟踪办理情况。</w:t>
      </w:r>
    </w:p>
    <w:p>
      <w:pPr>
        <w:ind w:firstLine="643" w:firstLineChars="200"/>
        <w:jc w:val="left"/>
        <w:rPr>
          <w:rFonts w:cs="黑体" w:asciiTheme="minorEastAsia" w:hAnsiTheme="minorEastAsia"/>
          <w:b/>
          <w:bCs/>
          <w:color w:val="000000"/>
          <w:kern w:val="0"/>
          <w:sz w:val="32"/>
          <w:szCs w:val="32"/>
        </w:rPr>
      </w:pPr>
      <w:r>
        <w:rPr>
          <w:rFonts w:hint="eastAsia" w:cs="黑体" w:asciiTheme="minorEastAsia" w:hAnsiTheme="minorEastAsia"/>
          <w:b/>
          <w:bCs/>
          <w:color w:val="000000"/>
          <w:kern w:val="0"/>
          <w:sz w:val="32"/>
          <w:szCs w:val="32"/>
        </w:rPr>
        <w:t>二、部门整体支出管理及使用情况</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1、年初总预算收支情况。</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2020年度预算收支年初预算数为586.634万元，其中工资福利支出405.741万元，商品和服务支出47万元，对个人和家庭补助支出13.893万元、项目支出，湿地巡护及站务费用120万。基本支出主要用于机关基本运转而发生的各项支出，包括用于基本工资、津贴补贴、社会保障缴费等人员性经费和办公费、差旅费、公务接待等日常公用经费等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单位财政预算收支项目分类表：</w:t>
      </w:r>
    </w:p>
    <w:tbl>
      <w:tblPr>
        <w:tblStyle w:val="3"/>
        <w:tblW w:w="8080" w:type="dxa"/>
        <w:tblInd w:w="250" w:type="dxa"/>
        <w:shd w:val="clear" w:color="auto" w:fill="FFFFFF"/>
        <w:tblLayout w:type="fixed"/>
        <w:tblCellMar>
          <w:top w:w="15" w:type="dxa"/>
          <w:left w:w="15" w:type="dxa"/>
          <w:bottom w:w="15" w:type="dxa"/>
          <w:right w:w="15" w:type="dxa"/>
        </w:tblCellMar>
      </w:tblPr>
      <w:tblGrid>
        <w:gridCol w:w="5670"/>
        <w:gridCol w:w="2410"/>
      </w:tblGrid>
      <w:tr>
        <w:tblPrEx>
          <w:tblLayout w:type="fixed"/>
          <w:tblCellMar>
            <w:top w:w="15" w:type="dxa"/>
            <w:left w:w="15" w:type="dxa"/>
            <w:bottom w:w="15" w:type="dxa"/>
            <w:right w:w="15" w:type="dxa"/>
          </w:tblCellMar>
        </w:tblPrEx>
        <w:tc>
          <w:tcPr>
            <w:tcW w:w="56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项目</w:t>
            </w:r>
          </w:p>
        </w:tc>
        <w:tc>
          <w:tcPr>
            <w:tcW w:w="24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金额（万元）</w:t>
            </w:r>
          </w:p>
        </w:tc>
      </w:tr>
      <w:tr>
        <w:tblPrEx>
          <w:shd w:val="clear" w:color="auto" w:fill="FFFFFF"/>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ind w:firstLine="643" w:firstLineChars="200"/>
              <w:jc w:val="left"/>
              <w:rPr>
                <w:rFonts w:cs="黑体" w:asciiTheme="minorEastAsia" w:hAnsiTheme="minorEastAsia"/>
                <w:color w:val="000000"/>
                <w:kern w:val="0"/>
                <w:sz w:val="32"/>
                <w:szCs w:val="32"/>
              </w:rPr>
            </w:pPr>
            <w:r>
              <w:rPr>
                <w:rFonts w:hint="eastAsia" w:cs="黑体" w:asciiTheme="minorEastAsia" w:hAnsiTheme="minorEastAsia"/>
                <w:b/>
                <w:bCs/>
                <w:color w:val="000000"/>
                <w:kern w:val="0"/>
                <w:sz w:val="32"/>
                <w:szCs w:val="32"/>
              </w:rPr>
              <w:t>一、年初预算总收入</w:t>
            </w:r>
          </w:p>
        </w:tc>
        <w:tc>
          <w:tcPr>
            <w:tcW w:w="2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586.634</w:t>
            </w:r>
          </w:p>
        </w:tc>
      </w:tr>
      <w:tr>
        <w:tblPrEx>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1、工资福利支出</w:t>
            </w:r>
          </w:p>
        </w:tc>
        <w:tc>
          <w:tcPr>
            <w:tcW w:w="2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405.741</w:t>
            </w:r>
          </w:p>
        </w:tc>
      </w:tr>
      <w:tr>
        <w:tblPrEx>
          <w:shd w:val="clear" w:color="auto" w:fill="FFFFFF"/>
          <w:tblLayout w:type="fixed"/>
          <w:tblCellMar>
            <w:top w:w="15" w:type="dxa"/>
            <w:left w:w="15" w:type="dxa"/>
            <w:bottom w:w="15" w:type="dxa"/>
            <w:right w:w="15" w:type="dxa"/>
          </w:tblCellMar>
        </w:tblPrEx>
        <w:tc>
          <w:tcPr>
            <w:tcW w:w="5670"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2、一般商品和服务支出</w:t>
            </w:r>
          </w:p>
        </w:tc>
        <w:tc>
          <w:tcPr>
            <w:tcW w:w="2410" w:type="dxa"/>
            <w:tcBorders>
              <w:top w:val="nil"/>
              <w:left w:val="nil"/>
              <w:bottom w:val="single" w:color="auto" w:sz="4" w:space="0"/>
              <w:right w:val="single" w:color="auto" w:sz="8" w:space="0"/>
            </w:tcBorders>
            <w:shd w:val="clear" w:color="auto" w:fill="auto"/>
            <w:tcMar>
              <w:top w:w="0" w:type="dxa"/>
              <w:left w:w="108" w:type="dxa"/>
              <w:bottom w:w="0" w:type="dxa"/>
              <w:right w:w="108" w:type="dxa"/>
            </w:tcMar>
          </w:tcPr>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47</w:t>
            </w:r>
          </w:p>
        </w:tc>
      </w:tr>
      <w:tr>
        <w:tblPrEx>
          <w:tblLayout w:type="fixed"/>
          <w:tblCellMar>
            <w:top w:w="15" w:type="dxa"/>
            <w:left w:w="15" w:type="dxa"/>
            <w:bottom w:w="15" w:type="dxa"/>
            <w:right w:w="15" w:type="dxa"/>
          </w:tblCellMar>
        </w:tblPrEx>
        <w:tc>
          <w:tcPr>
            <w:tcW w:w="5670"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3、湿地巡护及站务费用</w:t>
            </w:r>
          </w:p>
        </w:tc>
        <w:tc>
          <w:tcPr>
            <w:tcW w:w="241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tcPr>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120</w:t>
            </w:r>
          </w:p>
        </w:tc>
      </w:tr>
      <w:tr>
        <w:tblPrEx>
          <w:shd w:val="clear" w:color="auto" w:fill="FFFFFF"/>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4、对个人和家庭的补助支出</w:t>
            </w:r>
          </w:p>
        </w:tc>
        <w:tc>
          <w:tcPr>
            <w:tcW w:w="2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13.893</w:t>
            </w:r>
          </w:p>
        </w:tc>
      </w:tr>
      <w:tr>
        <w:tblPrEx>
          <w:shd w:val="clear" w:color="auto" w:fill="FFFFFF"/>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ind w:firstLine="643" w:firstLineChars="200"/>
              <w:jc w:val="left"/>
              <w:rPr>
                <w:rFonts w:cs="黑体" w:asciiTheme="minorEastAsia" w:hAnsiTheme="minorEastAsia"/>
                <w:color w:val="000000"/>
                <w:kern w:val="0"/>
                <w:sz w:val="32"/>
                <w:szCs w:val="32"/>
              </w:rPr>
            </w:pPr>
            <w:r>
              <w:rPr>
                <w:rFonts w:hint="eastAsia" w:cs="黑体" w:asciiTheme="minorEastAsia" w:hAnsiTheme="minorEastAsia"/>
                <w:b/>
                <w:bCs/>
                <w:color w:val="000000"/>
                <w:kern w:val="0"/>
                <w:sz w:val="32"/>
                <w:szCs w:val="32"/>
              </w:rPr>
              <w:t>二、上年结转财政拨款</w:t>
            </w:r>
          </w:p>
        </w:tc>
        <w:tc>
          <w:tcPr>
            <w:tcW w:w="2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0</w:t>
            </w:r>
          </w:p>
        </w:tc>
      </w:tr>
      <w:tr>
        <w:tblPrEx>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ind w:firstLine="643" w:firstLineChars="200"/>
              <w:jc w:val="left"/>
              <w:rPr>
                <w:rFonts w:cs="黑体" w:asciiTheme="minorEastAsia" w:hAnsiTheme="minorEastAsia"/>
                <w:color w:val="000000"/>
                <w:kern w:val="0"/>
                <w:sz w:val="32"/>
                <w:szCs w:val="32"/>
              </w:rPr>
            </w:pPr>
            <w:r>
              <w:rPr>
                <w:rFonts w:hint="eastAsia" w:cs="黑体" w:asciiTheme="minorEastAsia" w:hAnsiTheme="minorEastAsia"/>
                <w:b/>
                <w:bCs/>
                <w:color w:val="000000"/>
                <w:kern w:val="0"/>
                <w:sz w:val="32"/>
                <w:szCs w:val="32"/>
              </w:rPr>
              <w:t>三、年终结算</w:t>
            </w:r>
          </w:p>
        </w:tc>
        <w:tc>
          <w:tcPr>
            <w:tcW w:w="2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0</w:t>
            </w:r>
          </w:p>
        </w:tc>
      </w:tr>
      <w:tr>
        <w:tblPrEx>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ind w:firstLine="643" w:firstLineChars="200"/>
              <w:jc w:val="left"/>
              <w:rPr>
                <w:rFonts w:cs="黑体" w:asciiTheme="minorEastAsia" w:hAnsiTheme="minorEastAsia"/>
                <w:color w:val="000000"/>
                <w:kern w:val="0"/>
                <w:sz w:val="32"/>
                <w:szCs w:val="32"/>
              </w:rPr>
            </w:pPr>
            <w:r>
              <w:rPr>
                <w:rFonts w:hint="eastAsia" w:cs="黑体" w:asciiTheme="minorEastAsia" w:hAnsiTheme="minorEastAsia"/>
                <w:b/>
                <w:bCs/>
                <w:color w:val="000000"/>
                <w:kern w:val="0"/>
                <w:sz w:val="32"/>
                <w:szCs w:val="32"/>
              </w:rPr>
              <w:t>全年收入总计</w:t>
            </w:r>
          </w:p>
        </w:tc>
        <w:tc>
          <w:tcPr>
            <w:tcW w:w="2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586.634</w:t>
            </w:r>
          </w:p>
        </w:tc>
      </w:tr>
    </w:tbl>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2、年初总预算收支情况。</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（1）财政补助收入情况</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2020年全年收入586.634万元，其中财政拨款586.634万元。</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（2）事业支出情况</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2020年全年支出586.634万元。其中基本支出586.634万元，占全年支出的100%。</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（3）“三公”经费支出情况</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2020年我单位无出国出境情况； 公务接待费2.5万元，比2019年减少2.5万元； 无公务用车费。</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三、本年度部门决算等财务工作开展情况</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预算编制方面：一是收入预算的编制坚持实事求是、积极稳妥的原则，与实际经济社会增长指标相适应；同时分科目测算，从而提高收入预算编制的科学性和准确性。二是支出预算编制坚持统筹兼顾、突出重点、有保有压，进一步优化财政支出结构，严格控制一般性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决算方面：为做好单位2020年度财政决算工作，确保单位财政决算工作高标准、高质量、高水平完成。本单位财务人员积极参加了财政组织的关于2020年度全市财政决算布置会议培训；认真听取市财政局专家对2020年度财政部门决算工作的安排部署。并对今年决算报表的编报范围、填报要求、主要变动事项、报表口径、注意事项以及决算软件的使用，进行了认真的学习。</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四、部门整体支出管理情况</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总的来说，我单位财务管理较为严格，建立了《机关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 行跟踪管理，确保项目资金专款专用。对于批量及单价在规定金额以上的物品采购，均实行政府采购制度。年度计划、重大支出等重大事项均经过党组会议集体讨论决定。</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五、部门整体支出绩效情况</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市财政局要求，我单位以绩效评估为契机，认真对照评估指标，按照年度工作计划扎实推进2020年度财政支出绩效自评工作。总的来说，2020年我局全体干部职工积极履职、扎实工作，较好完成了全年工作目标。</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六、部门整体支出绩效存在的问题和改进措施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right="0"/>
        <w:jc w:val="left"/>
        <w:rPr>
          <w:rFonts w:hint="eastAsia" w:ascii="仿宋" w:hAnsi="仿宋" w:eastAsia="仿宋" w:cs="仿宋"/>
          <w:b w:val="0"/>
          <w:i w:val="0"/>
          <w:caps w:val="0"/>
          <w:color w:val="auto"/>
          <w:spacing w:val="0"/>
          <w:kern w:val="0"/>
          <w:sz w:val="32"/>
          <w:szCs w:val="32"/>
          <w:shd w:val="clear" w:fill="FFFFFF"/>
          <w:lang w:val="en-US" w:eastAsia="zh-CN" w:bidi="ar"/>
        </w:rPr>
      </w:pPr>
      <w:r>
        <w:rPr>
          <w:rFonts w:hint="eastAsia" w:cs="黑体" w:asciiTheme="minorEastAsia" w:hAnsiTheme="minorEastAsia"/>
          <w:color w:val="000000"/>
          <w:kern w:val="0"/>
          <w:sz w:val="32"/>
          <w:szCs w:val="32"/>
        </w:rPr>
        <w:t xml:space="preserve">部分业务工作缺少资金保障。我单位离退休职工较多，工会开支比较大，但真正财政拨付工作经费的却不多，我单位是财政全额拨款的单位，无其他自有资金，建议将单位经费不足部分纳入年初财政预算。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6E547A0"/>
    <w:rsid w:val="0D002E1D"/>
    <w:rsid w:val="15BB37EC"/>
    <w:rsid w:val="17492239"/>
    <w:rsid w:val="1B2D6EB8"/>
    <w:rsid w:val="1C81375B"/>
    <w:rsid w:val="1CA53FFF"/>
    <w:rsid w:val="1F024A8F"/>
    <w:rsid w:val="220E0AF5"/>
    <w:rsid w:val="34CF27A4"/>
    <w:rsid w:val="44BA5501"/>
    <w:rsid w:val="46364306"/>
    <w:rsid w:val="4B7462C8"/>
    <w:rsid w:val="4FC866FB"/>
    <w:rsid w:val="6982049D"/>
    <w:rsid w:val="6FA1272B"/>
    <w:rsid w:val="78AF5E04"/>
    <w:rsid w:val="79B94A73"/>
    <w:rsid w:val="7DF3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styleId="5">
    <w:name w:val="Strong"/>
    <w:basedOn w:val="4"/>
    <w:qFormat/>
    <w:uiPriority w:val="22"/>
    <w:rPr>
      <w:b/>
      <w:bCs/>
    </w:rPr>
  </w:style>
  <w:style w:type="paragraph" w:customStyle="1" w:styleId="6">
    <w:name w:val="List Paragraph"/>
    <w:basedOn w:val="1"/>
    <w:qFormat/>
    <w:uiPriority w:val="99"/>
    <w:pPr>
      <w:ind w:firstLine="420" w:firstLineChars="200"/>
    </w:pPr>
  </w:style>
  <w:style w:type="paragraph" w:customStyle="1" w:styleId="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2022-09-01T03:35:00Z</dcterms:created>
  <dc:creator>tangh</dc:creator>
  <cp:lastModifiedBy>系统管理员 null</cp:lastModifiedBy>
  <dcterms:modified xsi:type="dcterms:W3CDTF">2022-09-02T05:25:12Z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EC4C8188776547A89A17BF4C346C8046</vt:lpwstr>
  </property>
</Properties>
</file>