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仿宋" w:hAnsi="仿宋" w:eastAsia="仿宋" w:cs="仿宋"/>
          <w:b/>
          <w:bCs/>
          <w:i w:val="0"/>
          <w:caps w:val="0"/>
          <w:color w:val="auto"/>
          <w:spacing w:val="0"/>
          <w:sz w:val="32"/>
          <w:szCs w:val="32"/>
          <w:shd w:val="clear" w:fill="FFFFFF"/>
        </w:rPr>
      </w:pPr>
      <w:r>
        <w:rPr>
          <w:rFonts w:ascii="仿宋" w:hAnsi="仿宋" w:eastAsia="仿宋" w:cs="仿宋"/>
          <w:b/>
          <w:bCs/>
          <w:i w:val="0"/>
          <w:caps w:val="0"/>
          <w:color w:val="auto"/>
          <w:spacing w:val="0"/>
          <w:sz w:val="32"/>
          <w:szCs w:val="32"/>
          <w:shd w:val="clear" w:fill="FFFFFF"/>
        </w:rPr>
        <w:t>关于</w:t>
      </w:r>
      <w:r>
        <w:rPr>
          <w:rFonts w:hint="eastAsia" w:ascii="仿宋" w:hAnsi="仿宋" w:eastAsia="仿宋" w:cs="仿宋"/>
          <w:b/>
          <w:bCs/>
          <w:i w:val="0"/>
          <w:caps w:val="0"/>
          <w:color w:val="auto"/>
          <w:spacing w:val="0"/>
          <w:sz w:val="32"/>
          <w:szCs w:val="32"/>
          <w:shd w:val="clear" w:fill="FFFFFF"/>
        </w:rPr>
        <w:t>2020年度预算绩效情况的说明</w:t>
      </w:r>
    </w:p>
    <w:p>
      <w:pPr>
        <w:ind w:firstLine="640" w:firstLineChars="200"/>
        <w:rPr>
          <w:rFonts w:hint="eastAsia" w:ascii="楷体_GB2312" w:eastAsia="楷体_GB2312"/>
          <w:sz w:val="32"/>
          <w:szCs w:val="32"/>
        </w:rPr>
      </w:pPr>
      <w:r>
        <w:rPr>
          <w:rFonts w:hint="eastAsia" w:ascii="楷体_GB2312" w:eastAsia="楷体_GB2312"/>
          <w:sz w:val="32"/>
          <w:szCs w:val="32"/>
        </w:rPr>
        <w:t>（一）绩效管理工作开展情况。</w:t>
      </w:r>
    </w:p>
    <w:p>
      <w:pPr>
        <w:ind w:firstLine="640" w:firstLineChars="200"/>
        <w:rPr>
          <w:rFonts w:hint="eastAsia" w:ascii="仿宋_GB2312" w:eastAsia="仿宋_GB2312"/>
          <w:sz w:val="32"/>
          <w:szCs w:val="32"/>
        </w:rPr>
      </w:pPr>
      <w:r>
        <w:rPr>
          <w:rFonts w:hint="eastAsia" w:ascii="仿宋_GB2312" w:eastAsia="仿宋_GB2312"/>
          <w:sz w:val="32"/>
          <w:szCs w:val="32"/>
        </w:rPr>
        <w:t>预算业务管理控制是内部控制的重要环节，所以在201</w:t>
      </w:r>
      <w:r>
        <w:rPr>
          <w:rFonts w:hint="eastAsia" w:ascii="仿宋_GB2312" w:eastAsia="仿宋_GB2312"/>
          <w:sz w:val="32"/>
          <w:szCs w:val="32"/>
          <w:lang w:val="en-US" w:eastAsia="zh-CN"/>
        </w:rPr>
        <w:t>7</w:t>
      </w:r>
      <w:r>
        <w:rPr>
          <w:rFonts w:hint="eastAsia" w:ascii="仿宋_GB2312" w:eastAsia="仿宋_GB2312"/>
          <w:sz w:val="32"/>
          <w:szCs w:val="32"/>
        </w:rPr>
        <w:t>年度我局根据《财政部关于全面推进行政事业单位内部控制建设的指导意见》的有关精神，按照财政部关于开展行政事业单位内部控制基础性评价工作的通知要求，依据《行政事业单位内部控制规范（试行）》的有关规定，启动了预算业务管理控制基础工作，成立了预算业务管理控制领导小组，由</w:t>
      </w:r>
      <w:r>
        <w:rPr>
          <w:rFonts w:hint="eastAsia" w:ascii="仿宋_GB2312" w:eastAsia="仿宋_GB2312"/>
          <w:sz w:val="32"/>
          <w:szCs w:val="32"/>
          <w:lang w:eastAsia="zh-CN"/>
        </w:rPr>
        <w:t>中心主任</w:t>
      </w:r>
      <w:r>
        <w:rPr>
          <w:rFonts w:hint="eastAsia" w:ascii="仿宋_GB2312" w:eastAsia="仿宋_GB2312"/>
          <w:sz w:val="32"/>
          <w:szCs w:val="32"/>
        </w:rPr>
        <w:t>任组长，分管财务的副</w:t>
      </w:r>
      <w:r>
        <w:rPr>
          <w:rFonts w:hint="eastAsia" w:ascii="仿宋_GB2312" w:eastAsia="仿宋_GB2312"/>
          <w:sz w:val="32"/>
          <w:szCs w:val="32"/>
          <w:lang w:eastAsia="zh-CN"/>
        </w:rPr>
        <w:t>主任</w:t>
      </w:r>
      <w:r>
        <w:rPr>
          <w:rFonts w:hint="eastAsia" w:ascii="仿宋_GB2312" w:eastAsia="仿宋_GB2312"/>
          <w:sz w:val="32"/>
          <w:szCs w:val="32"/>
        </w:rPr>
        <w:t>和财务股长为成员，建立了预算业务管理控制制度，将预算编制、预算执行、决算管理纳入预算绩效管理范围，并取得了初步成效。后段，我们将依据预算业务控制步骤，梳理各业务环节的工作流程，查找风险点，进一步完善控制设计和控制制度，从而使我局预算绩效管理工作更上一个台阶。</w:t>
      </w:r>
    </w:p>
    <w:p>
      <w:pPr>
        <w:ind w:firstLine="640" w:firstLineChars="200"/>
        <w:rPr>
          <w:rFonts w:hint="eastAsia" w:ascii="楷体_GB2312" w:eastAsia="楷体_GB2312"/>
          <w:sz w:val="32"/>
          <w:szCs w:val="32"/>
        </w:rPr>
      </w:pPr>
      <w:r>
        <w:rPr>
          <w:rFonts w:hint="eastAsia" w:ascii="楷体_GB2312" w:eastAsia="楷体_GB2312"/>
          <w:sz w:val="32"/>
          <w:szCs w:val="32"/>
        </w:rPr>
        <w:t>（二）部门决算中项目绩效自评结果。</w:t>
      </w:r>
    </w:p>
    <w:p>
      <w:pPr>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年，我</w:t>
      </w:r>
      <w:r>
        <w:rPr>
          <w:rFonts w:hint="eastAsia" w:ascii="仿宋_GB2312" w:eastAsia="仿宋_GB2312"/>
          <w:sz w:val="32"/>
          <w:szCs w:val="32"/>
          <w:lang w:eastAsia="zh-CN"/>
        </w:rPr>
        <w:t>中心</w:t>
      </w:r>
      <w:r>
        <w:rPr>
          <w:rFonts w:hint="eastAsia" w:ascii="仿宋_GB2312" w:eastAsia="仿宋_GB2312"/>
          <w:sz w:val="32"/>
          <w:szCs w:val="32"/>
        </w:rPr>
        <w:t>根据沅江市委、市政府的要求，完成四季红镇老年移民生产生活补贴资金近500万元的争资任务，并督促四季红镇按时将资金发放到老年移民手中，确保四季红镇移民安置区社会大局稳定。</w:t>
      </w: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i w:val="0"/>
          <w:color w:val="0466C7"/>
          <w:sz w:val="33"/>
          <w:szCs w:val="33"/>
        </w:rPr>
      </w:pPr>
      <w:r>
        <w:rPr>
          <w:b w:val="0"/>
          <w:i w:val="0"/>
          <w:caps w:val="0"/>
          <w:color w:val="0466C7"/>
          <w:spacing w:val="0"/>
          <w:sz w:val="33"/>
          <w:szCs w:val="33"/>
          <w:bdr w:val="none" w:color="auto" w:sz="0" w:space="0"/>
        </w:rPr>
        <w:t>2020年沅江市库区移民事务中心 整体支出绩效评价报告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07"/>
        <w:jc w:val="left"/>
        <w:rPr>
          <w:rFonts w:hint="default" w:ascii="Times New Roman" w:hAnsi="Times New Roman" w:cs="Times New Roman"/>
          <w:sz w:val="21"/>
          <w:szCs w:val="21"/>
        </w:rPr>
      </w:pPr>
      <w:r>
        <w:rPr>
          <w:rFonts w:hint="eastAsia" w:ascii="宋体" w:hAnsi="宋体" w:eastAsia="宋体" w:cs="宋体"/>
          <w:b w:val="0"/>
          <w:i w:val="0"/>
          <w:caps w:val="0"/>
          <w:color w:val="333333"/>
          <w:spacing w:val="0"/>
          <w:sz w:val="32"/>
          <w:szCs w:val="32"/>
          <w:bdr w:val="none" w:color="auto" w:sz="0" w:space="0"/>
          <w:shd w:val="clear" w:fill="FFFFFF"/>
        </w:rPr>
        <w:t>一、部门概况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16"/>
        <w:jc w:val="left"/>
        <w:rPr>
          <w:rFonts w:hint="default" w:ascii="Times New Roman" w:hAnsi="Times New Roman" w:cs="Times New Roman"/>
          <w:sz w:val="21"/>
          <w:szCs w:val="21"/>
        </w:rPr>
      </w:pPr>
      <w:r>
        <w:rPr>
          <w:rFonts w:hint="default" w:ascii="Times New Roman" w:hAnsi="Times New Roman" w:eastAsia="&amp;#65533;&amp;#65533;&amp;#65533;&amp;#65533;" w:cs="Times New Roman"/>
          <w:i w:val="0"/>
          <w:caps w:val="0"/>
          <w:color w:val="898989"/>
          <w:spacing w:val="0"/>
          <w:sz w:val="28"/>
          <w:szCs w:val="28"/>
          <w:bdr w:val="none" w:color="auto" w:sz="0" w:space="0"/>
        </w:rPr>
        <w:t>1</w:t>
      </w:r>
      <w:r>
        <w:rPr>
          <w:rFonts w:hint="eastAsia" w:ascii="宋体" w:hAnsi="宋体" w:eastAsia="宋体" w:cs="宋体"/>
          <w:i w:val="0"/>
          <w:caps w:val="0"/>
          <w:color w:val="898989"/>
          <w:spacing w:val="0"/>
          <w:sz w:val="28"/>
          <w:szCs w:val="28"/>
          <w:bdr w:val="none" w:color="auto" w:sz="0" w:space="0"/>
        </w:rPr>
        <w:t>、贯彻执行党和国家有关大中型水库移民工作的方针、政策、法律、法规；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16"/>
        <w:jc w:val="left"/>
        <w:rPr>
          <w:rFonts w:hint="default" w:ascii="Times New Roman" w:hAnsi="Times New Roman" w:cs="Times New Roman"/>
          <w:sz w:val="21"/>
          <w:szCs w:val="21"/>
        </w:rPr>
      </w:pPr>
      <w:r>
        <w:rPr>
          <w:rFonts w:hint="default" w:ascii="Times New Roman" w:hAnsi="Times New Roman" w:eastAsia="&amp;#65533;&amp;#65533;&amp;#65533;&amp;#65533;" w:cs="Times New Roman"/>
          <w:i w:val="0"/>
          <w:caps w:val="0"/>
          <w:color w:val="898989"/>
          <w:spacing w:val="0"/>
          <w:sz w:val="28"/>
          <w:szCs w:val="28"/>
          <w:bdr w:val="none" w:color="auto" w:sz="0" w:space="0"/>
        </w:rPr>
        <w:t>2</w:t>
      </w:r>
      <w:r>
        <w:rPr>
          <w:rFonts w:hint="eastAsia" w:ascii="宋体" w:hAnsi="宋体" w:eastAsia="宋体" w:cs="宋体"/>
          <w:i w:val="0"/>
          <w:caps w:val="0"/>
          <w:color w:val="898989"/>
          <w:spacing w:val="0"/>
          <w:sz w:val="28"/>
          <w:szCs w:val="28"/>
          <w:bdr w:val="none" w:color="auto" w:sz="0" w:space="0"/>
        </w:rPr>
        <w:t>、履行全市大中型水库移民工作的管理、协调、监督、检查、指导职能；提出解决水库移民工作问题的意见及建议；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16"/>
        <w:jc w:val="left"/>
        <w:rPr>
          <w:rFonts w:hint="default" w:ascii="Times New Roman" w:hAnsi="Times New Roman" w:cs="Times New Roman"/>
          <w:sz w:val="21"/>
          <w:szCs w:val="21"/>
        </w:rPr>
      </w:pPr>
      <w:r>
        <w:rPr>
          <w:rFonts w:hint="default" w:ascii="Times New Roman" w:hAnsi="Times New Roman" w:eastAsia="&amp;#65533;&amp;#65533;&amp;#65533;&amp;#65533;" w:cs="Times New Roman"/>
          <w:i w:val="0"/>
          <w:caps w:val="0"/>
          <w:color w:val="898989"/>
          <w:spacing w:val="0"/>
          <w:sz w:val="28"/>
          <w:szCs w:val="28"/>
          <w:bdr w:val="none" w:color="auto" w:sz="0" w:space="0"/>
        </w:rPr>
        <w:t>3</w:t>
      </w:r>
      <w:r>
        <w:rPr>
          <w:rFonts w:hint="eastAsia" w:ascii="宋体" w:hAnsi="宋体" w:eastAsia="宋体" w:cs="宋体"/>
          <w:i w:val="0"/>
          <w:caps w:val="0"/>
          <w:color w:val="898989"/>
          <w:spacing w:val="0"/>
          <w:sz w:val="28"/>
          <w:szCs w:val="28"/>
          <w:bdr w:val="none" w:color="auto" w:sz="0" w:space="0"/>
        </w:rPr>
        <w:t>、负责全市大中型水库移民遗留问题的处理和大中型水库移民后期扶持工作；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16"/>
        <w:jc w:val="left"/>
        <w:rPr>
          <w:rFonts w:hint="default" w:ascii="Times New Roman" w:hAnsi="Times New Roman" w:cs="Times New Roman"/>
          <w:sz w:val="21"/>
          <w:szCs w:val="21"/>
        </w:rPr>
      </w:pPr>
      <w:r>
        <w:rPr>
          <w:rFonts w:hint="default" w:ascii="Times New Roman" w:hAnsi="Times New Roman" w:eastAsia="&amp;#65533;&amp;#65533;&amp;#65533;&amp;#65533;" w:cs="Times New Roman"/>
          <w:i w:val="0"/>
          <w:caps w:val="0"/>
          <w:color w:val="898989"/>
          <w:spacing w:val="0"/>
          <w:sz w:val="28"/>
          <w:szCs w:val="28"/>
          <w:bdr w:val="none" w:color="auto" w:sz="0" w:space="0"/>
        </w:rPr>
        <w:t>4</w:t>
      </w:r>
      <w:r>
        <w:rPr>
          <w:rFonts w:hint="eastAsia" w:ascii="宋体" w:hAnsi="宋体" w:eastAsia="宋体" w:cs="宋体"/>
          <w:i w:val="0"/>
          <w:caps w:val="0"/>
          <w:color w:val="898989"/>
          <w:spacing w:val="0"/>
          <w:sz w:val="28"/>
          <w:szCs w:val="28"/>
          <w:bdr w:val="none" w:color="auto" w:sz="0" w:space="0"/>
        </w:rPr>
        <w:t>、负责全市水库库区、移民安置区的基础设施和生产开发项目规划的编报及组织实施工作；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16"/>
        <w:jc w:val="left"/>
        <w:rPr>
          <w:rFonts w:hint="default" w:ascii="Times New Roman" w:hAnsi="Times New Roman" w:cs="Times New Roman"/>
          <w:sz w:val="21"/>
          <w:szCs w:val="21"/>
        </w:rPr>
      </w:pPr>
      <w:r>
        <w:rPr>
          <w:rFonts w:hint="default" w:ascii="Times New Roman" w:hAnsi="Times New Roman" w:eastAsia="&amp;#65533;&amp;#65533;&amp;#65533;&amp;#65533;" w:cs="Times New Roman"/>
          <w:i w:val="0"/>
          <w:caps w:val="0"/>
          <w:color w:val="898989"/>
          <w:spacing w:val="0"/>
          <w:sz w:val="28"/>
          <w:szCs w:val="28"/>
          <w:bdr w:val="none" w:color="auto" w:sz="0" w:space="0"/>
        </w:rPr>
        <w:t>5</w:t>
      </w:r>
      <w:r>
        <w:rPr>
          <w:rFonts w:hint="eastAsia" w:ascii="宋体" w:hAnsi="宋体" w:eastAsia="宋体" w:cs="宋体"/>
          <w:i w:val="0"/>
          <w:caps w:val="0"/>
          <w:color w:val="898989"/>
          <w:spacing w:val="0"/>
          <w:sz w:val="28"/>
          <w:szCs w:val="28"/>
          <w:bdr w:val="none" w:color="auto" w:sz="0" w:space="0"/>
        </w:rPr>
        <w:t>、负责全市大中型水库移民资金的管理工作；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16"/>
        <w:jc w:val="left"/>
        <w:rPr>
          <w:rFonts w:hint="default" w:ascii="Times New Roman" w:hAnsi="Times New Roman" w:cs="Times New Roman"/>
          <w:sz w:val="21"/>
          <w:szCs w:val="21"/>
        </w:rPr>
      </w:pPr>
      <w:r>
        <w:rPr>
          <w:rFonts w:hint="default" w:ascii="Times New Roman" w:hAnsi="Times New Roman" w:eastAsia="&amp;#65533;&amp;#65533;&amp;#65533;&amp;#65533;" w:cs="Times New Roman"/>
          <w:i w:val="0"/>
          <w:caps w:val="0"/>
          <w:color w:val="898989"/>
          <w:spacing w:val="0"/>
          <w:sz w:val="28"/>
          <w:szCs w:val="28"/>
          <w:bdr w:val="none" w:color="auto" w:sz="0" w:space="0"/>
        </w:rPr>
        <w:t>6</w:t>
      </w:r>
      <w:r>
        <w:rPr>
          <w:rFonts w:hint="eastAsia" w:ascii="宋体" w:hAnsi="宋体" w:eastAsia="宋体" w:cs="宋体"/>
          <w:i w:val="0"/>
          <w:caps w:val="0"/>
          <w:color w:val="898989"/>
          <w:spacing w:val="0"/>
          <w:sz w:val="28"/>
          <w:szCs w:val="28"/>
          <w:bdr w:val="none" w:color="auto" w:sz="0" w:space="0"/>
        </w:rPr>
        <w:t>、负责处理与移民有关的来信来访问题；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16"/>
        <w:jc w:val="left"/>
        <w:rPr>
          <w:rFonts w:hint="default" w:ascii="Times New Roman" w:hAnsi="Times New Roman" w:cs="Times New Roman"/>
          <w:sz w:val="21"/>
          <w:szCs w:val="21"/>
        </w:rPr>
      </w:pPr>
      <w:r>
        <w:rPr>
          <w:rFonts w:hint="default" w:ascii="Times New Roman" w:hAnsi="Times New Roman" w:eastAsia="&amp;#65533;&amp;#65533;&amp;#65533;&amp;#65533;" w:cs="Times New Roman"/>
          <w:i w:val="0"/>
          <w:caps w:val="0"/>
          <w:color w:val="898989"/>
          <w:spacing w:val="0"/>
          <w:sz w:val="28"/>
          <w:szCs w:val="28"/>
          <w:bdr w:val="none" w:color="auto" w:sz="0" w:space="0"/>
        </w:rPr>
        <w:t>7</w:t>
      </w:r>
      <w:r>
        <w:rPr>
          <w:rFonts w:hint="eastAsia" w:ascii="宋体" w:hAnsi="宋体" w:eastAsia="宋体" w:cs="宋体"/>
          <w:i w:val="0"/>
          <w:caps w:val="0"/>
          <w:color w:val="898989"/>
          <w:spacing w:val="0"/>
          <w:sz w:val="28"/>
          <w:szCs w:val="28"/>
          <w:bdr w:val="none" w:color="auto" w:sz="0" w:space="0"/>
        </w:rPr>
        <w:t>、负责全市移民干部业务培训和移民实用技术与技能培训工作；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16"/>
        <w:jc w:val="left"/>
        <w:rPr>
          <w:rFonts w:hint="default" w:ascii="Times New Roman" w:hAnsi="Times New Roman" w:cs="Times New Roman"/>
          <w:sz w:val="21"/>
          <w:szCs w:val="21"/>
        </w:rPr>
      </w:pPr>
      <w:r>
        <w:rPr>
          <w:rFonts w:hint="default" w:ascii="Times New Roman" w:hAnsi="Times New Roman" w:eastAsia="&amp;#65533;&amp;#65533;&amp;#65533;&amp;#65533;" w:cs="Times New Roman"/>
          <w:i w:val="0"/>
          <w:caps w:val="0"/>
          <w:color w:val="898989"/>
          <w:spacing w:val="0"/>
          <w:sz w:val="28"/>
          <w:szCs w:val="28"/>
          <w:bdr w:val="none" w:color="auto" w:sz="0" w:space="0"/>
        </w:rPr>
        <w:t>8</w:t>
      </w:r>
      <w:r>
        <w:rPr>
          <w:rFonts w:hint="eastAsia" w:ascii="宋体" w:hAnsi="宋体" w:eastAsia="宋体" w:cs="宋体"/>
          <w:i w:val="0"/>
          <w:caps w:val="0"/>
          <w:color w:val="898989"/>
          <w:spacing w:val="0"/>
          <w:sz w:val="28"/>
          <w:szCs w:val="28"/>
          <w:bdr w:val="none" w:color="auto" w:sz="0" w:space="0"/>
        </w:rPr>
        <w:t>、承办市人民政府及上级主管部门交办的其他事项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0" w:right="0" w:firstLine="707"/>
        <w:jc w:val="left"/>
        <w:rPr>
          <w:rFonts w:hint="default" w:ascii="Times New Roman" w:hAnsi="Times New Roman" w:cs="Times New Roman"/>
          <w:sz w:val="21"/>
          <w:szCs w:val="21"/>
        </w:rPr>
      </w:pPr>
      <w:r>
        <w:rPr>
          <w:rFonts w:ascii="仿宋" w:hAnsi="仿宋" w:eastAsia="仿宋" w:cs="仿宋"/>
          <w:b w:val="0"/>
          <w:i w:val="0"/>
          <w:caps w:val="0"/>
          <w:color w:val="000000"/>
          <w:spacing w:val="0"/>
          <w:sz w:val="32"/>
          <w:szCs w:val="32"/>
          <w:bdr w:val="none" w:color="auto" w:sz="0" w:space="0"/>
          <w:shd w:val="clear" w:fill="FFFFFF"/>
        </w:rPr>
        <w:t>二、部门预算单位构成</w:t>
      </w:r>
      <w:r>
        <w:rPr>
          <w:rFonts w:hint="eastAsia" w:ascii="宋体" w:hAnsi="宋体" w:eastAsia="宋体" w:cs="宋体"/>
          <w:b w:val="0"/>
          <w:i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rPr>
        <w:t>根据编委核定，我中心内设股室</w:t>
      </w:r>
      <w:r>
        <w:rPr>
          <w:rFonts w:hint="eastAsia" w:ascii="宋体" w:hAnsi="宋体" w:eastAsia="宋体" w:cs="宋体"/>
          <w:i w:val="0"/>
          <w:caps w:val="0"/>
          <w:color w:val="000000"/>
          <w:spacing w:val="0"/>
          <w:sz w:val="32"/>
          <w:szCs w:val="32"/>
          <w:u w:val="single"/>
          <w:bdr w:val="none" w:color="auto" w:sz="0" w:space="0"/>
        </w:rPr>
        <w:t> 3</w:t>
      </w:r>
      <w:r>
        <w:rPr>
          <w:rFonts w:hint="eastAsia" w:ascii="仿宋" w:hAnsi="仿宋" w:eastAsia="仿宋" w:cs="仿宋"/>
          <w:i w:val="0"/>
          <w:caps w:val="0"/>
          <w:color w:val="000000"/>
          <w:spacing w:val="0"/>
          <w:sz w:val="32"/>
          <w:szCs w:val="32"/>
          <w:bdr w:val="none" w:color="auto" w:sz="0" w:space="0"/>
        </w:rPr>
        <w:t>个，所属事业单位</w:t>
      </w:r>
      <w:r>
        <w:rPr>
          <w:rFonts w:hint="eastAsia" w:ascii="宋体" w:hAnsi="宋体" w:eastAsia="宋体" w:cs="宋体"/>
          <w:i w:val="0"/>
          <w:caps w:val="0"/>
          <w:color w:val="000000"/>
          <w:spacing w:val="0"/>
          <w:sz w:val="32"/>
          <w:szCs w:val="32"/>
          <w:u w:val="single"/>
          <w:bdr w:val="none" w:color="auto" w:sz="0" w:space="0"/>
        </w:rPr>
        <w:t> 1 </w:t>
      </w:r>
      <w:r>
        <w:rPr>
          <w:rFonts w:hint="eastAsia" w:ascii="仿宋" w:hAnsi="仿宋" w:eastAsia="仿宋" w:cs="仿宋"/>
          <w:i w:val="0"/>
          <w:caps w:val="0"/>
          <w:color w:val="000000"/>
          <w:spacing w:val="0"/>
          <w:sz w:val="32"/>
          <w:szCs w:val="32"/>
          <w:bdr w:val="none" w:color="auto" w:sz="0" w:space="0"/>
        </w:rPr>
        <w:t>个，全部纳入2020年部门预算编制范围。</w:t>
      </w:r>
      <w:r>
        <w:rPr>
          <w:rFonts w:hint="eastAsia" w:ascii="宋体" w:hAnsi="宋体" w:eastAsia="宋体" w:cs="宋体"/>
          <w:i w:val="0"/>
          <w:cap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7"/>
        <w:jc w:val="left"/>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bdr w:val="none" w:color="auto" w:sz="0" w:space="0"/>
        </w:rPr>
        <w:t>三、部门预算人员构成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7"/>
        <w:jc w:val="left"/>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截止2020年12月（预算编制时间），我中心纳入部门预算编制23人。其中：实有在职人员18人，退伍人员5人离退休人员  5人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0" w:right="0" w:firstLine="707"/>
        <w:jc w:val="left"/>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bdr w:val="none" w:color="auto" w:sz="0" w:space="0"/>
          <w:shd w:val="clear" w:fill="FFFFFF"/>
        </w:rPr>
        <w:t>四、2020年收支预算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2020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0" w:right="0" w:firstLine="707"/>
        <w:jc w:val="left"/>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bdr w:val="none" w:color="auto" w:sz="0" w:space="0"/>
          <w:shd w:val="clear" w:fill="FFFFFF"/>
        </w:rPr>
        <w:t>（一）收入预算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141" w:right="0" w:firstLine="640"/>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2020年单位预算收入1892.03千元，其中：一般公共预算拨款11748.03千元.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b w:val="0"/>
          <w:i w:val="0"/>
          <w:caps w:val="0"/>
          <w:color w:val="000000"/>
          <w:spacing w:val="0"/>
          <w:sz w:val="32"/>
          <w:szCs w:val="32"/>
          <w:bdr w:val="none" w:color="auto" w:sz="0" w:space="0"/>
          <w:shd w:val="clear" w:fill="FFFFFF"/>
        </w:rPr>
        <w:t>（二）支出预算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14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2020年单位预算支出1892.03千元，其中：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1.按支出项目类别分：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19" w:right="0" w:firstLine="320"/>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基本支出1748.03千元，分别为：人员经费支出1568.03千元，公用经费支出180千元。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单位项目支出144千元。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2、按支出功能分类股目：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2130101基本工资1436.83千元；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2210201住房保障支出131.2千元。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2130102商品和服务支出180千元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2130199其他农业支出144千元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3、按支出经济分类股目：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工资福利支出1568.03千元；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商品和服务支出180千元；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项目支出144千元；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2020年全年收支预算平衡。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60" w:lineRule="atLeast"/>
        <w:ind w:left="0" w:right="0" w:firstLine="707"/>
        <w:jc w:val="left"/>
        <w:rPr>
          <w:rFonts w:hint="default" w:ascii="Times New Roman" w:hAnsi="Times New Roman" w:cs="Times New Roman"/>
          <w:sz w:val="21"/>
          <w:szCs w:val="21"/>
        </w:rPr>
      </w:pPr>
      <w:r>
        <w:rPr>
          <w:rFonts w:hint="eastAsia" w:ascii="仿宋" w:hAnsi="仿宋" w:eastAsia="仿宋" w:cs="仿宋"/>
          <w:b w:val="0"/>
          <w:i w:val="0"/>
          <w:caps w:val="0"/>
          <w:color w:val="000000"/>
          <w:spacing w:val="0"/>
          <w:sz w:val="32"/>
          <w:szCs w:val="32"/>
          <w:bdr w:val="none" w:color="auto" w:sz="0" w:space="0"/>
          <w:shd w:val="clear" w:fill="FFFFFF"/>
        </w:rPr>
        <w:t>五、其他重要事项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rPr>
        <w:t>（一）“三公”经费情况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rPr>
        <w:t>2020年，我中心“三公”经费财政拨款预算数 10千元，其中：公务接待费  10千元.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4" w:lineRule="atLeast"/>
        <w:ind w:left="0" w:right="0" w:firstLine="704"/>
        <w:jc w:val="left"/>
        <w:rPr>
          <w:rFonts w:hint="default" w:ascii="Times New Roman" w:hAnsi="Times New Roman" w:cs="Times New Roman"/>
          <w:sz w:val="21"/>
          <w:szCs w:val="21"/>
        </w:rPr>
      </w:pPr>
      <w:r>
        <w:rPr>
          <w:rFonts w:hint="eastAsia" w:ascii="仿宋" w:hAnsi="仿宋" w:eastAsia="仿宋" w:cs="仿宋"/>
          <w:i w:val="0"/>
          <w:caps w:val="0"/>
          <w:color w:val="000000"/>
          <w:spacing w:val="0"/>
          <w:sz w:val="32"/>
          <w:szCs w:val="32"/>
          <w:bdr w:val="none" w:color="auto" w:sz="0" w:space="0"/>
          <w:shd w:val="clear" w:fill="FFFFFF"/>
        </w:rPr>
        <w:t>（二）预算绩效评价情况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4" w:lineRule="atLeast"/>
        <w:ind w:left="0" w:right="0" w:firstLine="704"/>
        <w:jc w:val="left"/>
        <w:rPr>
          <w:rFonts w:hint="eastAsia" w:ascii="仿宋" w:hAnsi="仿宋" w:eastAsia="仿宋" w:cs="仿宋"/>
          <w:b w:val="0"/>
          <w:i w:val="0"/>
          <w:caps w:val="0"/>
          <w:color w:val="auto"/>
          <w:spacing w:val="0"/>
          <w:kern w:val="0"/>
          <w:sz w:val="32"/>
          <w:szCs w:val="32"/>
          <w:shd w:val="clear" w:fill="FFFFFF"/>
          <w:lang w:val="en-US" w:eastAsia="zh-CN" w:bidi="ar"/>
        </w:rPr>
      </w:pPr>
      <w:r>
        <w:rPr>
          <w:rFonts w:hint="eastAsia" w:ascii="仿宋" w:hAnsi="仿宋" w:eastAsia="仿宋" w:cs="仿宋"/>
          <w:i w:val="0"/>
          <w:caps w:val="0"/>
          <w:color w:val="000000"/>
          <w:spacing w:val="0"/>
          <w:sz w:val="32"/>
          <w:szCs w:val="32"/>
          <w:bdr w:val="none" w:color="auto" w:sz="0" w:space="0"/>
          <w:shd w:val="clear" w:fill="FFFFFF"/>
        </w:rPr>
        <w:t>2020年度，我中心纳入绩效评价的项目1个，涉及预算金额144千元。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3E909"/>
    <w:multiLevelType w:val="singleLevel"/>
    <w:tmpl w:val="B7B3E909"/>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15BB37EC"/>
    <w:rsid w:val="17492239"/>
    <w:rsid w:val="1B2D6EB8"/>
    <w:rsid w:val="1C81375B"/>
    <w:rsid w:val="1F024A8F"/>
    <w:rsid w:val="34CF27A4"/>
    <w:rsid w:val="44BA5501"/>
    <w:rsid w:val="46364306"/>
    <w:rsid w:val="4B7462C8"/>
    <w:rsid w:val="4FC866FB"/>
    <w:rsid w:val="6982049D"/>
    <w:rsid w:val="6FA1272B"/>
    <w:rsid w:val="717C0EDC"/>
    <w:rsid w:val="78AF5E04"/>
    <w:rsid w:val="79B94A73"/>
    <w:rsid w:val="7DF3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paragraph" w:customStyle="1" w:styleId="8">
    <w:name w:val="List Paragraph"/>
    <w:basedOn w:val="1"/>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2022-09-02T05:24:55Z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90E574F317FA490C8190B4AD2154DBF2</vt:lpwstr>
  </property>
</Properties>
</file>