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hd w:val="clear" w:color="auto" w:fill="FFFFFF"/>
        <w:spacing w:line="600" w:lineRule="atLeast"/>
        <w:jc w:val="center"/>
        <w:rPr>
          <w:rFonts w:ascii="宋体" w:hAnsi="宋体" w:cs="宋体"/>
          <w:b/>
          <w:bCs/>
          <w:color w:val="333333"/>
          <w:kern w:val="0"/>
          <w:sz w:val="44"/>
          <w:szCs w:val="44"/>
        </w:rPr>
      </w:pPr>
      <w:r>
        <w:rPr>
          <w:rFonts w:hint="eastAsia" w:ascii="方正小标宋_GBK" w:hAnsi="宋体" w:eastAsia="方正小标宋_GBK" w:cs="宋体"/>
          <w:b/>
          <w:bCs/>
          <w:color w:val="333333"/>
          <w:kern w:val="0"/>
          <w:sz w:val="44"/>
          <w:szCs w:val="44"/>
        </w:rPr>
        <w:t>2020年度整体</w:t>
      </w:r>
      <w:r>
        <w:rPr>
          <w:b/>
          <w:bCs/>
          <w:color w:val="333333"/>
          <w:kern w:val="0"/>
          <w:sz w:val="44"/>
          <w:szCs w:val="44"/>
        </w:rPr>
        <w:t>支出绩效</w:t>
      </w:r>
      <w:r>
        <w:rPr>
          <w:rFonts w:hint="eastAsia"/>
          <w:b/>
          <w:bCs/>
          <w:color w:val="333333"/>
          <w:kern w:val="0"/>
          <w:sz w:val="44"/>
          <w:szCs w:val="44"/>
        </w:rPr>
        <w:t>自</w:t>
      </w:r>
      <w:r>
        <w:rPr>
          <w:rFonts w:hint="eastAsia" w:ascii="方正小标宋_GBK" w:hAnsi="宋体" w:eastAsia="方正小标宋_GBK" w:cs="宋体"/>
          <w:b/>
          <w:bCs/>
          <w:color w:val="333333"/>
          <w:kern w:val="0"/>
          <w:sz w:val="44"/>
          <w:szCs w:val="44"/>
        </w:rPr>
        <w:t>评</w:t>
      </w:r>
      <w:r>
        <w:rPr>
          <w:b/>
          <w:bCs/>
          <w:color w:val="333333"/>
          <w:kern w:val="0"/>
          <w:sz w:val="44"/>
          <w:szCs w:val="44"/>
        </w:rPr>
        <w:t>报告</w:t>
      </w:r>
    </w:p>
    <w:p>
      <w:pPr>
        <w:spacing w:line="520" w:lineRule="exact"/>
        <w:ind w:firstLine="643" w:firstLineChars="200"/>
        <w:rPr>
          <w:rFonts w:hint="eastAsia" w:ascii="仿宋" w:hAnsi="仿宋" w:eastAsia="仿宋" w:cs="黑体"/>
          <w:b/>
          <w:color w:val="333333"/>
          <w:kern w:val="0"/>
          <w:sz w:val="32"/>
          <w:szCs w:val="32"/>
        </w:rPr>
      </w:pPr>
      <w:bookmarkStart w:id="0" w:name="_GoBack"/>
      <w:bookmarkEnd w:id="0"/>
      <w:r>
        <w:rPr>
          <w:rFonts w:hint="eastAsia" w:ascii="仿宋" w:hAnsi="仿宋" w:eastAsia="仿宋" w:cs="黑体"/>
          <w:b/>
          <w:color w:val="333333"/>
          <w:kern w:val="0"/>
          <w:sz w:val="32"/>
          <w:szCs w:val="32"/>
        </w:rPr>
        <w:t>一、部门基本情况</w:t>
      </w:r>
    </w:p>
    <w:p>
      <w:pPr>
        <w:snapToGrid w:val="0"/>
        <w:spacing w:line="560" w:lineRule="exact"/>
        <w:ind w:firstLine="643" w:firstLineChars="200"/>
        <w:rPr>
          <w:rFonts w:hint="eastAsia" w:ascii="仿宋" w:hAnsi="仿宋" w:eastAsia="仿宋" w:cs="仿宋_GB2312"/>
          <w:color w:val="333333"/>
          <w:kern w:val="0"/>
          <w:sz w:val="32"/>
          <w:szCs w:val="32"/>
        </w:rPr>
      </w:pPr>
      <w:r>
        <w:rPr>
          <w:rFonts w:hint="eastAsia" w:ascii="仿宋" w:hAnsi="仿宋" w:eastAsia="仿宋" w:cs="仿宋_GB2312"/>
          <w:b/>
          <w:bCs/>
          <w:color w:val="333333"/>
          <w:kern w:val="0"/>
          <w:sz w:val="32"/>
          <w:szCs w:val="32"/>
        </w:rPr>
        <w:t>1、机构设置和人员情况：</w:t>
      </w:r>
      <w:r>
        <w:rPr>
          <w:rFonts w:hint="eastAsia" w:ascii="仿宋" w:hAnsi="仿宋" w:eastAsia="仿宋" w:cs="仿宋_GB2312"/>
          <w:color w:val="333333"/>
          <w:kern w:val="0"/>
          <w:sz w:val="32"/>
          <w:szCs w:val="32"/>
        </w:rPr>
        <w:t>我中心设主任1名，副主任2名，正股级职数4名。内设办公室、财计股、人事股、科技推广股。所属事业单位市畜牧工作站改为市畜牧技术推广站，股级公益一类事业单位。市水产工作站改为市水产技术推广站，股级公益一类事业单位。市五湖渔业管理站更名为市城区内湖管理服务站。市鱼类良种繁育场改为市水产科学研究所，加挂市鱼类良种繁育场牌子，股级公益一类事业单位。市动物卫生监督所改为市动物疫病预防控制站，股级公益一类事业单位。设立市病死畜禽无害化收集站，股级公益一类事业单位。将市渔政管理服务站、市兽药饲料管理站、市畜禽屠宰管理办公室承担的职责划入市农业农村局，不再保留上述三个机构；将市畜禽水产品质量安全检验检测站与市农业农村局的相关检测机构整合，不再保留市畜禽水产品质量安全检验检测站；原各镇场（街道）动物防疫站相关职责及事业编制划入各镇（街道），不再保留各镇场（街道）动物防疫站。</w:t>
      </w:r>
    </w:p>
    <w:p>
      <w:pPr>
        <w:spacing w:line="560" w:lineRule="exact"/>
        <w:ind w:firstLine="640" w:firstLineChars="200"/>
        <w:rPr>
          <w:rFonts w:hint="eastAsia" w:ascii="仿宋" w:hAnsi="仿宋" w:eastAsia="仿宋" w:cs="仿宋_GB2312"/>
          <w:color w:val="333333"/>
          <w:kern w:val="0"/>
          <w:sz w:val="32"/>
          <w:szCs w:val="32"/>
        </w:rPr>
      </w:pPr>
      <w:r>
        <w:rPr>
          <w:rFonts w:hint="eastAsia" w:ascii="仿宋" w:hAnsi="仿宋" w:eastAsia="仿宋" w:cs="仿宋_GB2312"/>
          <w:color w:val="333333"/>
          <w:kern w:val="0"/>
          <w:sz w:val="32"/>
          <w:szCs w:val="32"/>
        </w:rPr>
        <w:t>我单位纳入预算编制人数173人，其中：公务员及参公人员16人，城镇退伍人员7人，事业编制人员58人，离退休公务员及参公人员58人，离退休事业编制人员34人。</w:t>
      </w:r>
    </w:p>
    <w:p>
      <w:pPr>
        <w:snapToGrid w:val="0"/>
        <w:spacing w:line="560" w:lineRule="exact"/>
        <w:ind w:firstLine="643" w:firstLineChars="200"/>
        <w:rPr>
          <w:rFonts w:hint="eastAsia" w:ascii="仿宋" w:hAnsi="仿宋" w:eastAsia="仿宋" w:cs="仿宋_GB2312"/>
          <w:color w:val="333333"/>
          <w:kern w:val="0"/>
          <w:sz w:val="32"/>
          <w:szCs w:val="32"/>
        </w:rPr>
      </w:pPr>
      <w:r>
        <w:rPr>
          <w:rFonts w:hint="eastAsia" w:ascii="仿宋" w:hAnsi="仿宋" w:eastAsia="仿宋" w:cs="仿宋_GB2312"/>
          <w:b/>
          <w:bCs/>
          <w:color w:val="333333"/>
          <w:kern w:val="0"/>
          <w:sz w:val="32"/>
          <w:szCs w:val="32"/>
        </w:rPr>
        <w:t>2、主要职能：</w:t>
      </w:r>
      <w:r>
        <w:rPr>
          <w:rFonts w:hint="eastAsia" w:ascii="仿宋" w:hAnsi="仿宋" w:eastAsia="仿宋" w:cs="仿宋_GB2312"/>
          <w:color w:val="333333"/>
          <w:kern w:val="0"/>
          <w:sz w:val="32"/>
          <w:szCs w:val="32"/>
        </w:rPr>
        <w:t>沅江市畜牧水产事务中心为沅江市农业农村局所属正科级公益一类事业单位，加挂沅江市动物疫病预防控制中心牌子。市畜牧水产事务中心主要职责是：</w:t>
      </w:r>
    </w:p>
    <w:p>
      <w:pPr>
        <w:snapToGrid w:val="0"/>
        <w:spacing w:line="560" w:lineRule="exact"/>
        <w:ind w:firstLine="640" w:firstLineChars="200"/>
        <w:rPr>
          <w:rFonts w:hint="eastAsia" w:ascii="仿宋" w:hAnsi="仿宋" w:eastAsia="仿宋" w:cs="仿宋_GB2312"/>
          <w:color w:val="333333"/>
          <w:kern w:val="0"/>
          <w:sz w:val="32"/>
          <w:szCs w:val="32"/>
        </w:rPr>
      </w:pPr>
      <w:r>
        <w:rPr>
          <w:rFonts w:hint="eastAsia" w:ascii="仿宋" w:hAnsi="仿宋" w:eastAsia="仿宋" w:cs="仿宋_GB2312"/>
          <w:color w:val="333333"/>
          <w:kern w:val="0"/>
          <w:sz w:val="32"/>
          <w:szCs w:val="32"/>
        </w:rPr>
        <w:t>（一）贯彻执行党和国家以及省、市有关养殖业工作的方针、政策和法律法规。</w:t>
      </w:r>
    </w:p>
    <w:p>
      <w:pPr>
        <w:snapToGrid w:val="0"/>
        <w:spacing w:line="560" w:lineRule="exact"/>
        <w:ind w:firstLine="640" w:firstLineChars="200"/>
        <w:rPr>
          <w:rFonts w:hint="eastAsia" w:ascii="仿宋" w:hAnsi="仿宋" w:eastAsia="仿宋" w:cs="仿宋_GB2312"/>
          <w:color w:val="333333"/>
          <w:kern w:val="0"/>
          <w:sz w:val="32"/>
          <w:szCs w:val="32"/>
        </w:rPr>
      </w:pPr>
      <w:r>
        <w:rPr>
          <w:rFonts w:hint="eastAsia" w:ascii="仿宋" w:hAnsi="仿宋" w:eastAsia="仿宋" w:cs="仿宋_GB2312"/>
          <w:color w:val="333333"/>
          <w:kern w:val="0"/>
          <w:sz w:val="32"/>
          <w:szCs w:val="32"/>
        </w:rPr>
        <w:t>（二）负责全市养殖业生产的指导服务，承担养殖业生产技能培训。协助拟定畜牧业、渔业发展计划和养殖业重大项目的筛选、立项申报。</w:t>
      </w:r>
    </w:p>
    <w:p>
      <w:pPr>
        <w:snapToGrid w:val="0"/>
        <w:spacing w:line="560" w:lineRule="exact"/>
        <w:ind w:firstLine="640" w:firstLineChars="200"/>
        <w:rPr>
          <w:rFonts w:hint="eastAsia" w:ascii="仿宋" w:hAnsi="仿宋" w:eastAsia="仿宋" w:cs="仿宋_GB2312"/>
          <w:color w:val="333333"/>
          <w:kern w:val="0"/>
          <w:sz w:val="32"/>
          <w:szCs w:val="32"/>
        </w:rPr>
      </w:pPr>
      <w:r>
        <w:rPr>
          <w:rFonts w:hint="eastAsia" w:ascii="仿宋" w:hAnsi="仿宋" w:eastAsia="仿宋" w:cs="仿宋_GB2312"/>
          <w:color w:val="333333"/>
          <w:kern w:val="0"/>
          <w:sz w:val="32"/>
          <w:szCs w:val="32"/>
        </w:rPr>
        <w:t>（三）协助拟定畜牧业、渔业发展计划和养殖业重大项目的筛选、立项申报。</w:t>
      </w:r>
    </w:p>
    <w:p>
      <w:pPr>
        <w:snapToGrid w:val="0"/>
        <w:spacing w:line="560" w:lineRule="exact"/>
        <w:ind w:firstLine="640" w:firstLineChars="200"/>
        <w:rPr>
          <w:rFonts w:hint="eastAsia" w:ascii="仿宋" w:hAnsi="仿宋" w:eastAsia="仿宋" w:cs="仿宋_GB2312"/>
          <w:color w:val="333333"/>
          <w:kern w:val="0"/>
          <w:sz w:val="32"/>
          <w:szCs w:val="32"/>
        </w:rPr>
      </w:pPr>
      <w:r>
        <w:rPr>
          <w:rFonts w:hint="eastAsia" w:ascii="仿宋" w:hAnsi="仿宋" w:eastAsia="仿宋" w:cs="仿宋_GB2312"/>
          <w:color w:val="333333"/>
          <w:kern w:val="0"/>
          <w:sz w:val="32"/>
          <w:szCs w:val="32"/>
        </w:rPr>
        <w:t>（四）负责全市畜牧业、渔业生产的服务工作，搞好全市畜牧水产养殖科学技术推广、新品种引进、品种改良、疫病防控防治、动物血防等工作。</w:t>
      </w:r>
    </w:p>
    <w:p>
      <w:pPr>
        <w:snapToGrid w:val="0"/>
        <w:spacing w:line="560" w:lineRule="exact"/>
        <w:ind w:firstLine="640" w:firstLineChars="200"/>
        <w:rPr>
          <w:rFonts w:hint="eastAsia" w:ascii="仿宋" w:hAnsi="仿宋" w:eastAsia="仿宋" w:cs="仿宋_GB2312"/>
          <w:color w:val="333333"/>
          <w:kern w:val="0"/>
          <w:sz w:val="32"/>
          <w:szCs w:val="32"/>
        </w:rPr>
      </w:pPr>
      <w:r>
        <w:rPr>
          <w:rFonts w:hint="eastAsia" w:ascii="仿宋" w:hAnsi="仿宋" w:eastAsia="仿宋" w:cs="仿宋_GB2312"/>
          <w:color w:val="333333"/>
          <w:kern w:val="0"/>
          <w:sz w:val="32"/>
          <w:szCs w:val="32"/>
        </w:rPr>
        <w:t>（五）搞好调查研究和规划，及时掌握畜牧水产生产动态，为市委、市政度决策提供可靠依据。</w:t>
      </w:r>
    </w:p>
    <w:p>
      <w:pPr>
        <w:snapToGrid w:val="0"/>
        <w:spacing w:line="560" w:lineRule="exact"/>
        <w:ind w:firstLine="640" w:firstLineChars="200"/>
        <w:rPr>
          <w:rFonts w:hint="eastAsia" w:ascii="仿宋" w:hAnsi="仿宋" w:eastAsia="仿宋" w:cs="仿宋_GB2312"/>
          <w:color w:val="333333"/>
          <w:kern w:val="0"/>
          <w:sz w:val="32"/>
          <w:szCs w:val="32"/>
        </w:rPr>
      </w:pPr>
      <w:r>
        <w:rPr>
          <w:rFonts w:hint="eastAsia" w:ascii="仿宋" w:hAnsi="仿宋" w:eastAsia="仿宋" w:cs="仿宋_GB2312"/>
          <w:color w:val="333333"/>
          <w:kern w:val="0"/>
          <w:sz w:val="32"/>
          <w:szCs w:val="32"/>
        </w:rPr>
        <w:t>（六）完成市委、市政府和市农业农村局交办的其他任务。</w:t>
      </w:r>
    </w:p>
    <w:p>
      <w:pPr>
        <w:spacing w:line="560" w:lineRule="exact"/>
        <w:ind w:firstLine="643" w:firstLineChars="200"/>
        <w:rPr>
          <w:rFonts w:hint="eastAsia" w:ascii="仿宋" w:hAnsi="仿宋" w:eastAsia="仿宋" w:cs="黑体"/>
          <w:b/>
          <w:color w:val="333333"/>
          <w:kern w:val="0"/>
          <w:sz w:val="32"/>
          <w:szCs w:val="32"/>
        </w:rPr>
      </w:pPr>
      <w:r>
        <w:rPr>
          <w:rFonts w:hint="eastAsia" w:ascii="仿宋" w:hAnsi="仿宋" w:eastAsia="仿宋" w:cs="黑体"/>
          <w:b/>
          <w:color w:val="333333"/>
          <w:kern w:val="0"/>
          <w:sz w:val="32"/>
          <w:szCs w:val="32"/>
        </w:rPr>
        <w:t>二、部门整体支出管理及使用情况</w:t>
      </w:r>
    </w:p>
    <w:p>
      <w:pPr>
        <w:widowControl/>
        <w:shd w:val="clear" w:color="auto" w:fill="FFFFFF"/>
        <w:spacing w:line="560" w:lineRule="exact"/>
        <w:ind w:firstLine="643" w:firstLineChars="200"/>
        <w:jc w:val="left"/>
        <w:rPr>
          <w:rFonts w:hint="eastAsia" w:ascii="仿宋" w:hAnsi="仿宋" w:eastAsia="仿宋" w:cs="仿宋_GB2312"/>
          <w:b/>
          <w:bCs/>
          <w:color w:val="333333"/>
          <w:kern w:val="0"/>
          <w:sz w:val="32"/>
          <w:szCs w:val="32"/>
        </w:rPr>
      </w:pPr>
      <w:r>
        <w:rPr>
          <w:rFonts w:hint="eastAsia" w:ascii="仿宋" w:hAnsi="仿宋" w:eastAsia="仿宋" w:cs="仿宋_GB2312"/>
          <w:b/>
          <w:bCs/>
          <w:color w:val="333333"/>
          <w:kern w:val="0"/>
          <w:sz w:val="32"/>
          <w:szCs w:val="32"/>
        </w:rPr>
        <w:t>1、年初总预算收支情况。</w:t>
      </w:r>
    </w:p>
    <w:p>
      <w:pPr>
        <w:widowControl/>
        <w:shd w:val="clear" w:color="auto" w:fill="FFFFFF"/>
        <w:spacing w:line="560" w:lineRule="exact"/>
        <w:ind w:left="10" w:firstLine="640" w:firstLineChars="200"/>
        <w:jc w:val="left"/>
        <w:rPr>
          <w:rFonts w:hint="eastAsia" w:ascii="仿宋" w:hAnsi="仿宋" w:eastAsia="仿宋" w:cs="仿宋_GB2312"/>
          <w:color w:val="333333"/>
          <w:kern w:val="0"/>
          <w:sz w:val="32"/>
          <w:szCs w:val="32"/>
        </w:rPr>
      </w:pPr>
      <w:r>
        <w:rPr>
          <w:rFonts w:hint="eastAsia" w:ascii="仿宋" w:hAnsi="仿宋" w:eastAsia="仿宋" w:cs="仿宋_GB2312"/>
          <w:color w:val="333333"/>
          <w:kern w:val="0"/>
          <w:sz w:val="32"/>
          <w:szCs w:val="32"/>
        </w:rPr>
        <w:t>（1）2020年度沅江市畜牧水产局预算收支年初预算数为1853.991万元，其中工资福利支出1305.553万元，商品和服务支出144万元，对个人和家庭补助支出15.138万元、专项商品和服务支出389.3万元。基本支出主要用于畜牧水产局基本运转而发生的各项支出，包括用于基本工资、津贴补贴、社会保障缴费、聘请人员工资等人员性经费和办公费、印刷费、差旅费、公务接待、公务车运行等日常公用经费等支出。</w:t>
      </w:r>
    </w:p>
    <w:p>
      <w:pPr>
        <w:widowControl/>
        <w:shd w:val="clear" w:color="auto" w:fill="FFFFFF"/>
        <w:spacing w:line="560" w:lineRule="exact"/>
        <w:ind w:firstLine="1928" w:firstLineChars="600"/>
        <w:jc w:val="left"/>
        <w:rPr>
          <w:rFonts w:hint="eastAsia" w:ascii="仿宋" w:hAnsi="仿宋" w:eastAsia="仿宋" w:cs="仿宋_GB2312"/>
          <w:b/>
          <w:bCs/>
          <w:color w:val="333333"/>
          <w:kern w:val="0"/>
          <w:sz w:val="32"/>
          <w:szCs w:val="32"/>
        </w:rPr>
      </w:pPr>
      <w:r>
        <w:rPr>
          <w:rFonts w:hint="eastAsia" w:ascii="仿宋" w:hAnsi="仿宋" w:eastAsia="仿宋" w:cs="仿宋_GB2312"/>
          <w:b/>
          <w:bCs/>
          <w:color w:val="333333"/>
          <w:kern w:val="0"/>
          <w:sz w:val="32"/>
          <w:szCs w:val="32"/>
        </w:rPr>
        <w:t>单位财政预算收支项目分类表</w:t>
      </w:r>
    </w:p>
    <w:p>
      <w:pPr>
        <w:widowControl/>
        <w:shd w:val="clear" w:color="auto" w:fill="FFFFFF"/>
        <w:spacing w:line="560" w:lineRule="exact"/>
        <w:ind w:firstLine="1928" w:firstLineChars="600"/>
        <w:jc w:val="left"/>
        <w:rPr>
          <w:rFonts w:hint="eastAsia" w:ascii="仿宋" w:hAnsi="仿宋" w:eastAsia="仿宋" w:cs="仿宋_GB2312"/>
          <w:b/>
          <w:bCs/>
          <w:color w:val="333333"/>
          <w:kern w:val="0"/>
          <w:sz w:val="32"/>
          <w:szCs w:val="32"/>
        </w:rPr>
      </w:pPr>
    </w:p>
    <w:tbl>
      <w:tblPr>
        <w:tblStyle w:val="3"/>
        <w:tblW w:w="8080" w:type="dxa"/>
        <w:tblInd w:w="250" w:type="dxa"/>
        <w:shd w:val="clear" w:color="auto" w:fill="FFFFFF"/>
        <w:tblLayout w:type="fixed"/>
        <w:tblCellMar>
          <w:top w:w="15" w:type="dxa"/>
          <w:left w:w="15" w:type="dxa"/>
          <w:bottom w:w="15" w:type="dxa"/>
          <w:right w:w="15" w:type="dxa"/>
        </w:tblCellMar>
      </w:tblPr>
      <w:tblGrid>
        <w:gridCol w:w="5670"/>
        <w:gridCol w:w="2410"/>
      </w:tblGrid>
      <w:tr>
        <w:tblPrEx>
          <w:shd w:val="clear" w:color="auto" w:fill="FFFFFF"/>
          <w:tblLayout w:type="fixed"/>
          <w:tblCellMar>
            <w:top w:w="15" w:type="dxa"/>
            <w:left w:w="15" w:type="dxa"/>
            <w:bottom w:w="15" w:type="dxa"/>
            <w:right w:w="15" w:type="dxa"/>
          </w:tblCellMar>
        </w:tblPrEx>
        <w:tc>
          <w:tcPr>
            <w:tcW w:w="5670"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tcPr>
          <w:p>
            <w:pPr>
              <w:widowControl/>
              <w:spacing w:line="560" w:lineRule="exact"/>
              <w:ind w:firstLine="2570" w:firstLineChars="800"/>
              <w:jc w:val="left"/>
              <w:rPr>
                <w:rFonts w:hint="eastAsia" w:ascii="仿宋" w:hAnsi="仿宋" w:eastAsia="仿宋" w:cs="仿宋_GB2312"/>
                <w:color w:val="333333"/>
                <w:kern w:val="0"/>
                <w:sz w:val="32"/>
                <w:szCs w:val="32"/>
              </w:rPr>
            </w:pPr>
            <w:r>
              <w:rPr>
                <w:rFonts w:hint="eastAsia" w:ascii="仿宋" w:hAnsi="仿宋" w:eastAsia="仿宋" w:cs="仿宋_GB2312"/>
                <w:b/>
                <w:bCs/>
                <w:color w:val="333333"/>
                <w:kern w:val="0"/>
                <w:sz w:val="32"/>
                <w:szCs w:val="32"/>
              </w:rPr>
              <w:t>项 目</w:t>
            </w:r>
          </w:p>
        </w:tc>
        <w:tc>
          <w:tcPr>
            <w:tcW w:w="2410" w:type="dxa"/>
            <w:tcBorders>
              <w:top w:val="single" w:color="auto" w:sz="8" w:space="0"/>
              <w:left w:val="nil"/>
              <w:bottom w:val="single" w:color="auto" w:sz="8" w:space="0"/>
              <w:right w:val="single" w:color="auto" w:sz="8" w:space="0"/>
            </w:tcBorders>
            <w:shd w:val="clear" w:color="auto" w:fill="FFFFFF"/>
            <w:tcMar>
              <w:top w:w="0" w:type="dxa"/>
              <w:left w:w="108" w:type="dxa"/>
              <w:bottom w:w="0" w:type="dxa"/>
              <w:right w:w="108" w:type="dxa"/>
            </w:tcMar>
          </w:tcPr>
          <w:p>
            <w:pPr>
              <w:widowControl/>
              <w:spacing w:line="560" w:lineRule="exact"/>
              <w:jc w:val="center"/>
              <w:rPr>
                <w:rFonts w:hint="eastAsia" w:ascii="仿宋" w:hAnsi="仿宋" w:eastAsia="仿宋" w:cs="仿宋_GB2312"/>
                <w:color w:val="333333"/>
                <w:kern w:val="0"/>
                <w:sz w:val="32"/>
                <w:szCs w:val="32"/>
              </w:rPr>
            </w:pPr>
            <w:r>
              <w:rPr>
                <w:rFonts w:hint="eastAsia" w:ascii="仿宋" w:hAnsi="仿宋" w:eastAsia="仿宋" w:cs="仿宋_GB2312"/>
                <w:b/>
                <w:bCs/>
                <w:color w:val="333333"/>
                <w:kern w:val="0"/>
                <w:sz w:val="32"/>
                <w:szCs w:val="32"/>
              </w:rPr>
              <w:t>金额（万元）</w:t>
            </w:r>
          </w:p>
        </w:tc>
      </w:tr>
      <w:tr>
        <w:tblPrEx>
          <w:shd w:val="clear" w:color="auto" w:fill="FFFFFF"/>
          <w:tblLayout w:type="fixed"/>
          <w:tblCellMar>
            <w:top w:w="15" w:type="dxa"/>
            <w:left w:w="15" w:type="dxa"/>
            <w:bottom w:w="15" w:type="dxa"/>
            <w:right w:w="15" w:type="dxa"/>
          </w:tblCellMar>
        </w:tblPrEx>
        <w:tc>
          <w:tcPr>
            <w:tcW w:w="5670" w:type="dxa"/>
            <w:tcBorders>
              <w:top w:val="nil"/>
              <w:left w:val="single" w:color="auto" w:sz="8" w:space="0"/>
              <w:bottom w:val="single" w:color="auto" w:sz="8" w:space="0"/>
              <w:right w:val="single" w:color="auto" w:sz="8" w:space="0"/>
            </w:tcBorders>
            <w:shd w:val="clear" w:color="auto" w:fill="FFFFFF"/>
            <w:tcMar>
              <w:top w:w="0" w:type="dxa"/>
              <w:left w:w="108" w:type="dxa"/>
              <w:bottom w:w="0" w:type="dxa"/>
              <w:right w:w="108" w:type="dxa"/>
            </w:tcMar>
          </w:tcPr>
          <w:p>
            <w:pPr>
              <w:widowControl/>
              <w:spacing w:line="560" w:lineRule="exact"/>
              <w:jc w:val="left"/>
              <w:rPr>
                <w:rFonts w:hint="eastAsia" w:ascii="仿宋" w:hAnsi="仿宋" w:eastAsia="仿宋" w:cs="仿宋_GB2312"/>
                <w:color w:val="333333"/>
                <w:kern w:val="0"/>
                <w:sz w:val="32"/>
                <w:szCs w:val="32"/>
              </w:rPr>
            </w:pPr>
            <w:r>
              <w:rPr>
                <w:rFonts w:hint="eastAsia" w:ascii="仿宋" w:hAnsi="仿宋" w:eastAsia="仿宋" w:cs="仿宋_GB2312"/>
                <w:b/>
                <w:bCs/>
                <w:color w:val="333333"/>
                <w:kern w:val="0"/>
                <w:sz w:val="32"/>
                <w:szCs w:val="32"/>
              </w:rPr>
              <w:t>一、年初预算总收入</w:t>
            </w:r>
          </w:p>
        </w:tc>
        <w:tc>
          <w:tcPr>
            <w:tcW w:w="2410" w:type="dxa"/>
            <w:tcBorders>
              <w:top w:val="nil"/>
              <w:left w:val="nil"/>
              <w:bottom w:val="single" w:color="auto" w:sz="8" w:space="0"/>
              <w:right w:val="single" w:color="auto" w:sz="8" w:space="0"/>
            </w:tcBorders>
            <w:shd w:val="clear" w:color="auto" w:fill="FFFFFF"/>
            <w:tcMar>
              <w:top w:w="0" w:type="dxa"/>
              <w:left w:w="108" w:type="dxa"/>
              <w:bottom w:w="0" w:type="dxa"/>
              <w:right w:w="108" w:type="dxa"/>
            </w:tcMar>
          </w:tcPr>
          <w:p>
            <w:pPr>
              <w:widowControl/>
              <w:spacing w:line="560" w:lineRule="exact"/>
              <w:jc w:val="center"/>
              <w:rPr>
                <w:rFonts w:hint="eastAsia" w:ascii="仿宋" w:hAnsi="仿宋" w:eastAsia="仿宋" w:cs="仿宋_GB2312"/>
                <w:color w:val="333333"/>
                <w:kern w:val="0"/>
                <w:sz w:val="32"/>
                <w:szCs w:val="32"/>
              </w:rPr>
            </w:pPr>
            <w:r>
              <w:rPr>
                <w:rFonts w:hint="eastAsia" w:ascii="仿宋" w:hAnsi="仿宋" w:eastAsia="仿宋" w:cs="仿宋_GB2312"/>
                <w:color w:val="333333"/>
                <w:kern w:val="0"/>
                <w:sz w:val="32"/>
                <w:szCs w:val="32"/>
              </w:rPr>
              <w:t>1853.991</w:t>
            </w:r>
          </w:p>
        </w:tc>
      </w:tr>
      <w:tr>
        <w:tblPrEx>
          <w:shd w:val="clear" w:color="auto" w:fill="FFFFFF"/>
          <w:tblLayout w:type="fixed"/>
          <w:tblCellMar>
            <w:top w:w="15" w:type="dxa"/>
            <w:left w:w="15" w:type="dxa"/>
            <w:bottom w:w="15" w:type="dxa"/>
            <w:right w:w="15" w:type="dxa"/>
          </w:tblCellMar>
        </w:tblPrEx>
        <w:tc>
          <w:tcPr>
            <w:tcW w:w="5670" w:type="dxa"/>
            <w:tcBorders>
              <w:top w:val="nil"/>
              <w:left w:val="single" w:color="auto" w:sz="8" w:space="0"/>
              <w:bottom w:val="single" w:color="auto" w:sz="8" w:space="0"/>
              <w:right w:val="single" w:color="auto" w:sz="8" w:space="0"/>
            </w:tcBorders>
            <w:shd w:val="clear" w:color="auto" w:fill="FFFFFF"/>
            <w:tcMar>
              <w:top w:w="0" w:type="dxa"/>
              <w:left w:w="108" w:type="dxa"/>
              <w:bottom w:w="0" w:type="dxa"/>
              <w:right w:w="108" w:type="dxa"/>
            </w:tcMar>
          </w:tcPr>
          <w:p>
            <w:pPr>
              <w:widowControl/>
              <w:spacing w:line="560" w:lineRule="exact"/>
              <w:jc w:val="left"/>
              <w:rPr>
                <w:rFonts w:hint="eastAsia" w:ascii="仿宋" w:hAnsi="仿宋" w:eastAsia="仿宋" w:cs="仿宋_GB2312"/>
                <w:color w:val="333333"/>
                <w:kern w:val="0"/>
                <w:sz w:val="32"/>
                <w:szCs w:val="32"/>
              </w:rPr>
            </w:pPr>
            <w:r>
              <w:rPr>
                <w:rFonts w:hint="eastAsia" w:ascii="仿宋" w:hAnsi="仿宋" w:eastAsia="仿宋" w:cs="仿宋_GB2312"/>
                <w:color w:val="333333"/>
                <w:kern w:val="0"/>
                <w:sz w:val="32"/>
                <w:szCs w:val="32"/>
              </w:rPr>
              <w:t>1、工资福利支出</w:t>
            </w:r>
          </w:p>
        </w:tc>
        <w:tc>
          <w:tcPr>
            <w:tcW w:w="2410" w:type="dxa"/>
            <w:tcBorders>
              <w:top w:val="nil"/>
              <w:left w:val="nil"/>
              <w:bottom w:val="single" w:color="auto" w:sz="8" w:space="0"/>
              <w:right w:val="single" w:color="auto" w:sz="8" w:space="0"/>
            </w:tcBorders>
            <w:shd w:val="clear" w:color="auto" w:fill="FFFFFF"/>
            <w:tcMar>
              <w:top w:w="0" w:type="dxa"/>
              <w:left w:w="108" w:type="dxa"/>
              <w:bottom w:w="0" w:type="dxa"/>
              <w:right w:w="108" w:type="dxa"/>
            </w:tcMar>
          </w:tcPr>
          <w:p>
            <w:pPr>
              <w:widowControl/>
              <w:spacing w:line="560" w:lineRule="exact"/>
              <w:jc w:val="center"/>
              <w:rPr>
                <w:rFonts w:hint="eastAsia" w:ascii="仿宋" w:hAnsi="仿宋" w:eastAsia="仿宋" w:cs="仿宋_GB2312"/>
                <w:color w:val="333333"/>
                <w:kern w:val="0"/>
                <w:sz w:val="32"/>
                <w:szCs w:val="32"/>
              </w:rPr>
            </w:pPr>
            <w:r>
              <w:rPr>
                <w:rFonts w:hint="eastAsia" w:ascii="仿宋" w:hAnsi="仿宋" w:eastAsia="仿宋" w:cs="仿宋_GB2312"/>
                <w:color w:val="333333"/>
                <w:kern w:val="0"/>
                <w:sz w:val="32"/>
                <w:szCs w:val="32"/>
              </w:rPr>
              <w:t>1305.553</w:t>
            </w:r>
          </w:p>
        </w:tc>
      </w:tr>
      <w:tr>
        <w:tblPrEx>
          <w:tblLayout w:type="fixed"/>
          <w:tblCellMar>
            <w:top w:w="15" w:type="dxa"/>
            <w:left w:w="15" w:type="dxa"/>
            <w:bottom w:w="15" w:type="dxa"/>
            <w:right w:w="15" w:type="dxa"/>
          </w:tblCellMar>
        </w:tblPrEx>
        <w:tc>
          <w:tcPr>
            <w:tcW w:w="5670" w:type="dxa"/>
            <w:tcBorders>
              <w:top w:val="nil"/>
              <w:left w:val="single" w:color="auto" w:sz="8" w:space="0"/>
              <w:bottom w:val="single" w:color="auto" w:sz="8" w:space="0"/>
              <w:right w:val="single" w:color="auto" w:sz="8" w:space="0"/>
            </w:tcBorders>
            <w:shd w:val="clear" w:color="auto" w:fill="FFFFFF"/>
            <w:tcMar>
              <w:top w:w="0" w:type="dxa"/>
              <w:left w:w="108" w:type="dxa"/>
              <w:bottom w:w="0" w:type="dxa"/>
              <w:right w:w="108" w:type="dxa"/>
            </w:tcMar>
          </w:tcPr>
          <w:p>
            <w:pPr>
              <w:widowControl/>
              <w:spacing w:line="560" w:lineRule="exact"/>
              <w:jc w:val="left"/>
              <w:rPr>
                <w:rFonts w:hint="eastAsia" w:ascii="仿宋" w:hAnsi="仿宋" w:eastAsia="仿宋" w:cs="仿宋_GB2312"/>
                <w:color w:val="333333"/>
                <w:kern w:val="0"/>
                <w:sz w:val="32"/>
                <w:szCs w:val="32"/>
              </w:rPr>
            </w:pPr>
            <w:r>
              <w:rPr>
                <w:rFonts w:hint="eastAsia" w:ascii="仿宋" w:hAnsi="仿宋" w:eastAsia="仿宋" w:cs="仿宋_GB2312"/>
                <w:color w:val="333333"/>
                <w:kern w:val="0"/>
                <w:sz w:val="32"/>
                <w:szCs w:val="32"/>
              </w:rPr>
              <w:t>2、一般商品和服务支出</w:t>
            </w:r>
          </w:p>
        </w:tc>
        <w:tc>
          <w:tcPr>
            <w:tcW w:w="2410" w:type="dxa"/>
            <w:tcBorders>
              <w:top w:val="nil"/>
              <w:left w:val="nil"/>
              <w:bottom w:val="single" w:color="auto" w:sz="8" w:space="0"/>
              <w:right w:val="single" w:color="auto" w:sz="8" w:space="0"/>
            </w:tcBorders>
            <w:shd w:val="clear" w:color="auto" w:fill="FFFFFF"/>
            <w:tcMar>
              <w:top w:w="0" w:type="dxa"/>
              <w:left w:w="108" w:type="dxa"/>
              <w:bottom w:w="0" w:type="dxa"/>
              <w:right w:w="108" w:type="dxa"/>
            </w:tcMar>
          </w:tcPr>
          <w:p>
            <w:pPr>
              <w:widowControl/>
              <w:spacing w:line="560" w:lineRule="exact"/>
              <w:jc w:val="center"/>
              <w:rPr>
                <w:rFonts w:hint="eastAsia" w:ascii="仿宋" w:hAnsi="仿宋" w:eastAsia="仿宋" w:cs="仿宋_GB2312"/>
                <w:color w:val="333333"/>
                <w:kern w:val="0"/>
                <w:sz w:val="32"/>
                <w:szCs w:val="32"/>
              </w:rPr>
            </w:pPr>
            <w:r>
              <w:rPr>
                <w:rFonts w:hint="eastAsia" w:ascii="仿宋" w:hAnsi="仿宋" w:eastAsia="仿宋" w:cs="仿宋_GB2312"/>
                <w:color w:val="333333"/>
                <w:kern w:val="0"/>
                <w:sz w:val="32"/>
                <w:szCs w:val="32"/>
              </w:rPr>
              <w:t>144</w:t>
            </w:r>
          </w:p>
        </w:tc>
      </w:tr>
      <w:tr>
        <w:tblPrEx>
          <w:shd w:val="clear" w:color="auto" w:fill="FFFFFF"/>
          <w:tblLayout w:type="fixed"/>
          <w:tblCellMar>
            <w:top w:w="15" w:type="dxa"/>
            <w:left w:w="15" w:type="dxa"/>
            <w:bottom w:w="15" w:type="dxa"/>
            <w:right w:w="15" w:type="dxa"/>
          </w:tblCellMar>
        </w:tblPrEx>
        <w:tc>
          <w:tcPr>
            <w:tcW w:w="5670" w:type="dxa"/>
            <w:tcBorders>
              <w:top w:val="nil"/>
              <w:left w:val="single" w:color="auto" w:sz="8" w:space="0"/>
              <w:bottom w:val="single" w:color="auto" w:sz="8" w:space="0"/>
              <w:right w:val="single" w:color="auto" w:sz="8" w:space="0"/>
            </w:tcBorders>
            <w:shd w:val="clear" w:color="auto" w:fill="FFFFFF"/>
            <w:tcMar>
              <w:top w:w="0" w:type="dxa"/>
              <w:left w:w="108" w:type="dxa"/>
              <w:bottom w:w="0" w:type="dxa"/>
              <w:right w:w="108" w:type="dxa"/>
            </w:tcMar>
          </w:tcPr>
          <w:p>
            <w:pPr>
              <w:widowControl/>
              <w:spacing w:line="560" w:lineRule="exact"/>
              <w:jc w:val="left"/>
              <w:rPr>
                <w:rFonts w:hint="eastAsia" w:ascii="仿宋" w:hAnsi="仿宋" w:eastAsia="仿宋" w:cs="仿宋_GB2312"/>
                <w:color w:val="333333"/>
                <w:kern w:val="0"/>
                <w:sz w:val="32"/>
                <w:szCs w:val="32"/>
              </w:rPr>
            </w:pPr>
            <w:r>
              <w:rPr>
                <w:rFonts w:hint="eastAsia" w:ascii="仿宋" w:hAnsi="仿宋" w:eastAsia="仿宋" w:cs="仿宋_GB2312"/>
                <w:color w:val="333333"/>
                <w:kern w:val="0"/>
                <w:sz w:val="32"/>
                <w:szCs w:val="32"/>
              </w:rPr>
              <w:t>3、专项商品服务支出</w:t>
            </w:r>
          </w:p>
        </w:tc>
        <w:tc>
          <w:tcPr>
            <w:tcW w:w="2410" w:type="dxa"/>
            <w:tcBorders>
              <w:top w:val="nil"/>
              <w:left w:val="nil"/>
              <w:bottom w:val="single" w:color="auto" w:sz="8" w:space="0"/>
              <w:right w:val="single" w:color="auto" w:sz="8" w:space="0"/>
            </w:tcBorders>
            <w:shd w:val="clear" w:color="auto" w:fill="FFFFFF"/>
            <w:tcMar>
              <w:top w:w="0" w:type="dxa"/>
              <w:left w:w="108" w:type="dxa"/>
              <w:bottom w:w="0" w:type="dxa"/>
              <w:right w:w="108" w:type="dxa"/>
            </w:tcMar>
          </w:tcPr>
          <w:p>
            <w:pPr>
              <w:widowControl/>
              <w:spacing w:line="560" w:lineRule="exact"/>
              <w:jc w:val="center"/>
              <w:rPr>
                <w:rFonts w:hint="eastAsia" w:ascii="仿宋" w:hAnsi="仿宋" w:eastAsia="仿宋" w:cs="仿宋_GB2312"/>
                <w:color w:val="333333"/>
                <w:kern w:val="0"/>
                <w:sz w:val="32"/>
                <w:szCs w:val="32"/>
              </w:rPr>
            </w:pPr>
            <w:r>
              <w:rPr>
                <w:rFonts w:hint="eastAsia" w:ascii="仿宋" w:hAnsi="仿宋" w:eastAsia="仿宋" w:cs="仿宋_GB2312"/>
                <w:color w:val="333333"/>
                <w:kern w:val="0"/>
                <w:sz w:val="32"/>
                <w:szCs w:val="32"/>
              </w:rPr>
              <w:t>389.3</w:t>
            </w:r>
          </w:p>
        </w:tc>
      </w:tr>
      <w:tr>
        <w:tblPrEx>
          <w:shd w:val="clear" w:color="auto" w:fill="FFFFFF"/>
          <w:tblLayout w:type="fixed"/>
          <w:tblCellMar>
            <w:top w:w="15" w:type="dxa"/>
            <w:left w:w="15" w:type="dxa"/>
            <w:bottom w:w="15" w:type="dxa"/>
            <w:right w:w="15" w:type="dxa"/>
          </w:tblCellMar>
        </w:tblPrEx>
        <w:tc>
          <w:tcPr>
            <w:tcW w:w="5670" w:type="dxa"/>
            <w:tcBorders>
              <w:top w:val="nil"/>
              <w:left w:val="single" w:color="auto" w:sz="8" w:space="0"/>
              <w:bottom w:val="single" w:color="auto" w:sz="8" w:space="0"/>
              <w:right w:val="single" w:color="auto" w:sz="8" w:space="0"/>
            </w:tcBorders>
            <w:shd w:val="clear" w:color="auto" w:fill="FFFFFF"/>
            <w:tcMar>
              <w:top w:w="0" w:type="dxa"/>
              <w:left w:w="108" w:type="dxa"/>
              <w:bottom w:w="0" w:type="dxa"/>
              <w:right w:w="108" w:type="dxa"/>
            </w:tcMar>
          </w:tcPr>
          <w:p>
            <w:pPr>
              <w:widowControl/>
              <w:spacing w:line="560" w:lineRule="exact"/>
              <w:jc w:val="left"/>
              <w:rPr>
                <w:rFonts w:hint="eastAsia" w:ascii="仿宋" w:hAnsi="仿宋" w:eastAsia="仿宋" w:cs="仿宋_GB2312"/>
                <w:color w:val="333333"/>
                <w:kern w:val="0"/>
                <w:sz w:val="32"/>
                <w:szCs w:val="32"/>
              </w:rPr>
            </w:pPr>
            <w:r>
              <w:rPr>
                <w:rFonts w:hint="eastAsia" w:ascii="仿宋" w:hAnsi="仿宋" w:eastAsia="仿宋" w:cs="仿宋_GB2312"/>
                <w:color w:val="333333"/>
                <w:kern w:val="0"/>
                <w:sz w:val="32"/>
                <w:szCs w:val="32"/>
              </w:rPr>
              <w:t>4、对个人和家庭的补助支出</w:t>
            </w:r>
          </w:p>
        </w:tc>
        <w:tc>
          <w:tcPr>
            <w:tcW w:w="2410" w:type="dxa"/>
            <w:tcBorders>
              <w:top w:val="nil"/>
              <w:left w:val="nil"/>
              <w:bottom w:val="single" w:color="auto" w:sz="8" w:space="0"/>
              <w:right w:val="single" w:color="auto" w:sz="8" w:space="0"/>
            </w:tcBorders>
            <w:shd w:val="clear" w:color="auto" w:fill="FFFFFF"/>
            <w:tcMar>
              <w:top w:w="0" w:type="dxa"/>
              <w:left w:w="108" w:type="dxa"/>
              <w:bottom w:w="0" w:type="dxa"/>
              <w:right w:w="108" w:type="dxa"/>
            </w:tcMar>
          </w:tcPr>
          <w:p>
            <w:pPr>
              <w:widowControl/>
              <w:spacing w:line="560" w:lineRule="exact"/>
              <w:jc w:val="center"/>
              <w:rPr>
                <w:rFonts w:hint="eastAsia" w:ascii="仿宋" w:hAnsi="仿宋" w:eastAsia="仿宋" w:cs="仿宋_GB2312"/>
                <w:color w:val="333333"/>
                <w:kern w:val="0"/>
                <w:sz w:val="32"/>
                <w:szCs w:val="32"/>
              </w:rPr>
            </w:pPr>
            <w:r>
              <w:rPr>
                <w:rFonts w:hint="eastAsia" w:ascii="仿宋" w:hAnsi="仿宋" w:eastAsia="仿宋" w:cs="仿宋_GB2312"/>
                <w:color w:val="333333"/>
                <w:kern w:val="0"/>
                <w:sz w:val="32"/>
                <w:szCs w:val="32"/>
              </w:rPr>
              <w:t>15.138</w:t>
            </w:r>
          </w:p>
        </w:tc>
      </w:tr>
      <w:tr>
        <w:tblPrEx>
          <w:tblLayout w:type="fixed"/>
          <w:tblCellMar>
            <w:top w:w="15" w:type="dxa"/>
            <w:left w:w="15" w:type="dxa"/>
            <w:bottom w:w="15" w:type="dxa"/>
            <w:right w:w="15" w:type="dxa"/>
          </w:tblCellMar>
        </w:tblPrEx>
        <w:tc>
          <w:tcPr>
            <w:tcW w:w="5670" w:type="dxa"/>
            <w:tcBorders>
              <w:top w:val="nil"/>
              <w:left w:val="single" w:color="auto" w:sz="8" w:space="0"/>
              <w:bottom w:val="single" w:color="auto" w:sz="8" w:space="0"/>
              <w:right w:val="single" w:color="auto" w:sz="8" w:space="0"/>
            </w:tcBorders>
            <w:shd w:val="clear" w:color="auto" w:fill="FFFFFF"/>
            <w:tcMar>
              <w:top w:w="0" w:type="dxa"/>
              <w:left w:w="108" w:type="dxa"/>
              <w:bottom w:w="0" w:type="dxa"/>
              <w:right w:w="108" w:type="dxa"/>
            </w:tcMar>
          </w:tcPr>
          <w:p>
            <w:pPr>
              <w:widowControl/>
              <w:spacing w:line="560" w:lineRule="exact"/>
              <w:jc w:val="left"/>
              <w:rPr>
                <w:rFonts w:hint="eastAsia" w:ascii="仿宋" w:hAnsi="仿宋" w:eastAsia="仿宋" w:cs="仿宋_GB2312"/>
                <w:color w:val="333333"/>
                <w:kern w:val="0"/>
                <w:sz w:val="32"/>
                <w:szCs w:val="32"/>
              </w:rPr>
            </w:pPr>
            <w:r>
              <w:rPr>
                <w:rFonts w:hint="eastAsia" w:ascii="仿宋" w:hAnsi="仿宋" w:eastAsia="仿宋" w:cs="仿宋_GB2312"/>
                <w:b/>
                <w:bCs/>
                <w:color w:val="333333"/>
                <w:kern w:val="0"/>
                <w:sz w:val="32"/>
                <w:szCs w:val="32"/>
              </w:rPr>
              <w:t>二、上年结转财政拨款</w:t>
            </w:r>
          </w:p>
        </w:tc>
        <w:tc>
          <w:tcPr>
            <w:tcW w:w="2410" w:type="dxa"/>
            <w:tcBorders>
              <w:top w:val="nil"/>
              <w:left w:val="nil"/>
              <w:bottom w:val="single" w:color="auto" w:sz="8" w:space="0"/>
              <w:right w:val="single" w:color="auto" w:sz="8" w:space="0"/>
            </w:tcBorders>
            <w:shd w:val="clear" w:color="auto" w:fill="FFFFFF"/>
            <w:tcMar>
              <w:top w:w="0" w:type="dxa"/>
              <w:left w:w="108" w:type="dxa"/>
              <w:bottom w:w="0" w:type="dxa"/>
              <w:right w:w="108" w:type="dxa"/>
            </w:tcMar>
          </w:tcPr>
          <w:p>
            <w:pPr>
              <w:widowControl/>
              <w:spacing w:line="560" w:lineRule="exact"/>
              <w:jc w:val="center"/>
              <w:rPr>
                <w:rFonts w:hint="eastAsia" w:ascii="仿宋" w:hAnsi="仿宋" w:eastAsia="仿宋" w:cs="仿宋_GB2312"/>
                <w:color w:val="333333"/>
                <w:kern w:val="0"/>
                <w:sz w:val="32"/>
                <w:szCs w:val="32"/>
              </w:rPr>
            </w:pPr>
            <w:r>
              <w:rPr>
                <w:rFonts w:hint="eastAsia" w:ascii="仿宋" w:hAnsi="仿宋" w:eastAsia="仿宋" w:cs="仿宋_GB2312"/>
                <w:color w:val="333333"/>
                <w:kern w:val="0"/>
                <w:sz w:val="32"/>
                <w:szCs w:val="32"/>
              </w:rPr>
              <w:t>0</w:t>
            </w:r>
          </w:p>
        </w:tc>
      </w:tr>
      <w:tr>
        <w:tblPrEx>
          <w:shd w:val="clear" w:color="auto" w:fill="FFFFFF"/>
          <w:tblLayout w:type="fixed"/>
          <w:tblCellMar>
            <w:top w:w="15" w:type="dxa"/>
            <w:left w:w="15" w:type="dxa"/>
            <w:bottom w:w="15" w:type="dxa"/>
            <w:right w:w="15" w:type="dxa"/>
          </w:tblCellMar>
        </w:tblPrEx>
        <w:tc>
          <w:tcPr>
            <w:tcW w:w="5670" w:type="dxa"/>
            <w:tcBorders>
              <w:top w:val="nil"/>
              <w:left w:val="single" w:color="auto" w:sz="8" w:space="0"/>
              <w:bottom w:val="single" w:color="auto" w:sz="8" w:space="0"/>
              <w:right w:val="single" w:color="auto" w:sz="8" w:space="0"/>
            </w:tcBorders>
            <w:shd w:val="clear" w:color="auto" w:fill="FFFFFF"/>
            <w:tcMar>
              <w:top w:w="0" w:type="dxa"/>
              <w:left w:w="108" w:type="dxa"/>
              <w:bottom w:w="0" w:type="dxa"/>
              <w:right w:w="108" w:type="dxa"/>
            </w:tcMar>
          </w:tcPr>
          <w:p>
            <w:pPr>
              <w:widowControl/>
              <w:spacing w:line="560" w:lineRule="exact"/>
              <w:jc w:val="left"/>
              <w:rPr>
                <w:rFonts w:hint="eastAsia" w:ascii="仿宋" w:hAnsi="仿宋" w:eastAsia="仿宋" w:cs="仿宋_GB2312"/>
                <w:color w:val="333333"/>
                <w:kern w:val="0"/>
                <w:sz w:val="32"/>
                <w:szCs w:val="32"/>
              </w:rPr>
            </w:pPr>
            <w:r>
              <w:rPr>
                <w:rFonts w:hint="eastAsia" w:ascii="仿宋" w:hAnsi="仿宋" w:eastAsia="仿宋" w:cs="仿宋_GB2312"/>
                <w:b/>
                <w:bCs/>
                <w:color w:val="333333"/>
                <w:kern w:val="0"/>
                <w:sz w:val="32"/>
                <w:szCs w:val="32"/>
              </w:rPr>
              <w:t>三、年终结算</w:t>
            </w:r>
          </w:p>
        </w:tc>
        <w:tc>
          <w:tcPr>
            <w:tcW w:w="2410" w:type="dxa"/>
            <w:tcBorders>
              <w:top w:val="nil"/>
              <w:left w:val="nil"/>
              <w:bottom w:val="single" w:color="auto" w:sz="8" w:space="0"/>
              <w:right w:val="single" w:color="auto" w:sz="8" w:space="0"/>
            </w:tcBorders>
            <w:shd w:val="clear" w:color="auto" w:fill="FFFFFF"/>
            <w:tcMar>
              <w:top w:w="0" w:type="dxa"/>
              <w:left w:w="108" w:type="dxa"/>
              <w:bottom w:w="0" w:type="dxa"/>
              <w:right w:w="108" w:type="dxa"/>
            </w:tcMar>
          </w:tcPr>
          <w:p>
            <w:pPr>
              <w:widowControl/>
              <w:spacing w:line="560" w:lineRule="exact"/>
              <w:jc w:val="center"/>
              <w:rPr>
                <w:rFonts w:hint="eastAsia" w:ascii="仿宋" w:hAnsi="仿宋" w:eastAsia="仿宋" w:cs="仿宋_GB2312"/>
                <w:color w:val="333333"/>
                <w:kern w:val="0"/>
                <w:sz w:val="32"/>
                <w:szCs w:val="32"/>
              </w:rPr>
            </w:pPr>
            <w:r>
              <w:rPr>
                <w:rFonts w:hint="eastAsia" w:ascii="仿宋" w:hAnsi="仿宋" w:eastAsia="仿宋" w:cs="仿宋_GB2312"/>
                <w:color w:val="333333"/>
                <w:kern w:val="0"/>
                <w:sz w:val="32"/>
                <w:szCs w:val="32"/>
              </w:rPr>
              <w:t>0</w:t>
            </w:r>
          </w:p>
        </w:tc>
      </w:tr>
      <w:tr>
        <w:tblPrEx>
          <w:tblLayout w:type="fixed"/>
          <w:tblCellMar>
            <w:top w:w="15" w:type="dxa"/>
            <w:left w:w="15" w:type="dxa"/>
            <w:bottom w:w="15" w:type="dxa"/>
            <w:right w:w="15" w:type="dxa"/>
          </w:tblCellMar>
        </w:tblPrEx>
        <w:tc>
          <w:tcPr>
            <w:tcW w:w="5670" w:type="dxa"/>
            <w:tcBorders>
              <w:top w:val="nil"/>
              <w:left w:val="single" w:color="auto" w:sz="8" w:space="0"/>
              <w:bottom w:val="single" w:color="auto" w:sz="8" w:space="0"/>
              <w:right w:val="single" w:color="auto" w:sz="8" w:space="0"/>
            </w:tcBorders>
            <w:shd w:val="clear" w:color="auto" w:fill="FFFFFF"/>
            <w:tcMar>
              <w:top w:w="0" w:type="dxa"/>
              <w:left w:w="108" w:type="dxa"/>
              <w:bottom w:w="0" w:type="dxa"/>
              <w:right w:w="108" w:type="dxa"/>
            </w:tcMar>
          </w:tcPr>
          <w:p>
            <w:pPr>
              <w:widowControl/>
              <w:spacing w:line="560" w:lineRule="exact"/>
              <w:jc w:val="left"/>
              <w:rPr>
                <w:rFonts w:hint="eastAsia" w:ascii="仿宋" w:hAnsi="仿宋" w:eastAsia="仿宋" w:cs="仿宋_GB2312"/>
                <w:color w:val="333333"/>
                <w:kern w:val="0"/>
                <w:sz w:val="32"/>
                <w:szCs w:val="32"/>
              </w:rPr>
            </w:pPr>
            <w:r>
              <w:rPr>
                <w:rFonts w:hint="eastAsia" w:ascii="仿宋" w:hAnsi="仿宋" w:eastAsia="仿宋" w:cs="仿宋_GB2312"/>
                <w:b/>
                <w:bCs/>
                <w:color w:val="333333"/>
                <w:kern w:val="0"/>
                <w:sz w:val="32"/>
                <w:szCs w:val="32"/>
              </w:rPr>
              <w:t>全年收入总计</w:t>
            </w:r>
          </w:p>
        </w:tc>
        <w:tc>
          <w:tcPr>
            <w:tcW w:w="2410" w:type="dxa"/>
            <w:tcBorders>
              <w:top w:val="nil"/>
              <w:left w:val="nil"/>
              <w:bottom w:val="single" w:color="auto" w:sz="8" w:space="0"/>
              <w:right w:val="single" w:color="auto" w:sz="8" w:space="0"/>
            </w:tcBorders>
            <w:shd w:val="clear" w:color="auto" w:fill="FFFFFF"/>
            <w:tcMar>
              <w:top w:w="0" w:type="dxa"/>
              <w:left w:w="108" w:type="dxa"/>
              <w:bottom w:w="0" w:type="dxa"/>
              <w:right w:w="108" w:type="dxa"/>
            </w:tcMar>
          </w:tcPr>
          <w:p>
            <w:pPr>
              <w:widowControl/>
              <w:spacing w:line="560" w:lineRule="exact"/>
              <w:jc w:val="center"/>
              <w:rPr>
                <w:rFonts w:hint="eastAsia" w:ascii="仿宋" w:hAnsi="仿宋" w:eastAsia="仿宋" w:cs="仿宋_GB2312"/>
                <w:color w:val="333333"/>
                <w:kern w:val="0"/>
                <w:sz w:val="32"/>
                <w:szCs w:val="32"/>
              </w:rPr>
            </w:pPr>
            <w:r>
              <w:rPr>
                <w:rFonts w:hint="eastAsia" w:ascii="仿宋" w:hAnsi="仿宋" w:eastAsia="仿宋" w:cs="仿宋_GB2312"/>
                <w:color w:val="333333"/>
                <w:kern w:val="0"/>
                <w:sz w:val="32"/>
                <w:szCs w:val="32"/>
              </w:rPr>
              <w:t>1853.991</w:t>
            </w:r>
          </w:p>
        </w:tc>
      </w:tr>
    </w:tbl>
    <w:p>
      <w:pPr>
        <w:spacing w:line="560" w:lineRule="exact"/>
        <w:ind w:firstLine="640" w:firstLineChars="200"/>
        <w:rPr>
          <w:rFonts w:hint="eastAsia" w:ascii="仿宋" w:hAnsi="仿宋" w:eastAsia="仿宋" w:cs="仿宋_GB2312"/>
          <w:color w:val="333333"/>
          <w:kern w:val="0"/>
          <w:sz w:val="32"/>
          <w:szCs w:val="32"/>
        </w:rPr>
      </w:pPr>
      <w:r>
        <w:rPr>
          <w:rFonts w:hint="eastAsia" w:ascii="仿宋" w:hAnsi="仿宋" w:eastAsia="仿宋" w:cs="仿宋_GB2312"/>
          <w:color w:val="333333"/>
          <w:kern w:val="0"/>
          <w:sz w:val="32"/>
          <w:szCs w:val="32"/>
        </w:rPr>
        <w:t>（2）专项经费预算共389.3万元，其中：禽流感应急防控经费5万元，五湖退养补偿经费172万元，村级防疫员工资补助45.3万元，浩江湖退养补贴50万元，榨南湖退养补贴78万元，动物防疫执法经费15万元，水产品检测经费5万元，禽流感专项资金5万元，畜禽屠宰管理办公室执法经费14万元。</w:t>
      </w:r>
    </w:p>
    <w:p>
      <w:pPr>
        <w:spacing w:line="560" w:lineRule="exact"/>
        <w:ind w:firstLine="643" w:firstLineChars="200"/>
        <w:rPr>
          <w:rFonts w:hint="eastAsia" w:ascii="仿宋" w:hAnsi="仿宋" w:eastAsia="仿宋" w:cs="仿宋_GB2312"/>
          <w:b/>
          <w:bCs/>
          <w:color w:val="333333"/>
          <w:kern w:val="0"/>
          <w:sz w:val="32"/>
          <w:szCs w:val="32"/>
        </w:rPr>
      </w:pPr>
      <w:r>
        <w:rPr>
          <w:rFonts w:hint="eastAsia" w:ascii="仿宋" w:hAnsi="仿宋" w:eastAsia="仿宋" w:cs="仿宋_GB2312"/>
          <w:b/>
          <w:bCs/>
          <w:color w:val="333333"/>
          <w:kern w:val="0"/>
          <w:sz w:val="32"/>
          <w:szCs w:val="32"/>
        </w:rPr>
        <w:t>2、年度预算收支决算情况。</w:t>
      </w:r>
    </w:p>
    <w:p>
      <w:pPr>
        <w:spacing w:line="560" w:lineRule="exact"/>
        <w:ind w:firstLine="640" w:firstLineChars="200"/>
        <w:rPr>
          <w:rFonts w:hint="eastAsia" w:ascii="仿宋" w:hAnsi="仿宋" w:eastAsia="仿宋" w:cs="仿宋_GB2312"/>
          <w:color w:val="333333"/>
          <w:kern w:val="0"/>
          <w:sz w:val="32"/>
          <w:szCs w:val="32"/>
        </w:rPr>
      </w:pPr>
      <w:r>
        <w:rPr>
          <w:rFonts w:hint="eastAsia" w:ascii="仿宋" w:hAnsi="仿宋" w:eastAsia="仿宋" w:cs="仿宋_GB2312"/>
          <w:color w:val="333333"/>
          <w:kern w:val="0"/>
          <w:sz w:val="32"/>
          <w:szCs w:val="32"/>
        </w:rPr>
        <w:t>（1）财政补助收入情况</w:t>
      </w:r>
    </w:p>
    <w:p>
      <w:pPr>
        <w:spacing w:line="560" w:lineRule="exact"/>
        <w:ind w:firstLine="640" w:firstLineChars="200"/>
        <w:rPr>
          <w:rFonts w:hint="eastAsia" w:ascii="仿宋" w:hAnsi="仿宋" w:eastAsia="仿宋" w:cs="仿宋_GB2312"/>
          <w:color w:val="000000"/>
          <w:sz w:val="32"/>
          <w:szCs w:val="32"/>
        </w:rPr>
      </w:pPr>
      <w:r>
        <w:rPr>
          <w:rFonts w:hint="eastAsia" w:ascii="仿宋" w:hAnsi="仿宋" w:eastAsia="仿宋" w:cs="仿宋_GB2312"/>
          <w:color w:val="000000"/>
          <w:sz w:val="32"/>
          <w:szCs w:val="32"/>
        </w:rPr>
        <w:t>2020年全年收入3556.71万元，其中财政拨款2547.37万元，事业类收入1009.34万元。</w:t>
      </w:r>
    </w:p>
    <w:p>
      <w:pPr>
        <w:spacing w:line="560" w:lineRule="exact"/>
        <w:ind w:firstLine="640" w:firstLineChars="200"/>
        <w:rPr>
          <w:rFonts w:hint="eastAsia" w:ascii="仿宋" w:hAnsi="仿宋" w:eastAsia="仿宋" w:cs="仿宋_GB2312"/>
          <w:color w:val="000000"/>
          <w:sz w:val="32"/>
          <w:szCs w:val="32"/>
        </w:rPr>
      </w:pPr>
      <w:r>
        <w:rPr>
          <w:rFonts w:hint="eastAsia" w:ascii="仿宋" w:hAnsi="仿宋" w:eastAsia="仿宋" w:cs="仿宋_GB2312"/>
          <w:color w:val="000000"/>
          <w:sz w:val="32"/>
          <w:szCs w:val="32"/>
        </w:rPr>
        <w:t>（2）事业支出情况</w:t>
      </w:r>
    </w:p>
    <w:p>
      <w:pPr>
        <w:spacing w:line="560" w:lineRule="exact"/>
        <w:ind w:firstLine="640" w:firstLineChars="200"/>
        <w:rPr>
          <w:rFonts w:hint="eastAsia" w:ascii="仿宋" w:hAnsi="仿宋" w:eastAsia="仿宋" w:cs="仿宋_GB2312"/>
          <w:color w:val="000000"/>
          <w:sz w:val="32"/>
          <w:szCs w:val="32"/>
        </w:rPr>
      </w:pPr>
      <w:r>
        <w:rPr>
          <w:rFonts w:hint="eastAsia" w:ascii="仿宋" w:hAnsi="仿宋" w:eastAsia="仿宋" w:cs="仿宋_GB2312"/>
          <w:color w:val="000000"/>
          <w:sz w:val="32"/>
          <w:szCs w:val="32"/>
        </w:rPr>
        <w:t>2020年全年支出3570.46万元。其中基本支出1648.26万元，占全年支出的46.16%，项目支出1922.2万元，占全年支出的53.84%。</w:t>
      </w:r>
    </w:p>
    <w:p>
      <w:pPr>
        <w:spacing w:line="560" w:lineRule="exact"/>
        <w:ind w:firstLine="640" w:firstLineChars="200"/>
        <w:rPr>
          <w:rFonts w:hint="eastAsia" w:ascii="仿宋" w:hAnsi="仿宋" w:eastAsia="仿宋" w:cs="仿宋_GB2312"/>
          <w:color w:val="000000"/>
          <w:sz w:val="32"/>
          <w:szCs w:val="32"/>
        </w:rPr>
      </w:pPr>
      <w:r>
        <w:rPr>
          <w:rFonts w:hint="eastAsia" w:ascii="仿宋" w:hAnsi="仿宋" w:eastAsia="仿宋" w:cs="仿宋_GB2312"/>
          <w:color w:val="000000"/>
          <w:sz w:val="32"/>
          <w:szCs w:val="32"/>
        </w:rPr>
        <w:t>（3）2020年，本单位年末结转和结余资金1927327.6元，比上年增加1032782.57元，增长1.15倍，增加变化的主要原因是：本年部分支出在下年列支。</w:t>
      </w:r>
    </w:p>
    <w:p>
      <w:pPr>
        <w:spacing w:line="560" w:lineRule="exact"/>
        <w:ind w:firstLine="640" w:firstLineChars="200"/>
        <w:rPr>
          <w:rFonts w:hint="eastAsia" w:ascii="仿宋" w:hAnsi="仿宋" w:eastAsia="仿宋" w:cs="仿宋_GB2312"/>
          <w:color w:val="000000"/>
          <w:sz w:val="32"/>
          <w:szCs w:val="32"/>
        </w:rPr>
      </w:pPr>
      <w:r>
        <w:rPr>
          <w:rFonts w:hint="eastAsia" w:ascii="仿宋" w:hAnsi="仿宋" w:eastAsia="仿宋" w:cs="仿宋_GB2312"/>
          <w:color w:val="000000"/>
          <w:sz w:val="32"/>
          <w:szCs w:val="32"/>
        </w:rPr>
        <w:t>（4）“三公”经费支出情况</w:t>
      </w:r>
    </w:p>
    <w:p>
      <w:pPr>
        <w:spacing w:line="560" w:lineRule="exact"/>
        <w:ind w:firstLine="640" w:firstLineChars="200"/>
        <w:jc w:val="left"/>
        <w:rPr>
          <w:rFonts w:hint="eastAsia" w:ascii="仿宋" w:hAnsi="仿宋" w:eastAsia="仿宋" w:cs="仿宋_GB2312"/>
          <w:sz w:val="32"/>
          <w:szCs w:val="32"/>
        </w:rPr>
      </w:pPr>
      <w:r>
        <w:rPr>
          <w:rFonts w:hint="eastAsia" w:ascii="仿宋" w:hAnsi="仿宋" w:eastAsia="仿宋" w:cs="仿宋_GB2312"/>
          <w:color w:val="000000"/>
          <w:sz w:val="32"/>
          <w:szCs w:val="32"/>
        </w:rPr>
        <w:t xml:space="preserve"> </w:t>
      </w:r>
      <w:r>
        <w:rPr>
          <w:rFonts w:hint="eastAsia" w:ascii="仿宋" w:hAnsi="仿宋" w:eastAsia="仿宋" w:cs="仿宋_GB2312"/>
          <w:b/>
          <w:bCs/>
          <w:sz w:val="32"/>
          <w:szCs w:val="32"/>
        </w:rPr>
        <w:t>“</w:t>
      </w:r>
      <w:r>
        <w:rPr>
          <w:rFonts w:hint="eastAsia" w:ascii="仿宋" w:hAnsi="仿宋" w:eastAsia="仿宋" w:cs="仿宋_GB2312"/>
          <w:sz w:val="32"/>
          <w:szCs w:val="32"/>
        </w:rPr>
        <w:t>三公</w:t>
      </w:r>
      <w:r>
        <w:rPr>
          <w:rFonts w:hint="eastAsia" w:ascii="仿宋" w:hAnsi="仿宋" w:eastAsia="仿宋" w:cs="仿宋_GB2312"/>
          <w:b/>
          <w:bCs/>
          <w:sz w:val="32"/>
          <w:szCs w:val="32"/>
        </w:rPr>
        <w:t>”</w:t>
      </w:r>
      <w:r>
        <w:rPr>
          <w:rFonts w:hint="eastAsia" w:ascii="仿宋" w:hAnsi="仿宋" w:eastAsia="仿宋" w:cs="仿宋_GB2312"/>
          <w:sz w:val="32"/>
          <w:szCs w:val="32"/>
        </w:rPr>
        <w:t>经费支出情况：2020年，“三公”经费完成11.41万元，比上年增减-5.574万元，增减变化的主要原因是：（1）认真贯彻落实中央、省、市、区关于厉行节约的各项要求，进一步从严控制“三公经费”开支。（2）因实行机构改革，我单位无行政执法职能，公务车已移交沅江市农业综合执法大队。</w:t>
      </w:r>
    </w:p>
    <w:p>
      <w:pPr>
        <w:spacing w:line="560" w:lineRule="exact"/>
        <w:ind w:firstLine="640" w:firstLineChars="200"/>
        <w:jc w:val="left"/>
        <w:rPr>
          <w:rFonts w:hint="eastAsia" w:ascii="仿宋" w:hAnsi="仿宋" w:eastAsia="仿宋" w:cs="黑体"/>
          <w:color w:val="333333"/>
          <w:kern w:val="0"/>
          <w:sz w:val="32"/>
          <w:szCs w:val="32"/>
        </w:rPr>
      </w:pPr>
      <w:r>
        <w:rPr>
          <w:rFonts w:hint="eastAsia" w:ascii="仿宋" w:hAnsi="仿宋" w:eastAsia="仿宋" w:cs="黑体"/>
          <w:color w:val="333333"/>
          <w:kern w:val="0"/>
          <w:sz w:val="32"/>
          <w:szCs w:val="32"/>
        </w:rPr>
        <w:t>三、本年度部门决算等财务工作开展情况</w:t>
      </w:r>
    </w:p>
    <w:p>
      <w:pPr>
        <w:widowControl/>
        <w:shd w:val="clear" w:color="auto" w:fill="FFFFFF"/>
        <w:spacing w:line="560" w:lineRule="exact"/>
        <w:ind w:firstLine="561"/>
        <w:jc w:val="left"/>
        <w:rPr>
          <w:rFonts w:hint="eastAsia" w:ascii="仿宋" w:hAnsi="仿宋" w:eastAsia="仿宋" w:cs="仿宋_GB2312"/>
          <w:color w:val="333333"/>
          <w:kern w:val="0"/>
          <w:sz w:val="32"/>
          <w:szCs w:val="32"/>
        </w:rPr>
      </w:pPr>
      <w:r>
        <w:rPr>
          <w:rFonts w:hint="eastAsia" w:ascii="仿宋" w:hAnsi="仿宋" w:eastAsia="仿宋" w:cs="仿宋_GB2312"/>
          <w:color w:val="333333"/>
          <w:kern w:val="0"/>
          <w:sz w:val="32"/>
          <w:szCs w:val="32"/>
        </w:rPr>
        <w:t>预算编制方面：一是收入预算的编制坚持实事求是、积极稳妥的原则，与实际经济社会增长指标相适应；同时分科目测算，从而提高收入预算编制的科学性和准确性。二是支出预算编制坚持统筹兼顾、突出重点、有保有压，进一步优化财政支出结构，严格控制一般性支出。</w:t>
      </w:r>
    </w:p>
    <w:p>
      <w:pPr>
        <w:widowControl/>
        <w:shd w:val="clear" w:color="auto" w:fill="FFFFFF"/>
        <w:spacing w:line="560" w:lineRule="exact"/>
        <w:ind w:firstLine="561"/>
        <w:jc w:val="left"/>
        <w:rPr>
          <w:rFonts w:hint="eastAsia" w:ascii="仿宋" w:hAnsi="仿宋" w:eastAsia="仿宋" w:cs="仿宋_GB2312"/>
          <w:color w:val="333333"/>
          <w:kern w:val="0"/>
          <w:sz w:val="32"/>
          <w:szCs w:val="32"/>
        </w:rPr>
      </w:pPr>
      <w:r>
        <w:rPr>
          <w:rFonts w:hint="eastAsia" w:ascii="仿宋" w:hAnsi="仿宋" w:eastAsia="仿宋" w:cs="仿宋_GB2312"/>
          <w:color w:val="333333"/>
          <w:kern w:val="0"/>
          <w:sz w:val="32"/>
          <w:szCs w:val="32"/>
        </w:rPr>
        <w:t>决算方面：为做好单位2020年度财政决算工作，确保单位财政决算工作高标准、高质量、高水平完成。本单位财务人员积极参加了财政组织的关于2020年度全市财政决算布置会议培训；认真听取市财政局专家对2020年度财政部门决算工作的安排部署。并对今年决算报表的编报范围、填报要求、主要变动事项、报表口径、注意事项以及决算软件的使用，进行了认真的学习。</w:t>
      </w:r>
    </w:p>
    <w:p>
      <w:pPr>
        <w:spacing w:line="560" w:lineRule="exact"/>
        <w:ind w:firstLine="640" w:firstLineChars="200"/>
        <w:rPr>
          <w:rFonts w:hint="eastAsia" w:ascii="仿宋" w:hAnsi="仿宋" w:eastAsia="仿宋" w:cs="黑体"/>
          <w:color w:val="333333"/>
          <w:kern w:val="0"/>
          <w:sz w:val="32"/>
          <w:szCs w:val="32"/>
        </w:rPr>
      </w:pPr>
      <w:r>
        <w:rPr>
          <w:rFonts w:hint="eastAsia" w:ascii="仿宋" w:hAnsi="仿宋" w:eastAsia="仿宋" w:cs="黑体"/>
          <w:color w:val="333333"/>
          <w:kern w:val="0"/>
          <w:sz w:val="32"/>
          <w:szCs w:val="32"/>
        </w:rPr>
        <w:t>四、部门整体支出管理情况</w:t>
      </w:r>
    </w:p>
    <w:p>
      <w:pPr>
        <w:spacing w:line="560" w:lineRule="exact"/>
        <w:ind w:firstLine="320" w:firstLineChars="100"/>
        <w:rPr>
          <w:rFonts w:hint="eastAsia" w:ascii="仿宋" w:hAnsi="仿宋" w:eastAsia="仿宋" w:cs="仿宋_GB2312"/>
          <w:color w:val="333333"/>
          <w:kern w:val="0"/>
          <w:sz w:val="32"/>
          <w:szCs w:val="32"/>
        </w:rPr>
      </w:pPr>
      <w:r>
        <w:rPr>
          <w:rFonts w:hint="eastAsia" w:ascii="仿宋" w:hAnsi="仿宋" w:eastAsia="仿宋" w:cs="仿宋_GB2312"/>
          <w:color w:val="333333"/>
          <w:kern w:val="0"/>
          <w:sz w:val="32"/>
          <w:szCs w:val="32"/>
        </w:rPr>
        <w:t>总的来说，我单位财务管理较为严格，建立了《机关财务管理制度》，并严格按照市财政局制定的公务接待、差旅费、培训费、会议费等相关管理办法，规范了公务支出管理。严格履行财务审批手续，做到了无计划安排不报账，无领导审批不报账，无经手人签字不报账，不符合财务规定的发票、票据不报账。经费的开支管理及费用报销均严格执行相关制度规定，坚持勤俭节约，确保资金的规范使用与安全。对项目资金的实施、资金投向及调度安排、固定资产购置及交付使用进行跟踪管理，确保项目资金专款专用。对于批量及单价在规定金额以上的物品采购，均实行政府采购制度。年度计划、重大支出等重大事项均经过党组会议集体讨论决定。</w:t>
      </w:r>
    </w:p>
    <w:p>
      <w:pPr>
        <w:spacing w:line="560" w:lineRule="exact"/>
        <w:ind w:firstLine="640" w:firstLineChars="200"/>
        <w:rPr>
          <w:rFonts w:hint="eastAsia" w:ascii="仿宋" w:hAnsi="仿宋" w:eastAsia="仿宋" w:cs="黑体"/>
          <w:color w:val="333333"/>
          <w:kern w:val="0"/>
          <w:sz w:val="32"/>
          <w:szCs w:val="32"/>
        </w:rPr>
      </w:pPr>
      <w:r>
        <w:rPr>
          <w:rFonts w:hint="eastAsia" w:ascii="仿宋" w:hAnsi="仿宋" w:eastAsia="仿宋" w:cs="黑体"/>
          <w:color w:val="333333"/>
          <w:kern w:val="0"/>
          <w:sz w:val="32"/>
          <w:szCs w:val="32"/>
        </w:rPr>
        <w:t>五、部门整体支出绩效情况</w:t>
      </w:r>
    </w:p>
    <w:p>
      <w:pPr>
        <w:spacing w:line="560" w:lineRule="exact"/>
        <w:ind w:firstLine="320" w:firstLineChars="100"/>
        <w:rPr>
          <w:rFonts w:hint="eastAsia" w:ascii="仿宋" w:hAnsi="仿宋" w:eastAsia="仿宋" w:cs="仿宋_GB2312"/>
          <w:color w:val="333333"/>
          <w:kern w:val="0"/>
          <w:sz w:val="32"/>
          <w:szCs w:val="32"/>
        </w:rPr>
      </w:pPr>
      <w:r>
        <w:rPr>
          <w:rFonts w:hint="eastAsia" w:ascii="仿宋" w:hAnsi="仿宋" w:eastAsia="仿宋" w:cs="仿宋_GB2312"/>
          <w:color w:val="333333"/>
          <w:kern w:val="0"/>
          <w:sz w:val="32"/>
          <w:szCs w:val="32"/>
        </w:rPr>
        <w:t>根据市财政局要求，我单位以绩效评估为契机，认真对照评估指标，按照年度工作计划扎实推进2020年度财政支出绩效自评工作。总的来说，2020年我单位全体干部职工积极履职、扎实工作，较好完成了全年工作目标。</w:t>
      </w:r>
    </w:p>
    <w:p>
      <w:pPr>
        <w:spacing w:line="560" w:lineRule="exact"/>
        <w:ind w:firstLine="640" w:firstLineChars="200"/>
        <w:rPr>
          <w:rFonts w:hint="eastAsia" w:ascii="仿宋" w:hAnsi="仿宋" w:eastAsia="仿宋" w:cs="黑体"/>
          <w:color w:val="333333"/>
          <w:kern w:val="0"/>
          <w:sz w:val="32"/>
          <w:szCs w:val="32"/>
        </w:rPr>
      </w:pPr>
      <w:r>
        <w:rPr>
          <w:rFonts w:hint="eastAsia" w:ascii="仿宋" w:hAnsi="仿宋" w:eastAsia="仿宋" w:cs="黑体"/>
          <w:color w:val="333333"/>
          <w:kern w:val="0"/>
          <w:sz w:val="32"/>
          <w:szCs w:val="32"/>
        </w:rPr>
        <w:t>六、部门整体支出绩效存在的问题和改进措施</w:t>
      </w:r>
    </w:p>
    <w:p>
      <w:pPr>
        <w:widowControl/>
        <w:shd w:val="clear" w:color="auto" w:fill="FFFFFF"/>
        <w:spacing w:line="560" w:lineRule="exact"/>
        <w:ind w:right="480" w:firstLine="640"/>
        <w:jc w:val="left"/>
        <w:rPr>
          <w:rFonts w:ascii="仿宋_GB2312" w:hAnsi="仿宋_GB2312" w:eastAsia="仿宋_GB2312" w:cs="仿宋_GB2312"/>
          <w:color w:val="333333"/>
          <w:kern w:val="0"/>
          <w:sz w:val="32"/>
          <w:szCs w:val="32"/>
        </w:rPr>
      </w:pPr>
      <w:r>
        <w:rPr>
          <w:rFonts w:hint="eastAsia" w:ascii="仿宋" w:hAnsi="仿宋" w:eastAsia="仿宋" w:cs="黑体"/>
          <w:color w:val="333333"/>
          <w:kern w:val="0"/>
          <w:sz w:val="32"/>
          <w:szCs w:val="32"/>
        </w:rPr>
        <w:t xml:space="preserve">部分业务工作缺少资金保障，建议将单位经费不足部分纳入年初财政预算。建立完善的项目管理制度，并按制度执行。           </w:t>
      </w:r>
      <w:r>
        <w:rPr>
          <w:rFonts w:hint="eastAsia" w:ascii="仿宋_GB2312" w:hAnsi="仿宋_GB2312" w:eastAsia="仿宋_GB2312" w:cs="仿宋_GB2312"/>
          <w:color w:val="333333"/>
          <w:kern w:val="0"/>
          <w:sz w:val="32"/>
          <w:szCs w:val="32"/>
        </w:rPr>
        <w:t xml:space="preserve">                                                                                                                                 </w:t>
      </w:r>
    </w:p>
    <w:p>
      <w:pPr>
        <w:spacing w:line="560" w:lineRule="exact"/>
        <w:ind w:firstLine="320" w:firstLineChars="100"/>
        <w:rPr>
          <w:rFonts w:ascii="仿宋_GB2312" w:hAnsi="仿宋_GB2312" w:eastAsia="仿宋_GB2312" w:cs="仿宋_GB2312"/>
          <w:color w:val="333333"/>
          <w:kern w:val="0"/>
          <w:sz w:val="32"/>
          <w:szCs w:val="32"/>
        </w:rPr>
      </w:pPr>
      <w:r>
        <w:rPr>
          <w:rFonts w:hint="eastAsia" w:ascii="仿宋_GB2312" w:hAnsi="仿宋_GB2312" w:eastAsia="仿宋_GB2312" w:cs="仿宋_GB2312"/>
          <w:color w:val="333333"/>
          <w:kern w:val="0"/>
          <w:sz w:val="32"/>
          <w:szCs w:val="32"/>
        </w:rPr>
        <w:t> </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20" w:beforeAutospacing="0" w:after="0" w:afterAutospacing="0" w:line="432" w:lineRule="atLeast"/>
        <w:ind w:right="0"/>
        <w:jc w:val="left"/>
        <w:rPr>
          <w:rFonts w:hint="eastAsia" w:ascii="仿宋" w:hAnsi="仿宋" w:eastAsia="仿宋" w:cs="仿宋"/>
          <w:b w:val="0"/>
          <w:i w:val="0"/>
          <w:caps w:val="0"/>
          <w:color w:val="auto"/>
          <w:spacing w:val="0"/>
          <w:kern w:val="0"/>
          <w:sz w:val="32"/>
          <w:szCs w:val="32"/>
          <w:shd w:val="clear" w:fill="FFFFFF"/>
          <w:lang w:val="en-US" w:eastAsia="zh-CN" w:bidi="ar"/>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仿宋_GB2312">
    <w:panose1 w:val="02010609030101010101"/>
    <w:charset w:val="86"/>
    <w:family w:val="auto"/>
    <w:pitch w:val="default"/>
    <w:sig w:usb0="00000001" w:usb1="080E0000" w:usb2="00000000" w:usb3="00000000" w:csb0="00040000" w:csb1="00000000"/>
  </w:font>
  <w:font w:name="方正小标宋_GBK">
    <w:panose1 w:val="03000509000000000000"/>
    <w:charset w:val="86"/>
    <w:family w:val="roman"/>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A4NzIyN2MxYTlmMzQ1NGE2MjU5NWRkMjhlOGMxYTAifQ=="/>
  </w:docVars>
  <w:rsids>
    <w:rsidRoot w:val="00000000"/>
    <w:rsid w:val="06E547A0"/>
    <w:rsid w:val="0D002E1D"/>
    <w:rsid w:val="0E3600AB"/>
    <w:rsid w:val="15BB37EC"/>
    <w:rsid w:val="17492239"/>
    <w:rsid w:val="1B2D6EB8"/>
    <w:rsid w:val="1C81375B"/>
    <w:rsid w:val="1F024A8F"/>
    <w:rsid w:val="34CF27A4"/>
    <w:rsid w:val="44BA5501"/>
    <w:rsid w:val="4B7462C8"/>
    <w:rsid w:val="4FC866FB"/>
    <w:rsid w:val="6982049D"/>
    <w:rsid w:val="78AF5E04"/>
    <w:rsid w:val="79B94A73"/>
    <w:rsid w:val="7DF3198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9"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22"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2"/>
    <w:basedOn w:val="1"/>
    <w:next w:val="1"/>
    <w:qFormat/>
    <w:uiPriority w:val="99"/>
    <w:pPr>
      <w:keepNext/>
      <w:keepLines/>
      <w:spacing w:before="260" w:after="260" w:line="415" w:lineRule="auto"/>
      <w:outlineLvl w:val="1"/>
    </w:pPr>
    <w:rPr>
      <w:rFonts w:ascii="Arial" w:hAnsi="Arial" w:eastAsia="黑体"/>
      <w:b/>
      <w:sz w:val="32"/>
    </w:rPr>
  </w:style>
  <w:style w:type="character" w:default="1" w:styleId="4">
    <w:name w:val="Default Paragraph Font"/>
    <w:semiHidden/>
    <w:uiPriority w:val="0"/>
  </w:style>
  <w:style w:type="table" w:default="1" w:styleId="3">
    <w:name w:val="Normal Table"/>
    <w:semiHidden/>
    <w:qFormat/>
    <w:uiPriority w:val="0"/>
    <w:tblPr>
      <w:tblLayout w:type="fixed"/>
      <w:tblCellMar>
        <w:top w:w="0" w:type="dxa"/>
        <w:left w:w="108" w:type="dxa"/>
        <w:bottom w:w="0" w:type="dxa"/>
        <w:right w:w="108" w:type="dxa"/>
      </w:tblCellMar>
    </w:tblPr>
  </w:style>
  <w:style w:type="character" w:styleId="5">
    <w:name w:val="Strong"/>
    <w:basedOn w:val="4"/>
    <w:qFormat/>
    <w:uiPriority w:val="22"/>
    <w:rPr>
      <w:b/>
      <w:bCs/>
    </w:rPr>
  </w:style>
  <w:style w:type="paragraph" w:customStyle="1" w:styleId="6">
    <w:name w:val="List Paragraph"/>
    <w:basedOn w:val="1"/>
    <w:qFormat/>
    <w:uiPriority w:val="99"/>
    <w:pPr>
      <w:ind w:firstLine="420" w:firstLineChars="200"/>
    </w:pPr>
  </w:style>
  <w:style w:type="paragraph" w:customStyle="1" w:styleId="7">
    <w:name w:val="Default"/>
    <w:qFormat/>
    <w:uiPriority w:val="0"/>
    <w:pPr>
      <w:widowControl w:val="0"/>
      <w:autoSpaceDE w:val="0"/>
      <w:autoSpaceDN w:val="0"/>
      <w:adjustRightInd w:val="0"/>
    </w:pPr>
    <w:rPr>
      <w:rFonts w:ascii="黑体" w:eastAsia="黑体" w:cs="黑体" w:hAnsiTheme="minorHAnsi"/>
      <w:color w:val="000000"/>
      <w:kern w:val="0"/>
      <w:sz w:val="24"/>
      <w:szCs w:val="24"/>
      <w:lang w:val="en-US" w:eastAsia="zh-CN" w:bidi="ar-SA"/>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Office_11.8.2.8721_F1E327BC-269C-435d-A152-05C5408002CA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2022-09-01T03:35:00Z</dcterms:created>
  <dc:creator>tangh</dc:creator>
  <cp:lastModifiedBy>系统管理员 null</cp:lastModifiedBy>
  <dcterms:modified xsi:type="dcterms:W3CDTF">2022-09-02T05:23:37Z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2052-11.8.2.8721</vt:lpwstr>
  </property>
  <property fmtid="{D5CDD505-2E9C-101B-9397-08002B2CF9AE}" pid="3" name="ICV">
    <vt:lpwstr>BB3525903DFA40918DF8DCED4BB69DBE</vt:lpwstr>
  </property>
</Properties>
</file>