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ascii="宋体" w:hAnsi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color w:val="333333"/>
          <w:kern w:val="0"/>
          <w:sz w:val="44"/>
          <w:szCs w:val="44"/>
        </w:rPr>
        <w:t>2020年度整体</w:t>
      </w:r>
      <w:r>
        <w:rPr>
          <w:b/>
          <w:bCs/>
          <w:color w:val="333333"/>
          <w:kern w:val="0"/>
          <w:sz w:val="44"/>
          <w:szCs w:val="44"/>
        </w:rPr>
        <w:t>支出绩效</w:t>
      </w:r>
      <w:r>
        <w:rPr>
          <w:rFonts w:hint="eastAsia"/>
          <w:b/>
          <w:bCs/>
          <w:color w:val="333333"/>
          <w:kern w:val="0"/>
          <w:sz w:val="44"/>
          <w:szCs w:val="44"/>
        </w:rPr>
        <w:t>自</w:t>
      </w:r>
      <w:r>
        <w:rPr>
          <w:rFonts w:hint="eastAsia" w:ascii="方正小标宋_GBK" w:hAnsi="宋体" w:eastAsia="方正小标宋_GBK" w:cs="宋体"/>
          <w:b/>
          <w:bCs/>
          <w:color w:val="333333"/>
          <w:kern w:val="0"/>
          <w:sz w:val="44"/>
          <w:szCs w:val="44"/>
        </w:rPr>
        <w:t>评</w:t>
      </w:r>
      <w:r>
        <w:rPr>
          <w:b/>
          <w:bCs/>
          <w:color w:val="333333"/>
          <w:kern w:val="0"/>
          <w:sz w:val="44"/>
          <w:szCs w:val="44"/>
        </w:rPr>
        <w:t>报告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一、部门基本情况</w:t>
      </w:r>
    </w:p>
    <w:p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1、机构设置和人员情况：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我大队设大队长1名，副大队长3名，专职副局长1名。内设</w:t>
      </w:r>
      <w:r>
        <w:rPr>
          <w:rFonts w:hint="eastAsia" w:ascii="仿宋" w:hAnsi="仿宋" w:eastAsia="仿宋" w:cs="仿宋"/>
          <w:kern w:val="0"/>
          <w:sz w:val="32"/>
          <w:szCs w:val="32"/>
        </w:rPr>
        <w:t>办公室、综合股、财务室、综合行政执法一中队、综合行政执法二中队、综合行政执法三中队、综合行政执法四中队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我大队纳入部门预算编制42人，其中在职人员42人。</w:t>
      </w:r>
    </w:p>
    <w:p>
      <w:pPr>
        <w:widowControl/>
        <w:shd w:val="clear" w:color="auto" w:fill="FFFFFF"/>
        <w:spacing w:line="60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2、主要职能：</w:t>
      </w:r>
      <w:r>
        <w:rPr>
          <w:rFonts w:hint="eastAsia" w:ascii="仿宋" w:hAnsi="仿宋" w:eastAsia="仿宋" w:cs="仿宋"/>
          <w:sz w:val="32"/>
          <w:szCs w:val="32"/>
        </w:rPr>
        <w:t>1.贯彻执行国家有关农业农村方面的法律、法规、规章和政策规定。</w:t>
      </w:r>
    </w:p>
    <w:p>
      <w:pPr>
        <w:widowControl/>
        <w:shd w:val="clear" w:color="auto" w:fill="FFFFFF"/>
        <w:spacing w:line="60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2.代拟全市农业综合行政执法工作方面的规范性文件、总体规划和年度计划并组织实施。</w:t>
      </w:r>
    </w:p>
    <w:p>
      <w:pPr>
        <w:widowControl/>
        <w:shd w:val="clear" w:color="auto" w:fill="FFFFFF"/>
        <w:spacing w:line="60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3.依法行使法律、法规、会长赋予的农业行政处罚权以及预行政处罚相关的行政检查、行政强制权等行政执法职能。</w:t>
      </w:r>
    </w:p>
    <w:p>
      <w:pPr>
        <w:widowControl/>
        <w:shd w:val="clear" w:color="auto" w:fill="FFFFFF"/>
        <w:spacing w:line="60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4.具体承担农业领域兽医兽药、饲料和饲料添加剂、生猪屠宰、种子、化肥、农药、农机、农产品质量、耕地质量管理、动物卫生监督、植物检疫、渔政等方面的行政执法工作。</w:t>
      </w:r>
    </w:p>
    <w:p>
      <w:pPr>
        <w:widowControl/>
        <w:shd w:val="clear" w:color="auto" w:fill="FFFFFF"/>
        <w:spacing w:line="60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5.协调配合上级相关农业重大复杂违法案件和跨县（市、区）违法案件的查处。</w:t>
      </w:r>
    </w:p>
    <w:p>
      <w:pPr>
        <w:widowControl/>
        <w:shd w:val="clear" w:color="auto" w:fill="FFFFFF"/>
        <w:spacing w:line="60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6.组织或配合农业及相关部门的联合执法行动。</w:t>
      </w:r>
    </w:p>
    <w:p>
      <w:pPr>
        <w:widowControl/>
        <w:shd w:val="clear" w:color="auto" w:fill="FFFFFF"/>
        <w:spacing w:line="60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7.依法查处上级交办、相关部门移交、乡镇移送及群众投诉举报的违法案件。</w:t>
      </w:r>
    </w:p>
    <w:p>
      <w:pPr>
        <w:widowControl/>
        <w:shd w:val="clear" w:color="auto" w:fill="FFFFFF"/>
        <w:spacing w:line="60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8.负责辖区内镇、街道办事处农业综合行政执法工作进行监督、指导、协调。</w:t>
      </w:r>
    </w:p>
    <w:p>
      <w:pPr>
        <w:widowControl/>
        <w:shd w:val="clear" w:color="auto" w:fill="FFFFFF"/>
        <w:spacing w:line="60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9.负责组织全市农业综合行政执法工作进行监督、指导、协调。</w:t>
      </w:r>
    </w:p>
    <w:p>
      <w:pPr>
        <w:widowControl/>
        <w:shd w:val="clear" w:color="auto" w:fill="FFFFFF"/>
        <w:spacing w:line="60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10.负责组织全市农业综合行政实发方面法律法规宣传和培训工作。</w:t>
      </w:r>
    </w:p>
    <w:p>
      <w:pPr>
        <w:widowControl/>
        <w:shd w:val="clear" w:color="auto" w:fill="FFFFFF"/>
        <w:spacing w:line="60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11.承担上级交办的其他工作。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二、部门整体支出管理及使用情况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1、年初总预算收支情况。</w:t>
      </w:r>
    </w:p>
    <w:p>
      <w:pPr>
        <w:widowControl/>
        <w:shd w:val="clear" w:color="auto" w:fill="FFFFFF"/>
        <w:spacing w:line="560" w:lineRule="exact"/>
        <w:ind w:left="10"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（1）2020年度沅江市</w:t>
      </w:r>
      <w:r>
        <w:rPr>
          <w:rFonts w:hint="eastAsia" w:ascii="仿宋" w:hAnsi="仿宋" w:eastAsia="仿宋" w:cs="仿宋"/>
          <w:sz w:val="32"/>
          <w:szCs w:val="32"/>
        </w:rPr>
        <w:t>农业综合行政执法大队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预算收支年初预算数为1859.68万元，其中工资福利支出789.37万元，商品和服务支出376.13万元，对个人和家庭补助支出26.49万元。基本支出主要用单位基本运转而发生的各项支出，包括用于基本工资、津贴补贴、社会保障缴费、聘请人员工资等人员性经费和办公费、印刷费、差旅费、公务接待、公务车运行等日常公用经费等支出。</w:t>
      </w:r>
    </w:p>
    <w:p>
      <w:pPr>
        <w:widowControl/>
        <w:shd w:val="clear" w:color="auto" w:fill="FFFFFF"/>
        <w:spacing w:line="560" w:lineRule="exact"/>
        <w:ind w:firstLine="1928" w:firstLineChars="600"/>
        <w:jc w:val="left"/>
        <w:rPr>
          <w:rFonts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单位财政预算收支项目分类表</w:t>
      </w:r>
    </w:p>
    <w:p>
      <w:pPr>
        <w:widowControl/>
        <w:shd w:val="clear" w:color="auto" w:fill="FFFFFF"/>
        <w:spacing w:line="560" w:lineRule="exact"/>
        <w:ind w:firstLine="1928" w:firstLineChars="600"/>
        <w:jc w:val="left"/>
        <w:rPr>
          <w:rFonts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</w:p>
    <w:tbl>
      <w:tblPr>
        <w:tblStyle w:val="3"/>
        <w:tblW w:w="8080" w:type="dxa"/>
        <w:tblInd w:w="2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0"/>
        <w:gridCol w:w="2410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firstLine="2570" w:firstLineChars="800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</w:rPr>
              <w:t>项 目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</w:rPr>
              <w:t>金额（万元）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</w:rPr>
              <w:t>一、年初预算总收入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1859.68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1、工资福利支出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789.37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2、一般商品和服务支出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376.13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4、对个人和家庭的补助支出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26.49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</w:rPr>
              <w:t>二、上年结转财政拨款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</w:rPr>
              <w:t>三、年终结算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</w:rPr>
              <w:t>全年收入总计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1859.68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2）专项经费预算共209万元，其中：内湖执法中队经费5万元，常年禁渔72万元，渔船、渔政监督经费10万元，非税收入执收成本33万元，渔政监控服务费15万元，安全生产10万元，打非治违15万元，公务用船7万元，上级财政补助收入42万元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2、年度预算收支决算情况。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（1）财政补助收入情况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2020年全年收入1961.81万元，其中财政拨款1859.68万元，其他收入102.13万元。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（2）事业支出情况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2020年全年支出1961.81万元。其中农林水支出1838.57万元，社会保障和就业支出26.49万元，住房保障支出52.21万元。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（3）“三公”经费支出情况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支出情况：2020年，“三公”经费完成29.58万元，比上年增减万元，增减变化的主要原因是：（1）认真贯彻落实中央、省、市、区关于厉行节约的各项要求，进一步从严控制“三公经费”开支。（2）因实行机构改革，我单位无行政执法职能，公务车已移交沅江市农业综合执法大队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三、本年度部门决算等财务工作开展情况</w:t>
      </w:r>
    </w:p>
    <w:p>
      <w:pPr>
        <w:widowControl/>
        <w:shd w:val="clear" w:color="auto" w:fill="FFFFFF"/>
        <w:spacing w:line="560" w:lineRule="exact"/>
        <w:ind w:firstLine="561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预算编制方面：一是收入预算的编制坚持实事求是、积极稳妥的原则，与实际经济社会增长指标相适应；同时分科目测算，从而提高收入预算编制的科学性和准确性。二是支出预算编制坚持统筹兼顾、突出重点、有保有压，进一步优化财政支出结构，严格控制一般性支出。</w:t>
      </w:r>
    </w:p>
    <w:p>
      <w:pPr>
        <w:widowControl/>
        <w:shd w:val="clear" w:color="auto" w:fill="FFFFFF"/>
        <w:spacing w:line="560" w:lineRule="exact"/>
        <w:ind w:firstLine="561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决算方面：为做好单位2020年度财政决算工作，确保单位财政决算工作高标准、高质量、高水平完成。本单位财务人员积极参加了财政组织的关于2020年度全市财政决算布置会议培训；认真听取市财政局专家对2020年度财政部门决算工作的安排部署。并对今年决算报表的编报范围、填报要求、主要变动事项、报表口径、注意事项以及决算软件的使用，进行了认真的学习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四、部门整体支出管理情况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总的来说，我单位财务管理较为严格，建立了《机关财务管理制度》，并严格按照市财政局制定的公务接待、差旅费、培训费、会议费等相关管理办法，规范了公务支出管理。严格履行财务审批手续，做到了无计划安排不报账，无领导审批不报账，无经手人签字不报账，不符合财务规定的发票、票据不报账。经费的开支管理及费用报销均严格执行相关制度规定，坚持勤俭节约，确保资金的规范使用与安全。对项目资金的实施、资金投向及调度安排、固定资产购置及交付使用进行跟踪管理，确保项目资金专款专用。对于批量及单价在规定金额以上的物品采购，均实行政府采购制度。年度计划、重大支出等重大事项均经过党组会议集体讨论决定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五、部门整体支出绩效情况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根据市财政局要求，我单位以绩效评估为契机，认真对照评估指标，按照年度工作计划扎实推进2020年度财政支出绩效自评工作。总的来说，2020年我单位全体干部职工积极履职、扎实工作，较好完成了全年工作目标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六、部门整体支出绩效存在的问题和改进措施</w:t>
      </w:r>
    </w:p>
    <w:p>
      <w:pPr>
        <w:widowControl/>
        <w:shd w:val="clear" w:color="auto" w:fill="FFFFFF"/>
        <w:spacing w:line="560" w:lineRule="exact"/>
        <w:ind w:right="480"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部分业务工作缺少资金保障，建议将单位经费不足部分纳入年初财政预算。建立完善的项目管理制度，并按制度执行。                                                                                                                                                                              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50924C4"/>
    <w:rsid w:val="06E547A0"/>
    <w:rsid w:val="0D002E1D"/>
    <w:rsid w:val="15BB37EC"/>
    <w:rsid w:val="17492239"/>
    <w:rsid w:val="1B2D6EB8"/>
    <w:rsid w:val="1C81375B"/>
    <w:rsid w:val="1F024A8F"/>
    <w:rsid w:val="44BA5501"/>
    <w:rsid w:val="4B7462C8"/>
    <w:rsid w:val="4FC866FB"/>
    <w:rsid w:val="6982049D"/>
    <w:rsid w:val="78AF5E04"/>
    <w:rsid w:val="79B94A73"/>
    <w:rsid w:val="7DF3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2022-09-01T03:35:00Z</dcterms:created>
  <dc:creator>tangh</dc:creator>
  <cp:lastModifiedBy>系统管理员 null</cp:lastModifiedBy>
  <dcterms:modified xsi:type="dcterms:W3CDTF">2022-09-02T05:23:20Z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56C336BD3DA148A6AFABF8B7E660A266</vt:lpwstr>
  </property>
</Properties>
</file>