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600" w:lineRule="atLeast"/>
        <w:ind w:left="0" w:right="0"/>
        <w:jc w:val="center"/>
        <w:rPr>
          <w:rFonts w:hint="eastAsia" w:ascii="宋体" w:hAnsi="宋体" w:eastAsia="宋体" w:cs="宋体"/>
          <w:b/>
          <w:color w:val="333333"/>
          <w:kern w:val="0"/>
          <w:sz w:val="44"/>
          <w:szCs w:val="44"/>
          <w:shd w:val="clear" w:fill="FFFFFF"/>
        </w:rPr>
      </w:pPr>
      <w:r>
        <w:rPr>
          <w:rFonts w:hint="eastAsia" w:ascii="方正小标宋_GBK" w:hAnsi="宋体" w:eastAsia="方正小标宋_GBK" w:cs="宋体"/>
          <w:b/>
          <w:color w:val="333333"/>
          <w:kern w:val="0"/>
          <w:sz w:val="44"/>
          <w:szCs w:val="44"/>
          <w:shd w:val="clear" w:fill="FFFFFF"/>
          <w:lang w:val="en-US" w:eastAsia="zh-CN" w:bidi="ar"/>
        </w:rPr>
        <w:t>2020年度整体</w:t>
      </w:r>
      <w:r>
        <w:rPr>
          <w:rFonts w:hint="eastAsia" w:ascii="宋体" w:hAnsi="宋体" w:eastAsia="宋体" w:cs="宋体"/>
          <w:b/>
          <w:color w:val="333333"/>
          <w:kern w:val="0"/>
          <w:sz w:val="44"/>
          <w:szCs w:val="44"/>
          <w:shd w:val="clear" w:fill="FFFFFF"/>
          <w:lang w:val="en-US" w:eastAsia="zh-CN" w:bidi="ar"/>
        </w:rPr>
        <w:t>支出绩效自</w:t>
      </w:r>
      <w:r>
        <w:rPr>
          <w:rFonts w:hint="eastAsia" w:ascii="方正小标宋_GBK" w:hAnsi="方正小标宋_GBK" w:eastAsia="方正小标宋_GBK" w:cs="方正小标宋_GBK"/>
          <w:b/>
          <w:color w:val="333333"/>
          <w:kern w:val="0"/>
          <w:sz w:val="44"/>
          <w:szCs w:val="44"/>
          <w:shd w:val="clear" w:fill="FFFFFF"/>
          <w:lang w:val="en-US" w:eastAsia="zh-CN" w:bidi="ar"/>
        </w:rPr>
        <w:t>评</w:t>
      </w:r>
      <w:r>
        <w:rPr>
          <w:rFonts w:hint="eastAsia" w:ascii="宋体" w:hAnsi="宋体" w:eastAsia="宋体" w:cs="宋体"/>
          <w:b/>
          <w:color w:val="333333"/>
          <w:kern w:val="0"/>
          <w:sz w:val="44"/>
          <w:szCs w:val="44"/>
          <w:shd w:val="clear" w:fill="FFFFFF"/>
          <w:lang w:val="en-US" w:eastAsia="zh-CN" w:bidi="ar"/>
        </w:rPr>
        <w:t>报告</w:t>
      </w:r>
    </w:p>
    <w:p>
      <w:pPr>
        <w:spacing w:line="600" w:lineRule="exact"/>
        <w:ind w:firstLine="560"/>
        <w:rPr>
          <w:rFonts w:hint="eastAsia" w:ascii="方正仿宋简体" w:hAnsi="方正仿宋简体" w:eastAsia="方正仿宋简体" w:cs="方正仿宋简体"/>
          <w:sz w:val="32"/>
          <w:szCs w:val="32"/>
        </w:rPr>
      </w:pPr>
      <w:bookmarkStart w:id="0" w:name="_GoBack"/>
      <w:bookmarkEnd w:id="0"/>
      <w:r>
        <w:rPr>
          <w:rFonts w:hint="eastAsia" w:ascii="方正仿宋简体" w:hAnsi="方正仿宋简体" w:eastAsia="方正仿宋简体" w:cs="方正仿宋简体"/>
          <w:sz w:val="32"/>
          <w:szCs w:val="32"/>
        </w:rPr>
        <w:t>按照《沅江市财政局关于做好2020年度预算绩效自评工作的通知》沅财绩【2021】1号文件工作部署，根据财政部《财政支出绩效评价管理暂行办法》、《湖南省预算绩效管理工作规程（试行）的通知》等文件要求，我局对2020年度部门预算绩效开展了自评，现将具体情况汇报如下：</w:t>
      </w:r>
    </w:p>
    <w:p>
      <w:pPr>
        <w:ind w:firstLine="723" w:firstLineChars="200"/>
        <w:jc w:val="left"/>
        <w:rPr>
          <w:rFonts w:hint="eastAsia" w:ascii="方正楷体简体" w:hAnsi="方正楷体简体" w:eastAsia="方正楷体简体" w:cs="方正楷体简体"/>
          <w:b/>
          <w:sz w:val="36"/>
          <w:szCs w:val="36"/>
          <w:lang w:val="zh-CN"/>
        </w:rPr>
      </w:pPr>
      <w:r>
        <w:rPr>
          <w:rFonts w:hint="eastAsia" w:ascii="方正楷体简体" w:hAnsi="方正楷体简体" w:eastAsia="方正楷体简体" w:cs="方正楷体简体"/>
          <w:b/>
          <w:sz w:val="36"/>
          <w:szCs w:val="36"/>
          <w:lang w:val="zh-CN"/>
        </w:rPr>
        <w:t>一、部门基本情况</w:t>
      </w:r>
    </w:p>
    <w:p>
      <w:pPr>
        <w:ind w:firstLine="643" w:firstLineChars="200"/>
        <w:jc w:val="left"/>
        <w:rPr>
          <w:rFonts w:hint="eastAsia" w:ascii="方正楷体简体" w:hAnsi="方正楷体简体" w:eastAsia="方正楷体简体" w:cs="方正楷体简体"/>
          <w:b/>
          <w:sz w:val="32"/>
          <w:szCs w:val="32"/>
          <w:lang w:val="zh-CN"/>
        </w:rPr>
      </w:pPr>
      <w:r>
        <w:rPr>
          <w:rFonts w:hint="eastAsia" w:ascii="方正楷体简体" w:hAnsi="方正楷体简体" w:eastAsia="方正楷体简体" w:cs="方正楷体简体"/>
          <w:b/>
          <w:sz w:val="32"/>
          <w:szCs w:val="32"/>
          <w:lang w:val="zh-CN"/>
        </w:rPr>
        <w:t>（一）机构设置情况。</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沅江市委、市人民政府决定，报益阳市机构编制委员会批准（益办发〔2019〕14号），成立沅江市应急管理局（加挂市防汛抗旱指挥部办公室的牌子）（沅办〔2019〕40号），履行安全生产监督管理职能，为沅江市人民政府的工作部门。</w:t>
      </w:r>
    </w:p>
    <w:p>
      <w:pPr>
        <w:ind w:firstLine="643" w:firstLineChars="200"/>
        <w:jc w:val="left"/>
        <w:rPr>
          <w:rFonts w:hint="eastAsia" w:ascii="方正楷体简体" w:hAnsi="方正楷体简体" w:eastAsia="方正楷体简体" w:cs="方正楷体简体"/>
          <w:b/>
          <w:sz w:val="32"/>
          <w:szCs w:val="32"/>
          <w:lang w:val="zh-CN"/>
        </w:rPr>
      </w:pPr>
      <w:r>
        <w:rPr>
          <w:rFonts w:hint="eastAsia" w:ascii="方正楷体简体" w:hAnsi="方正楷体简体" w:eastAsia="方正楷体简体" w:cs="方正楷体简体"/>
          <w:b/>
          <w:sz w:val="32"/>
          <w:szCs w:val="32"/>
          <w:lang w:val="zh-CN"/>
        </w:rPr>
        <w:t>（二）人员情况。</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沅江市应急管理局2020年度实有人数36人，其中行政人员17个，非参公事业人员13人,退伍人员6人。在职人员36人，退休人员4人。</w:t>
      </w:r>
    </w:p>
    <w:p>
      <w:pPr>
        <w:ind w:firstLine="643" w:firstLineChars="200"/>
        <w:jc w:val="left"/>
        <w:rPr>
          <w:rFonts w:hint="eastAsia" w:ascii="方正楷体简体" w:hAnsi="方正楷体简体" w:eastAsia="方正楷体简体" w:cs="方正楷体简体"/>
          <w:b/>
          <w:sz w:val="32"/>
          <w:szCs w:val="32"/>
          <w:lang w:val="zh-CN"/>
        </w:rPr>
      </w:pPr>
      <w:r>
        <w:rPr>
          <w:rFonts w:hint="eastAsia" w:ascii="方正楷体简体" w:hAnsi="方正楷体简体" w:eastAsia="方正楷体简体" w:cs="方正楷体简体"/>
          <w:b/>
          <w:sz w:val="32"/>
          <w:szCs w:val="32"/>
          <w:lang w:val="zh-CN"/>
        </w:rPr>
        <w:t>（三）主要工作职责。</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1、负责应急管理工作，指导全市应对安全生产类、自然灾害类等突发事件和中和防灾救灾工作。负责安全生产综合监督管理和工矿商贸行业安全生产监督管理工作。</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2、贯彻实施相关法律法规、规章、规程和标准，组织编制全市应急体系建设、安全生产和综合防灾救灾规划并监督实施。</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指导应急预案体系建设，建立完善事故灾难和自然灾害分级应对制度，组织编制全市总体应急预案和安全生产类、自然灾害类专项预案，综合协调应急预案衔接工作，组织开展预案演练，推动应急避难设施建设。</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4、牵头推进全市统一的应急管理信息系统建设，负责信息传输渠道的规划和布局，建立监测预警和灾情报告制度，健全自然灾害信息资源获取和共享机制，依法统一发布灾情。</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5、组织指导协调安全生产类，自然灾害类等突发事件应急救援，承担市应对灾害指挥部工作，综合研判突发事件发展态势并提出应对建议，协助市委、市政府指定的负责同志组织灾害应急处置工作。</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6、统一协调指挥各类应急专业队伍，建立应急协调联动机制，推进指挥平台对接，负责做好解放军和武警部队参与应急救援相关衔接工作。</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统筹全市应急救援力量建设，负责消防、森林火灾扑救、抗洪抢险、地震和地质灾害救援、生产安全事故救援等专业应急救援力量建设，依权限做好驻沅国家综合性应急救援队伍建设的相关工作，指导地方及社会应急救援力量建设。</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8、负责全市消防管理有关工作，指导消防监督、火灾预防、火灾扑救工作。</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9、指导协调全市森林火灾、水旱灾害、地震和地质灾害等防治工作，负责自然灾害综合监测预警工作，指导开展自然灾害综合风险评估工作。</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10、组织协调灾害救助工作，组织指导灾情核查、损失评估、救灾捐赠工作，按权限管理、分配中央、省、益阳市下达和市本级救灾款物并监督使用。</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11、依法行使安全生产综合监督管理职权，指导协调、监督检查市委、市政府有关部门和镇、场、街道、园区安全生产工作，组织开展安全生产巡查、考核工作。</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13、依法组织指导生产安全事故调查处理，监督事故查处和责任追究落实情况。组织开展自然灾害类突发事件的调查评估工作。</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14、开展应急管理对外交流与合作，组织参与安全生产类、自然灾害类等突发事件的对外救援工作。</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15、制定全市应急物资储备和应急救援装备规划并组织实施，会同市发展和改革局等部门建立健全应急物资信息平台和调拨制度，在救灾时统一调度。</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16、负责应急管理、安全生产宣传教育和培训工作，组织指导应急管理、安全生产的科学技术研究、推广应用和信息化建设工作。</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17、承担市防汛抗旱指挥部日常工作，协调市防汛抗旱指挥部成员单位的相关工作，组织执行国家防汛抗旱总指挥部、相关流域防汛抗旱指挥机构和省、益阳市、沅江市防汛抗旱指挥部的指示、命令。</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18、完成市委、市政府交办的其他任务。</w:t>
      </w:r>
    </w:p>
    <w:p>
      <w:pPr>
        <w:spacing w:line="600" w:lineRule="exact"/>
        <w:ind w:firstLine="560"/>
        <w:rPr>
          <w:rFonts w:hint="eastAsia" w:ascii="仿宋_GB2312" w:hAnsi="仿宋_GB2312" w:eastAsia="仿宋_GB2312"/>
          <w:sz w:val="32"/>
          <w:lang w:val="zh-CN"/>
        </w:rPr>
      </w:pPr>
    </w:p>
    <w:p>
      <w:pPr>
        <w:ind w:firstLine="643" w:firstLineChars="200"/>
        <w:jc w:val="left"/>
        <w:rPr>
          <w:rFonts w:hint="eastAsia" w:ascii="方正楷体简体" w:hAnsi="方正楷体简体" w:eastAsia="方正楷体简体" w:cs="方正楷体简体"/>
          <w:b/>
          <w:sz w:val="32"/>
          <w:szCs w:val="32"/>
          <w:lang w:val="zh-CN"/>
        </w:rPr>
      </w:pPr>
      <w:r>
        <w:rPr>
          <w:rFonts w:hint="eastAsia" w:ascii="方正楷体简体" w:hAnsi="方正楷体简体" w:eastAsia="方正楷体简体" w:cs="方正楷体简体"/>
          <w:b/>
          <w:sz w:val="32"/>
          <w:szCs w:val="32"/>
          <w:lang w:val="zh-CN"/>
        </w:rPr>
        <w:t>二、部门整体支出管理及使用情况</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1、2020年基本支出预算261.841万元。其中工资福利支出233.841万元，对个人和家庭的补助0万元，一般商品和服务支出28万元。</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2、2020年预算总收入377.641万元。其中：经费拨款374.841万元，纳入公共预算管理的非税拨款2.8万元。</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3、2020年财政拨款预算追加1163.129万元，为可用预算指标。</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4、2020年度预算收入决算合计1726.17万元，其中：财政拨款收入1540.77万元，其他收入185.4万元。</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5、2020年度预算支出决算合计1130万元，其中：基本支出368.20万元，项目支出761.80万元。</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6、2020年，我局 “三公”经费财政拨款预算数13万元，其中：公务接待费6万元，公务用车购置及运行维护费7万元。</w:t>
      </w:r>
    </w:p>
    <w:p>
      <w:pPr>
        <w:spacing w:line="600" w:lineRule="exact"/>
        <w:ind w:firstLine="5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7、2020年“三公”经费决算为10.87万元，其中：公务接待费4.19万元，公务用车购置及运行维护费6.68万元。</w:t>
      </w:r>
    </w:p>
    <w:p>
      <w:pPr>
        <w:spacing w:line="600" w:lineRule="exact"/>
        <w:ind w:firstLine="560"/>
        <w:rPr>
          <w:rFonts w:hint="eastAsia" w:ascii="仿宋_GB2312" w:hAnsi="仿宋_GB2312" w:eastAsia="仿宋_GB2312"/>
          <w:sz w:val="32"/>
          <w:lang w:val="zh-CN"/>
        </w:rPr>
      </w:pPr>
      <w:r>
        <w:rPr>
          <w:rFonts w:hint="eastAsia" w:ascii="方正仿宋简体" w:hAnsi="方正仿宋简体" w:eastAsia="方正仿宋简体" w:cs="方正仿宋简体"/>
          <w:sz w:val="32"/>
          <w:szCs w:val="32"/>
        </w:rPr>
        <w:t>8、2020年三公经费总支出10.87万元，占年初预算13万元的83.62%，与上年度16.03万元相比，减少32.19%</w:t>
      </w:r>
    </w:p>
    <w:p>
      <w:pPr>
        <w:ind w:firstLine="643" w:firstLineChars="200"/>
        <w:jc w:val="left"/>
        <w:rPr>
          <w:rFonts w:hint="eastAsia" w:ascii="方正楷体简体" w:hAnsi="方正楷体简体" w:eastAsia="方正楷体简体" w:cs="方正楷体简体"/>
          <w:b/>
          <w:sz w:val="32"/>
          <w:szCs w:val="32"/>
          <w:lang w:val="zh-CN"/>
        </w:rPr>
      </w:pPr>
      <w:r>
        <w:rPr>
          <w:rFonts w:hint="eastAsia" w:ascii="方正楷体简体" w:hAnsi="方正楷体简体" w:eastAsia="方正楷体简体" w:cs="方正楷体简体"/>
          <w:b/>
          <w:sz w:val="32"/>
          <w:szCs w:val="32"/>
          <w:lang w:val="zh-CN"/>
        </w:rPr>
        <w:t>三、部门专项组织实施情况</w:t>
      </w:r>
    </w:p>
    <w:p>
      <w:pPr>
        <w:spacing w:line="600" w:lineRule="exact"/>
        <w:ind w:firstLine="560"/>
        <w:rPr>
          <w:rFonts w:hint="eastAsia" w:ascii="方正仿宋简体" w:hAnsi="方正仿宋简体" w:eastAsia="方正仿宋简体" w:cs="方正仿宋简体"/>
          <w:sz w:val="32"/>
          <w:szCs w:val="32"/>
        </w:rPr>
      </w:pPr>
      <w:r>
        <w:rPr>
          <w:rFonts w:hint="eastAsia" w:ascii="仿宋_GB2312" w:hAnsi="仿宋_GB2312" w:eastAsia="仿宋_GB2312"/>
          <w:sz w:val="32"/>
          <w:lang w:val="zh-CN"/>
        </w:rPr>
        <w:t>（一）我局加强专项项目组织管理，严格落实项目法人责任制、招投标制、合同管理制等有关制度，确保安全监管建设项目的质量。</w:t>
      </w:r>
      <w:r>
        <w:rPr>
          <w:rFonts w:hint="eastAsia" w:ascii="方正仿宋简体" w:hAnsi="方正仿宋简体" w:eastAsia="方正仿宋简体" w:cs="方正仿宋简体"/>
          <w:sz w:val="32"/>
          <w:szCs w:val="32"/>
        </w:rPr>
        <w:t>根据项目特点和要求明确各类项目管理责任单位,各责任单位对各类专项项目开展实施、组织和验收等工作。</w:t>
      </w:r>
    </w:p>
    <w:p>
      <w:pPr>
        <w:spacing w:line="600" w:lineRule="exact"/>
        <w:ind w:firstLine="560"/>
        <w:rPr>
          <w:rFonts w:hint="eastAsia" w:ascii="方正仿宋简体" w:hAnsi="方正仿宋简体" w:eastAsia="方正仿宋简体" w:cs="方正仿宋简体"/>
          <w:sz w:val="32"/>
          <w:szCs w:val="32"/>
        </w:rPr>
      </w:pPr>
      <w:r>
        <w:rPr>
          <w:rFonts w:hint="eastAsia" w:ascii="仿宋_GB2312" w:hAnsi="仿宋_GB2312" w:eastAsia="仿宋_GB2312"/>
          <w:sz w:val="32"/>
          <w:lang w:val="zh-CN"/>
        </w:rPr>
        <w:t>（二）严格执行项目预、决算审核制度，严禁擅自调整专项工程的计划、内容和规模。</w:t>
      </w:r>
      <w:r>
        <w:rPr>
          <w:rFonts w:hint="eastAsia" w:ascii="方正仿宋简体" w:hAnsi="方正仿宋简体" w:eastAsia="方正仿宋简体" w:cs="方正仿宋简体"/>
          <w:sz w:val="32"/>
          <w:szCs w:val="32"/>
        </w:rPr>
        <w:t>严格按照既定的项目实施方案，即使整编完工项目验收资料，认真开展项目竣工验收和财务决算工作，尽快办理竣工决算手续。严格按程序结算工程款项，确保各类项目的顺利实施，充分发挥资金的使用效益。</w:t>
      </w:r>
    </w:p>
    <w:p>
      <w:pPr>
        <w:ind w:firstLine="643" w:firstLineChars="200"/>
        <w:jc w:val="left"/>
        <w:rPr>
          <w:rFonts w:hint="eastAsia" w:ascii="方正楷体简体" w:hAnsi="方正楷体简体" w:eastAsia="方正楷体简体" w:cs="方正楷体简体"/>
          <w:b/>
          <w:sz w:val="32"/>
          <w:szCs w:val="32"/>
          <w:lang w:val="zh-CN"/>
        </w:rPr>
      </w:pPr>
      <w:r>
        <w:rPr>
          <w:rFonts w:hint="eastAsia" w:ascii="方正楷体简体" w:hAnsi="方正楷体简体" w:eastAsia="方正楷体简体" w:cs="方正楷体简体"/>
          <w:b/>
          <w:sz w:val="32"/>
          <w:szCs w:val="32"/>
          <w:lang w:val="zh-CN"/>
        </w:rPr>
        <w:t>四、部门整体支出绩效情况</w:t>
      </w:r>
    </w:p>
    <w:p>
      <w:pPr>
        <w:spacing w:line="600" w:lineRule="exact"/>
        <w:ind w:firstLine="560"/>
        <w:rPr>
          <w:rFonts w:hint="eastAsia" w:ascii="仿宋_GB2312" w:hAnsi="仿宋_GB2312" w:eastAsia="仿宋_GB2312"/>
          <w:sz w:val="32"/>
          <w:lang w:val="zh-CN"/>
        </w:rPr>
      </w:pPr>
      <w:r>
        <w:rPr>
          <w:rFonts w:hint="eastAsia" w:ascii="方正仿宋简体" w:hAnsi="方正仿宋简体" w:eastAsia="方正仿宋简体" w:cs="方正仿宋简体"/>
          <w:sz w:val="32"/>
          <w:szCs w:val="32"/>
        </w:rPr>
        <w:t>2020年部门支出满足了机关正常运转，确保了各项计划和任务的完成。应急管理工作绩效较好地履行了职责，为全市生产安全提供了稳定、有效的秩序。</w:t>
      </w:r>
    </w:p>
    <w:p>
      <w:pPr>
        <w:ind w:firstLine="643" w:firstLineChars="200"/>
        <w:jc w:val="left"/>
        <w:rPr>
          <w:rFonts w:ascii="方正仿宋简体" w:hAnsi="方正仿宋简体" w:eastAsia="方正仿宋简体" w:cs="方正仿宋简体"/>
          <w:sz w:val="32"/>
          <w:szCs w:val="32"/>
        </w:rPr>
      </w:pPr>
      <w:r>
        <w:rPr>
          <w:rFonts w:hint="eastAsia" w:ascii="方正楷体简体" w:hAnsi="方正楷体简体" w:eastAsia="方正楷体简体" w:cs="方正楷体简体"/>
          <w:b/>
          <w:sz w:val="32"/>
          <w:szCs w:val="32"/>
        </w:rPr>
        <w:t>一、资金使用效益高。</w:t>
      </w:r>
      <w:r>
        <w:rPr>
          <w:rFonts w:hint="eastAsia" w:ascii="方正仿宋简体" w:hAnsi="方正仿宋简体" w:eastAsia="方正仿宋简体" w:cs="方正仿宋简体"/>
          <w:sz w:val="32"/>
          <w:szCs w:val="32"/>
        </w:rPr>
        <w:t>表现在:一是保障了职工工资,津补贴和追加工资的及时足额发放,没有出现拖欠职工工资,离退休费用等现象；二是保障了各项工作的正常运转,资金支付正常；三是财政供养人员控制较好；四是资金使用无虚列支出及随意使用现象,无大额现金支付现象。</w:t>
      </w:r>
    </w:p>
    <w:p>
      <w:pPr>
        <w:ind w:firstLine="643" w:firstLineChars="200"/>
        <w:jc w:val="left"/>
        <w:rPr>
          <w:rFonts w:ascii="方正仿宋简体" w:hAnsi="方正仿宋简体" w:eastAsia="方正仿宋简体" w:cs="方正仿宋简体"/>
          <w:sz w:val="32"/>
          <w:szCs w:val="32"/>
        </w:rPr>
      </w:pPr>
      <w:r>
        <w:rPr>
          <w:rFonts w:hint="eastAsia" w:ascii="方正楷体简体" w:hAnsi="方正楷体简体" w:eastAsia="方正楷体简体" w:cs="方正楷体简体"/>
          <w:b/>
          <w:sz w:val="32"/>
          <w:szCs w:val="32"/>
        </w:rPr>
        <w:t>二、资金使用社会效益好。</w:t>
      </w:r>
      <w:r>
        <w:rPr>
          <w:rFonts w:hint="eastAsia" w:ascii="方正仿宋简体" w:hAnsi="方正仿宋简体" w:eastAsia="方正仿宋简体" w:cs="方正仿宋简体"/>
          <w:sz w:val="32"/>
          <w:szCs w:val="32"/>
        </w:rPr>
        <w:t>一是保障了安全生产监督管理工作的顺利进行；二是保障了保民村“精准扶贫”经费开支。</w:t>
      </w:r>
    </w:p>
    <w:p>
      <w:pPr>
        <w:ind w:firstLine="643" w:firstLineChars="200"/>
        <w:jc w:val="left"/>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sz w:val="32"/>
          <w:szCs w:val="32"/>
          <w:lang w:val="zh-CN"/>
        </w:rPr>
        <w:t>三、</w:t>
      </w:r>
      <w:r>
        <w:rPr>
          <w:rFonts w:hint="eastAsia" w:ascii="方正楷体简体" w:hAnsi="方正楷体简体" w:eastAsia="方正楷体简体" w:cs="方正楷体简体"/>
          <w:b/>
          <w:sz w:val="32"/>
          <w:szCs w:val="32"/>
        </w:rPr>
        <w:t>可持续方面。</w:t>
      </w:r>
      <w:r>
        <w:rPr>
          <w:rFonts w:hint="eastAsia" w:ascii="方正仿宋简体" w:hAnsi="方正仿宋简体" w:eastAsia="方正仿宋简体" w:cs="方正仿宋简体"/>
          <w:sz w:val="32"/>
          <w:szCs w:val="32"/>
        </w:rPr>
        <w:t>生产安全是良好市场秩序和经济可持续发展的根本，是应急管理工作的最低要求和最高标准，强化安全保障和服务，提升执法精准性和内部管理运行的高效化。持续深化源头管理，开展宣传教育培训，提升从业人员安全意识。推进智慧安监，切实提升安全履职能力，进一步推进工作规范化，信息化水平。</w:t>
      </w:r>
    </w:p>
    <w:p>
      <w:pPr>
        <w:ind w:firstLine="640" w:firstLineChars="200"/>
        <w:jc w:val="left"/>
        <w:rPr>
          <w:rFonts w:ascii="方正仿宋简体" w:hAnsi="方正仿宋简体" w:eastAsia="方正仿宋简体" w:cs="方正仿宋简体"/>
          <w:b/>
          <w:sz w:val="32"/>
          <w:szCs w:val="32"/>
        </w:rPr>
      </w:pPr>
      <w:r>
        <w:rPr>
          <w:rFonts w:hint="eastAsia" w:ascii="方正黑体简体" w:hAnsi="方正黑体简体" w:eastAsia="方正黑体简体" w:cs="方正黑体简体"/>
          <w:bCs/>
          <w:sz w:val="32"/>
          <w:szCs w:val="32"/>
        </w:rPr>
        <w:t>五、存在的主要问题</w:t>
      </w:r>
    </w:p>
    <w:p>
      <w:pPr>
        <w:ind w:firstLine="643" w:firstLineChars="200"/>
        <w:rPr>
          <w:rFonts w:ascii="方正仿宋简体" w:hAnsi="方正仿宋简体" w:eastAsia="方正仿宋简体" w:cs="方正仿宋简体"/>
          <w:sz w:val="32"/>
          <w:szCs w:val="32"/>
        </w:rPr>
      </w:pPr>
      <w:r>
        <w:rPr>
          <w:rFonts w:hint="eastAsia" w:ascii="方正楷体简体" w:hAnsi="方正楷体简体" w:eastAsia="方正楷体简体" w:cs="方正楷体简体"/>
          <w:b/>
          <w:sz w:val="32"/>
          <w:szCs w:val="32"/>
        </w:rPr>
        <w:t>(一)资金使用效益有待进一步提高。</w:t>
      </w:r>
    </w:p>
    <w:p>
      <w:pPr>
        <w:ind w:firstLine="643" w:firstLineChars="200"/>
        <w:rPr>
          <w:rFonts w:ascii="方正仿宋简体" w:hAnsi="方正仿宋简体" w:eastAsia="方正仿宋简体" w:cs="方正仿宋简体"/>
          <w:sz w:val="32"/>
          <w:szCs w:val="32"/>
        </w:rPr>
      </w:pPr>
      <w:r>
        <w:rPr>
          <w:rFonts w:hint="eastAsia" w:ascii="方正楷体简体" w:hAnsi="方正楷体简体" w:eastAsia="方正楷体简体" w:cs="方正楷体简体"/>
          <w:b/>
          <w:sz w:val="32"/>
          <w:szCs w:val="32"/>
        </w:rPr>
        <w:t>(二)绩效目标设立不够明确、细化和量化。</w:t>
      </w:r>
      <w:r>
        <w:rPr>
          <w:rFonts w:hint="eastAsia" w:ascii="方正仿宋简体" w:hAnsi="方正仿宋简体" w:eastAsia="方正仿宋简体" w:cs="方正仿宋简体"/>
          <w:sz w:val="32"/>
          <w:szCs w:val="32"/>
        </w:rPr>
        <w:t>单位虽然设立了项目资金绩效目标，但目标不够明确、细化和量化。</w:t>
      </w:r>
    </w:p>
    <w:p>
      <w:pPr>
        <w:ind w:firstLine="643" w:firstLineChars="200"/>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sz w:val="32"/>
          <w:szCs w:val="32"/>
        </w:rPr>
        <w:t>(三)预算管理不够精细。</w:t>
      </w:r>
      <w:r>
        <w:rPr>
          <w:rFonts w:hint="eastAsia" w:ascii="方正仿宋简体" w:hAnsi="方正仿宋简体" w:eastAsia="方正仿宋简体" w:cs="方正仿宋简体"/>
          <w:sz w:val="32"/>
          <w:szCs w:val="32"/>
        </w:rPr>
        <w:t>在预算管理过程中，需加强全局内设机构的协调联动，保证预算编制的合理与精细。</w:t>
      </w:r>
    </w:p>
    <w:p>
      <w:pPr>
        <w:ind w:firstLine="643" w:firstLineChars="200"/>
        <w:rPr>
          <w:rFonts w:ascii="方正仿宋简体" w:hAnsi="方正仿宋简体" w:eastAsia="方正仿宋简体" w:cs="方正仿宋简体"/>
          <w:sz w:val="32"/>
          <w:szCs w:val="32"/>
        </w:rPr>
      </w:pPr>
      <w:r>
        <w:rPr>
          <w:rFonts w:hint="eastAsia" w:ascii="方正楷体简体" w:hAnsi="方正楷体简体" w:eastAsia="方正楷体简体" w:cs="方正楷体简体"/>
          <w:b/>
          <w:sz w:val="32"/>
          <w:szCs w:val="32"/>
        </w:rPr>
        <w:t>（四）资金的拨付存在滞后的现象</w:t>
      </w:r>
      <w:r>
        <w:rPr>
          <w:rFonts w:hint="eastAsia" w:ascii="方正仿宋简体" w:hAnsi="方正仿宋简体" w:eastAsia="方正仿宋简体" w:cs="方正仿宋简体"/>
          <w:sz w:val="32"/>
          <w:szCs w:val="32"/>
        </w:rPr>
        <w:t>。拨付中走程序花费时间较长，导致拨付滞后。</w:t>
      </w:r>
    </w:p>
    <w:p>
      <w:pPr>
        <w:pStyle w:val="8"/>
        <w:ind w:firstLine="640"/>
        <w:rPr>
          <w:rFonts w:ascii="方正黑体简体" w:hAnsi="方正黑体简体" w:eastAsia="方正黑体简体" w:cs="方正黑体简体"/>
          <w:bCs/>
          <w:sz w:val="32"/>
          <w:szCs w:val="32"/>
        </w:rPr>
      </w:pPr>
      <w:r>
        <w:rPr>
          <w:rFonts w:hint="eastAsia" w:ascii="方正黑体简体" w:hAnsi="方正黑体简体" w:eastAsia="方正黑体简体" w:cs="方正黑体简体"/>
          <w:bCs/>
          <w:sz w:val="32"/>
          <w:szCs w:val="32"/>
        </w:rPr>
        <w:t>六、改进措施及有关建议</w:t>
      </w:r>
    </w:p>
    <w:p>
      <w:pPr>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针对上述存在的问题及我局整体支出管理工作的需要，今后着重在以下方面予以改进：</w:t>
      </w:r>
    </w:p>
    <w:p>
      <w:pPr>
        <w:ind w:firstLine="643" w:firstLineChars="200"/>
        <w:rPr>
          <w:rFonts w:ascii="方正仿宋简体" w:hAnsi="方正仿宋简体" w:eastAsia="方正仿宋简体" w:cs="方正仿宋简体"/>
          <w:sz w:val="32"/>
          <w:szCs w:val="32"/>
        </w:rPr>
      </w:pPr>
      <w:r>
        <w:rPr>
          <w:rFonts w:hint="eastAsia" w:ascii="方正楷体简体" w:hAnsi="方正楷体简体" w:eastAsia="方正楷体简体" w:cs="方正楷体简体"/>
          <w:b/>
          <w:sz w:val="32"/>
          <w:szCs w:val="32"/>
        </w:rPr>
        <w:t>（一）细化整体预算编制工作。</w:t>
      </w:r>
      <w:r>
        <w:rPr>
          <w:rFonts w:hint="eastAsia" w:ascii="方正仿宋简体" w:hAnsi="方正仿宋简体" w:eastAsia="方正仿宋简体" w:cs="方正仿宋简体"/>
          <w:sz w:val="32"/>
          <w:szCs w:val="32"/>
        </w:rPr>
        <w:t>加强全局的预算管理意识，严格按照预算编制的相关制度和要求进行预算编制。全面编制预算项目，优先保障固定性的、相对刚性的费用支出项目，尽量压缩变动性的、有控制空间的费用项目，提高预算编制的科学性、严谨性和可控性。</w:t>
      </w:r>
    </w:p>
    <w:p>
      <w:pPr>
        <w:ind w:firstLine="643" w:firstLineChars="200"/>
        <w:rPr>
          <w:rFonts w:ascii="方正仿宋简体" w:hAnsi="方正仿宋简体" w:eastAsia="方正仿宋简体" w:cs="方正仿宋简体"/>
          <w:sz w:val="32"/>
          <w:szCs w:val="32"/>
        </w:rPr>
      </w:pPr>
      <w:r>
        <w:rPr>
          <w:rFonts w:hint="eastAsia" w:ascii="方正楷体简体" w:hAnsi="方正楷体简体" w:eastAsia="方正楷体简体" w:cs="方正楷体简体"/>
          <w:b/>
          <w:sz w:val="32"/>
          <w:szCs w:val="32"/>
        </w:rPr>
        <w:t>（二）强化财政预算执行的刚性。</w:t>
      </w:r>
      <w:r>
        <w:rPr>
          <w:rFonts w:hint="eastAsia" w:ascii="方正仿宋简体" w:hAnsi="方正仿宋简体" w:eastAsia="方正仿宋简体" w:cs="方正仿宋简体"/>
          <w:sz w:val="32"/>
          <w:szCs w:val="32"/>
        </w:rPr>
        <w:t>严格按照预算项目进行，不得随意调整和变更预算，确保预算的刚性。做好与财政部门的衔接协调，保障项目资金的投入进度，发挥预算资金的使用效益。</w:t>
      </w:r>
    </w:p>
    <w:p>
      <w:pPr>
        <w:ind w:firstLine="643" w:firstLineChars="200"/>
        <w:rPr>
          <w:rFonts w:ascii="方正仿宋简体" w:hAnsi="方正仿宋简体" w:eastAsia="方正仿宋简体" w:cs="方正仿宋简体"/>
          <w:sz w:val="32"/>
          <w:szCs w:val="32"/>
        </w:rPr>
      </w:pPr>
      <w:r>
        <w:rPr>
          <w:rFonts w:hint="eastAsia" w:ascii="方正楷体简体" w:hAnsi="方正楷体简体" w:eastAsia="方正楷体简体" w:cs="方正楷体简体"/>
          <w:b/>
          <w:sz w:val="32"/>
          <w:szCs w:val="32"/>
        </w:rPr>
        <w:t>（三）坚持定期进行财务分析。</w:t>
      </w:r>
      <w:r>
        <w:rPr>
          <w:rFonts w:hint="eastAsia" w:ascii="方正仿宋简体" w:hAnsi="方正仿宋简体" w:eastAsia="方正仿宋简体" w:cs="方正仿宋简体"/>
          <w:sz w:val="32"/>
          <w:szCs w:val="32"/>
        </w:rPr>
        <w:t>每季度进行财务收支分析，对收支不合理现象做出预警，并及时通报。落实项目专项的报批进度和指标文的下达，加强项目实施进度跟踪，开展项目绩效评价，确保项目绩效目标完成。</w:t>
      </w:r>
    </w:p>
    <w:p>
      <w:pPr>
        <w:ind w:firstLine="643" w:firstLineChars="200"/>
        <w:rPr>
          <w:rFonts w:ascii="方正仿宋简体" w:hAnsi="方正仿宋简体" w:eastAsia="方正仿宋简体" w:cs="方正仿宋简体"/>
          <w:sz w:val="32"/>
          <w:szCs w:val="32"/>
        </w:rPr>
      </w:pPr>
      <w:r>
        <w:rPr>
          <w:rFonts w:hint="eastAsia" w:ascii="方正楷体简体" w:hAnsi="方正楷体简体" w:eastAsia="方正楷体简体" w:cs="方正楷体简体"/>
          <w:b/>
          <w:sz w:val="32"/>
          <w:szCs w:val="32"/>
        </w:rPr>
        <w:t>（四）严格财务管理监督。</w:t>
      </w:r>
      <w:r>
        <w:rPr>
          <w:rFonts w:hint="eastAsia" w:ascii="方正仿宋简体" w:hAnsi="方正仿宋简体" w:eastAsia="方正仿宋简体" w:cs="方正仿宋简体"/>
          <w:sz w:val="32"/>
          <w:szCs w:val="32"/>
        </w:rPr>
        <w:t>按照预算规定的费用项目和用途进行资金使用审核、列报支付、财务核算；严格控制“三公”经费的规模和比例，杜绝挪用和挤占其他预算资金行为，严把“三公”经费支出审核、审批关口，细化“三公”经费的管理，合理压缩“三公”经费支出。</w:t>
      </w:r>
    </w:p>
    <w:p>
      <w:pPr>
        <w:ind w:firstLine="640" w:firstLineChars="200"/>
        <w:rPr>
          <w:rFonts w:hint="eastAsia" w:ascii="方正黑体简体" w:hAnsi="方正黑体简体" w:eastAsia="方正黑体简体" w:cs="方正黑体简体"/>
          <w:bCs/>
          <w:sz w:val="32"/>
          <w:szCs w:val="32"/>
        </w:rPr>
      </w:pPr>
      <w:r>
        <w:rPr>
          <w:rFonts w:hint="eastAsia" w:ascii="方正黑体简体" w:hAnsi="方正黑体简体" w:eastAsia="方正黑体简体" w:cs="方正黑体简体"/>
          <w:bCs/>
          <w:sz w:val="32"/>
          <w:szCs w:val="32"/>
        </w:rPr>
        <w:t>（五）保证程序合规的前提下，加快资金拨付。</w:t>
      </w:r>
    </w:p>
    <w:p>
      <w:pPr>
        <w:autoSpaceDE w:val="0"/>
        <w:spacing w:line="64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right="0"/>
        <w:jc w:val="left"/>
        <w:rPr>
          <w:rFonts w:hint="eastAsia" w:ascii="仿宋" w:hAnsi="仿宋" w:eastAsia="仿宋" w:cs="仿宋"/>
          <w:b w:val="0"/>
          <w:i w:val="0"/>
          <w:caps w:val="0"/>
          <w:color w:val="auto"/>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31B1BB7"/>
    <w:rsid w:val="06E547A0"/>
    <w:rsid w:val="0D002E1D"/>
    <w:rsid w:val="15BB37EC"/>
    <w:rsid w:val="17492239"/>
    <w:rsid w:val="1B2D6EB8"/>
    <w:rsid w:val="1C81375B"/>
    <w:rsid w:val="1CA53FFF"/>
    <w:rsid w:val="1F024A8F"/>
    <w:rsid w:val="2C7D4461"/>
    <w:rsid w:val="2D46460A"/>
    <w:rsid w:val="2D8B2334"/>
    <w:rsid w:val="34CF27A4"/>
    <w:rsid w:val="36B21028"/>
    <w:rsid w:val="399153BB"/>
    <w:rsid w:val="44BA5501"/>
    <w:rsid w:val="46364306"/>
    <w:rsid w:val="4B7462C8"/>
    <w:rsid w:val="4FC866FB"/>
    <w:rsid w:val="50E4039B"/>
    <w:rsid w:val="6982049D"/>
    <w:rsid w:val="6FA1272B"/>
    <w:rsid w:val="73992764"/>
    <w:rsid w:val="78AF5E04"/>
    <w:rsid w:val="79B94A73"/>
    <w:rsid w:val="7DF3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sz w:val="32"/>
    </w:rPr>
  </w:style>
  <w:style w:type="paragraph" w:styleId="3">
    <w:name w:val="heading 4"/>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3"/>
    </w:pPr>
    <w:rPr>
      <w:rFonts w:ascii="Calibri" w:hAnsi="Calibri" w:eastAsia="宋体" w:cs="Times New Roman"/>
      <w:b/>
      <w:bCs/>
      <w:snapToGrid/>
      <w:color w:val="auto"/>
      <w:spacing w:val="0"/>
      <w:w w:val="100"/>
      <w:kern w:val="2"/>
      <w:position w:val="0"/>
      <w:sz w:val="21"/>
      <w:szCs w:val="21"/>
      <w:u w:val="none" w:color="auto"/>
      <w:shd w:val="clear" w:color="auto" w:fill="auto"/>
      <w:vertAlign w:val="baseline"/>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bCs/>
    </w:rPr>
  </w:style>
  <w:style w:type="paragraph" w:customStyle="1" w:styleId="8">
    <w:name w:val="List Paragraph"/>
    <w:basedOn w:val="1"/>
    <w:qFormat/>
    <w:uiPriority w:val="99"/>
    <w:pPr>
      <w:ind w:firstLine="420" w:firstLineChars="200"/>
    </w:p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2022-09-01T03:35:00Z</dcterms:created>
  <dc:creator>tangh</dc:creator>
  <cp:lastModifiedBy>系统管理员 null</cp:lastModifiedBy>
  <dcterms:modified xsi:type="dcterms:W3CDTF">2022-09-02T05:33:09Z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4E478C8E69EF47EE8964FB439D477AEB</vt:lpwstr>
  </property>
</Properties>
</file>