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</w:rPr>
      </w:pPr>
      <w:r>
        <w:rPr>
          <w:rFonts w:hint="eastAsia" w:ascii="方正小标宋_GBK" w:hAnsi="宋体" w:eastAsia="方正小标宋_GBK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2020年度整体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支出绩效自</w:t>
      </w:r>
      <w:r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评</w:t>
      </w:r>
      <w:r>
        <w:rPr>
          <w:rFonts w:hint="eastAsia" w:ascii="宋体" w:hAnsi="宋体" w:eastAsia="宋体" w:cs="宋体"/>
          <w:b/>
          <w:color w:val="333333"/>
          <w:kern w:val="0"/>
          <w:sz w:val="44"/>
          <w:szCs w:val="44"/>
          <w:shd w:val="clear" w:fill="FFFFFF"/>
          <w:lang w:val="en-US" w:eastAsia="zh-CN" w:bidi="ar"/>
        </w:rPr>
        <w:t>报告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一、部门概况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（一）单位基本情况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1、机构设置和人员情况：沅江市商务局为市人民政府工作部门。内设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个股室，分别为办公室、财务审计股、政工人事股、市场运行调节股、市场建设股、电子商务股、外经外贸</w:t>
      </w:r>
      <w:r>
        <w:rPr>
          <w:rFonts w:hint="eastAsia" w:eastAsia="仿宋_GB2312"/>
          <w:sz w:val="32"/>
          <w:szCs w:val="32"/>
          <w:lang w:val="en-US" w:eastAsia="zh-CN"/>
        </w:rPr>
        <w:t>和</w:t>
      </w:r>
      <w:r>
        <w:rPr>
          <w:rFonts w:eastAsia="仿宋_GB2312"/>
          <w:sz w:val="32"/>
          <w:szCs w:val="32"/>
        </w:rPr>
        <w:t>招商投资管理股、</w:t>
      </w:r>
      <w:r>
        <w:rPr>
          <w:rFonts w:hint="eastAsia" w:eastAsia="仿宋_GB2312"/>
          <w:sz w:val="32"/>
          <w:szCs w:val="32"/>
          <w:lang w:val="en-US" w:eastAsia="zh-CN"/>
        </w:rPr>
        <w:t>法制和</w:t>
      </w:r>
      <w:r>
        <w:rPr>
          <w:rFonts w:eastAsia="仿宋_GB2312"/>
          <w:sz w:val="32"/>
          <w:szCs w:val="32"/>
        </w:rPr>
        <w:t>国有企业资产管理股。纳入预算编制人数为</w:t>
      </w:r>
      <w:r>
        <w:rPr>
          <w:rFonts w:hint="eastAsia" w:eastAsia="仿宋_GB2312"/>
          <w:sz w:val="32"/>
          <w:szCs w:val="32"/>
          <w:lang w:val="en-US" w:eastAsia="zh-CN"/>
        </w:rPr>
        <w:t>89</w:t>
      </w:r>
      <w:r>
        <w:rPr>
          <w:rFonts w:eastAsia="仿宋_GB2312"/>
          <w:sz w:val="32"/>
          <w:szCs w:val="32"/>
        </w:rPr>
        <w:t>人，其中在职</w:t>
      </w:r>
      <w:r>
        <w:rPr>
          <w:rFonts w:hint="eastAsia" w:eastAsia="仿宋_GB2312"/>
          <w:sz w:val="32"/>
          <w:szCs w:val="32"/>
          <w:lang w:val="en-US" w:eastAsia="zh-CN"/>
        </w:rPr>
        <w:t>30</w:t>
      </w:r>
      <w:r>
        <w:rPr>
          <w:rFonts w:eastAsia="仿宋_GB2312"/>
          <w:sz w:val="32"/>
          <w:szCs w:val="32"/>
        </w:rPr>
        <w:t>人，退休</w:t>
      </w:r>
      <w:r>
        <w:rPr>
          <w:rFonts w:hint="eastAsia" w:eastAsia="仿宋_GB2312"/>
          <w:sz w:val="32"/>
          <w:szCs w:val="32"/>
          <w:lang w:val="en-US" w:eastAsia="zh-CN"/>
        </w:rPr>
        <w:t>59</w:t>
      </w:r>
      <w:r>
        <w:rPr>
          <w:rFonts w:eastAsia="仿宋_GB2312"/>
          <w:sz w:val="32"/>
          <w:szCs w:val="32"/>
        </w:rPr>
        <w:t>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2、主要职责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(1)贯彻执行有关内外贸易、经济合作的方针、政策和法律法规，起草我市国内个贸易、招商引资、承接产业转移、对外援助、对外投资和对外经济合作配套措施和实施办法，研究经济全球化、区域经济合作、现代流进方式的发展趋势和流通体制改革并提出建议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(2)负责推进流通产业结构调整、指导流通企业改革，促进商贸服务业和社区商业发展:提出促进商贸中个企业发展的政策建议、指导推动流通标准化和连锁经营、商业特许经营、物流配送、流通领城信息网络和电子商务建设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(3)拟订市域内贸易发展规划、 促进城乡市场发展:研究提出引导市域内资金投向市场体系建设的政策建议，指导大宗产品批发市场规划和市域内商业网点规划、商业体系建设工作、推进农村市场体系建设、组织实施农村现代流通网络工程。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(4)承担牵头协调整顿和规范市场经济秩序工作的责任、拟订规范市场快序的政策:协调全市消除地区封铁、打破行业垄断的有关工作、规范商贸企业交易行为:推动商务领城信用建设、指导商业信用销售、建立市场诚信公共服务平合:按有关规定对特殊流通行业进行监督管理:承接会展业促进与管理有关工作、负责全市商务粮食综合行政执法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(5)承担组织实施重要消费品市场调控和重要生产资料流通管理的责任、负责建立健全生活必需品市场供应应急管理机制、监测分析市场运行、商品供求收况、调查分析商品价格信息、进行预测预警和信息引导:承担全市社会消费品零售总额的监测分析与统计工作:按分工负责重要消费品储备管理和市场调控工作:按有关规定对成品油流通进行监督管理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</w:t>
      </w:r>
      <w:r>
        <w:rPr>
          <w:rFonts w:eastAsia="仿宋_GB2312"/>
          <w:sz w:val="32"/>
          <w:szCs w:val="32"/>
        </w:rPr>
        <w:t>贯彻执行国家进出口商品、加工贸易管理办法和进出口管理商品、技术目录；拟订促进外资增长方式转变的措施，组织实施重要工业品、原村料和重要农产品进出口总量计划；会同有关部门协调大宗进出口商品，指导质易促进活动和外贸促进体系建设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(7)贯彻执行我国多双边(含区城、自由贸易区)经贸合作战略和政策，推进我市与其他国家(地区)的经贸往来与投资贸易的合作；承担全市商务领域涉及世界贸局组织事务的相关工作、负责对外经济贸易协调工作，指导我市对港、澳、合地区贸易和经贸合作活动，协调港、澳、台投资管理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(8)负责组织协调反倾销、 反补贴、保障措施及其他与进出口公平贸易相关的工作、协助开展对外贸易调查和产业损害调查、指导协调产业安全应对工作；协助对经营者集中行为进行反垄断审查，指导企业在国外的反垄断应诉工作。 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(9)贯彻执行国家对外技术贸易、出口管制以及鼓励技术和成套设备进出口的贸易政策、推进进出口贸易标准化工作；依法监督技术引进、设备进口、国家限制出口技术的工作。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（10）</w:t>
      </w:r>
      <w:r>
        <w:rPr>
          <w:rFonts w:eastAsia="仿宋_GB2312"/>
          <w:sz w:val="32"/>
          <w:szCs w:val="32"/>
        </w:rPr>
        <w:t>负责全市商贸流通、粮食改制企业退休人员的管理和服务工作。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eastAsia="仿宋_GB2312"/>
          <w:sz w:val="32"/>
          <w:szCs w:val="32"/>
        </w:rPr>
        <w:t>）承办市委、市政府及上级业务主管部门交办的其他事项。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（二）单位整体支出规模和使用方向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本年度我局收入年初预算为</w:t>
      </w:r>
      <w:r>
        <w:rPr>
          <w:rFonts w:hint="eastAsia" w:eastAsia="仿宋_GB2312"/>
          <w:sz w:val="32"/>
          <w:szCs w:val="32"/>
          <w:lang w:val="en-US" w:eastAsia="zh-CN"/>
        </w:rPr>
        <w:t>451.088</w:t>
      </w:r>
      <w:r>
        <w:rPr>
          <w:rFonts w:eastAsia="仿宋_GB2312"/>
          <w:sz w:val="32"/>
          <w:szCs w:val="32"/>
        </w:rPr>
        <w:t>万元，本年度支出年初预算为</w:t>
      </w:r>
      <w:r>
        <w:rPr>
          <w:rFonts w:hint="eastAsia" w:eastAsia="仿宋_GB2312"/>
          <w:sz w:val="32"/>
          <w:szCs w:val="32"/>
          <w:lang w:val="en-US" w:eastAsia="zh-CN"/>
        </w:rPr>
        <w:t>451.088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万元，年度执行中收入调整数为</w:t>
      </w:r>
      <w:r>
        <w:rPr>
          <w:rFonts w:hint="eastAsia" w:eastAsia="仿宋_GB2312"/>
          <w:sz w:val="32"/>
          <w:szCs w:val="32"/>
          <w:lang w:val="en-US" w:eastAsia="zh-CN"/>
        </w:rPr>
        <w:t>1260.5817</w:t>
      </w:r>
      <w:r>
        <w:rPr>
          <w:rFonts w:eastAsia="仿宋_GB2312"/>
          <w:sz w:val="32"/>
          <w:szCs w:val="32"/>
        </w:rPr>
        <w:t>万元，支出调整数为</w:t>
      </w:r>
      <w:r>
        <w:rPr>
          <w:rFonts w:hint="eastAsia" w:eastAsia="仿宋_GB2312"/>
          <w:sz w:val="32"/>
          <w:szCs w:val="32"/>
          <w:lang w:val="en-US" w:eastAsia="zh-CN"/>
        </w:rPr>
        <w:t>1191.3283</w:t>
      </w:r>
      <w:r>
        <w:rPr>
          <w:rFonts w:eastAsia="仿宋_GB2312"/>
          <w:sz w:val="32"/>
          <w:szCs w:val="32"/>
        </w:rPr>
        <w:t>万元。调整原因是调资与项目支出增加。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本年度收入</w:t>
      </w:r>
      <w:r>
        <w:rPr>
          <w:rFonts w:hint="eastAsia" w:eastAsia="仿宋_GB2312"/>
          <w:sz w:val="32"/>
          <w:szCs w:val="32"/>
          <w:lang w:val="en-US" w:eastAsia="zh-CN"/>
        </w:rPr>
        <w:t>1436.7297</w:t>
      </w:r>
      <w:r>
        <w:rPr>
          <w:rFonts w:eastAsia="仿宋_GB2312"/>
          <w:sz w:val="32"/>
          <w:szCs w:val="32"/>
        </w:rPr>
        <w:t>万元，其中一般公共预算财政拨款收入</w:t>
      </w:r>
      <w:r>
        <w:rPr>
          <w:rFonts w:hint="eastAsia" w:eastAsia="仿宋_GB2312"/>
          <w:sz w:val="32"/>
          <w:szCs w:val="32"/>
          <w:lang w:val="en-US" w:eastAsia="zh-CN"/>
        </w:rPr>
        <w:t>1260.5817</w:t>
      </w:r>
      <w:r>
        <w:rPr>
          <w:rFonts w:eastAsia="仿宋_GB2312"/>
          <w:sz w:val="32"/>
          <w:szCs w:val="32"/>
        </w:rPr>
        <w:t>万元，占收入的</w:t>
      </w:r>
      <w:r>
        <w:rPr>
          <w:rFonts w:hint="eastAsia" w:eastAsia="仿宋_GB2312"/>
          <w:sz w:val="32"/>
          <w:szCs w:val="32"/>
          <w:lang w:val="en-US" w:eastAsia="zh-CN"/>
        </w:rPr>
        <w:t>87.74</w:t>
      </w:r>
      <w:r>
        <w:rPr>
          <w:rFonts w:eastAsia="仿宋_GB2312"/>
          <w:sz w:val="32"/>
          <w:szCs w:val="32"/>
        </w:rPr>
        <w:t>%，</w:t>
      </w:r>
      <w:r>
        <w:rPr>
          <w:rFonts w:hint="eastAsia" w:eastAsia="仿宋_GB2312"/>
          <w:sz w:val="32"/>
          <w:szCs w:val="32"/>
          <w:lang w:val="en-US" w:eastAsia="zh-CN"/>
        </w:rPr>
        <w:t>政府性基金预算财政拨款收入167.058万元，占收入的11.63%，</w:t>
      </w:r>
      <w:r>
        <w:rPr>
          <w:rFonts w:eastAsia="仿宋_GB2312"/>
          <w:sz w:val="32"/>
          <w:szCs w:val="32"/>
        </w:rPr>
        <w:t>其他收入</w:t>
      </w:r>
      <w:r>
        <w:rPr>
          <w:rFonts w:hint="eastAsia" w:eastAsia="仿宋_GB2312"/>
          <w:sz w:val="32"/>
          <w:szCs w:val="32"/>
          <w:lang w:val="en-US" w:eastAsia="zh-CN"/>
        </w:rPr>
        <w:t>9.09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0.63</w:t>
      </w:r>
      <w:r>
        <w:rPr>
          <w:rFonts w:eastAsia="仿宋_GB2312"/>
          <w:sz w:val="32"/>
          <w:szCs w:val="32"/>
        </w:rPr>
        <w:t>%。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二、部门整体支出使用情况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（一）基本支出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 xml:space="preserve"> 年度一般公共预算财政拨款基本支出</w:t>
      </w:r>
      <w:r>
        <w:rPr>
          <w:rFonts w:hint="eastAsia" w:eastAsia="仿宋_GB2312"/>
          <w:sz w:val="32"/>
          <w:szCs w:val="32"/>
          <w:lang w:val="en-US" w:eastAsia="zh-CN"/>
        </w:rPr>
        <w:t>535.4005</w:t>
      </w:r>
      <w:r>
        <w:rPr>
          <w:rFonts w:eastAsia="仿宋_GB2312"/>
          <w:sz w:val="32"/>
          <w:szCs w:val="32"/>
        </w:rPr>
        <w:t>万元，其中人员经费支出</w:t>
      </w:r>
      <w:r>
        <w:rPr>
          <w:rFonts w:hint="eastAsia" w:eastAsia="仿宋_GB2312"/>
          <w:sz w:val="32"/>
          <w:szCs w:val="32"/>
          <w:lang w:val="en-US" w:eastAsia="zh-CN"/>
        </w:rPr>
        <w:t>462.4385</w:t>
      </w:r>
      <w:r>
        <w:rPr>
          <w:rFonts w:hint="eastAsia" w:eastAsia="仿宋_GB2312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万元，主要包括：基本工资、津贴补贴、奖金、伙食补助费、其他工资福利支出、退休费、离休费、抚恤金、生活补助、医疗费、奖励金、住房公积金、其他对个人和家庭的补助；公用经费支出</w:t>
      </w:r>
      <w:r>
        <w:rPr>
          <w:rFonts w:hint="eastAsia" w:eastAsia="仿宋_GB2312"/>
          <w:sz w:val="32"/>
          <w:szCs w:val="32"/>
          <w:lang w:val="en-US" w:eastAsia="zh-CN"/>
        </w:rPr>
        <w:t>72.9619</w:t>
      </w:r>
      <w:r>
        <w:rPr>
          <w:rFonts w:eastAsia="仿宋_GB2312"/>
          <w:sz w:val="32"/>
          <w:szCs w:val="32"/>
        </w:rPr>
        <w:t>万元。主要包括：办公费、公务接待费、差旅费、其他商品服务支出等。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年“三公”经费决算为</w:t>
      </w:r>
      <w:r>
        <w:rPr>
          <w:rFonts w:hint="eastAsia" w:eastAsia="仿宋_GB2312"/>
          <w:sz w:val="32"/>
          <w:szCs w:val="32"/>
          <w:lang w:val="en-US" w:eastAsia="zh-CN"/>
        </w:rPr>
        <w:t>48.0831</w:t>
      </w:r>
      <w:r>
        <w:rPr>
          <w:rFonts w:eastAsia="仿宋_GB2312"/>
          <w:sz w:val="32"/>
          <w:szCs w:val="32"/>
        </w:rPr>
        <w:t>万元，其中：公务接待费</w:t>
      </w:r>
      <w:r>
        <w:rPr>
          <w:rFonts w:hint="eastAsia" w:eastAsia="仿宋_GB2312"/>
          <w:sz w:val="32"/>
          <w:szCs w:val="32"/>
          <w:lang w:val="en-US" w:eastAsia="zh-CN"/>
        </w:rPr>
        <w:t>48.0831</w:t>
      </w:r>
      <w:r>
        <w:rPr>
          <w:rFonts w:eastAsia="仿宋_GB2312"/>
          <w:sz w:val="32"/>
          <w:szCs w:val="32"/>
        </w:rPr>
        <w:t>万元（国内接待费</w:t>
      </w:r>
      <w:r>
        <w:rPr>
          <w:rFonts w:hint="eastAsia" w:eastAsia="仿宋_GB2312"/>
          <w:sz w:val="32"/>
          <w:szCs w:val="32"/>
          <w:lang w:val="en-US" w:eastAsia="zh-CN"/>
        </w:rPr>
        <w:t>48.0831</w:t>
      </w:r>
      <w:r>
        <w:rPr>
          <w:rFonts w:eastAsia="仿宋_GB2312"/>
          <w:sz w:val="32"/>
          <w:szCs w:val="32"/>
        </w:rPr>
        <w:t>万元，共接待</w:t>
      </w:r>
      <w:r>
        <w:rPr>
          <w:rFonts w:hint="eastAsia" w:eastAsia="仿宋_GB2312"/>
          <w:sz w:val="32"/>
          <w:szCs w:val="32"/>
          <w:lang w:val="en-US" w:eastAsia="zh-CN"/>
        </w:rPr>
        <w:t>1717</w:t>
      </w:r>
      <w:r>
        <w:rPr>
          <w:rFonts w:eastAsia="仿宋_GB2312"/>
          <w:sz w:val="32"/>
          <w:szCs w:val="32"/>
        </w:rPr>
        <w:t>批次、</w:t>
      </w:r>
      <w:r>
        <w:rPr>
          <w:rFonts w:hint="eastAsia" w:eastAsia="仿宋_GB2312"/>
          <w:sz w:val="32"/>
          <w:szCs w:val="32"/>
          <w:lang w:val="en-US" w:eastAsia="zh-CN"/>
        </w:rPr>
        <w:t>12020</w:t>
      </w:r>
      <w:r>
        <w:rPr>
          <w:rFonts w:eastAsia="仿宋_GB2312"/>
          <w:sz w:val="32"/>
          <w:szCs w:val="32"/>
        </w:rPr>
        <w:t>人次；国境外接待费0万元，共接待0批次、0人次）；公务用车费0万元，其中公务用车购置费0万元，公务用车运行维护费0万元（公务用车保有量0台）。</w:t>
      </w:r>
    </w:p>
    <w:p>
      <w:pPr>
        <w:spacing w:line="560" w:lineRule="exact"/>
        <w:ind w:firstLine="640" w:firstLineChars="200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（二）项目支出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本年度我局项目资金支出总计</w:t>
      </w:r>
      <w:r>
        <w:rPr>
          <w:rFonts w:hint="eastAsia" w:eastAsia="仿宋_GB2312"/>
          <w:sz w:val="32"/>
          <w:szCs w:val="32"/>
          <w:lang w:val="en-US" w:eastAsia="zh-CN"/>
        </w:rPr>
        <w:t>655.9278</w:t>
      </w:r>
      <w:r>
        <w:rPr>
          <w:rFonts w:eastAsia="仿宋_GB2312"/>
          <w:sz w:val="32"/>
          <w:szCs w:val="32"/>
        </w:rPr>
        <w:t>万元，其中商贸流通管理事务工作经费</w:t>
      </w:r>
      <w:r>
        <w:rPr>
          <w:rFonts w:hint="eastAsia" w:eastAsia="仿宋_GB2312"/>
          <w:sz w:val="32"/>
          <w:szCs w:val="32"/>
        </w:rPr>
        <w:t>19.15</w:t>
      </w:r>
      <w:r>
        <w:rPr>
          <w:rFonts w:eastAsia="仿宋_GB2312"/>
          <w:sz w:val="32"/>
          <w:szCs w:val="32"/>
        </w:rPr>
        <w:t>万元、全市性招商引资工作经费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万元、维稳工作和企业改制工作经费</w:t>
      </w:r>
      <w:r>
        <w:rPr>
          <w:rFonts w:hint="eastAsia" w:eastAsia="仿宋_GB2312"/>
          <w:sz w:val="32"/>
          <w:szCs w:val="32"/>
        </w:rPr>
        <w:t>65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</w:rPr>
        <w:t>电子商务工作经费15万</w:t>
      </w:r>
      <w:r>
        <w:rPr>
          <w:rFonts w:hint="eastAsia" w:eastAsia="仿宋_GB2312"/>
          <w:sz w:val="32"/>
          <w:szCs w:val="32"/>
          <w:lang w:val="en-US" w:eastAsia="zh-CN"/>
        </w:rPr>
        <w:t>元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驻外招商工作经费45万元，</w:t>
      </w:r>
      <w:r>
        <w:rPr>
          <w:rFonts w:eastAsia="仿宋_GB2312"/>
          <w:sz w:val="32"/>
          <w:szCs w:val="32"/>
        </w:rPr>
        <w:t>省地市级专项资金</w:t>
      </w:r>
      <w:r>
        <w:rPr>
          <w:rFonts w:hint="eastAsia" w:eastAsia="仿宋_GB2312"/>
          <w:sz w:val="32"/>
          <w:szCs w:val="32"/>
          <w:lang w:val="en-US" w:eastAsia="zh-CN"/>
        </w:rPr>
        <w:t>501.7778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三、部门整体支出管理情况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度不论整体支出还是专项支出资金管理和分配都比较合理，资金拨付及时，资金使用合规，无截留、挪用、闲置现象，财务核算规范、资料齐全。经费的开支管理及费用所销均严格执行相关制度规定，坚持勤俭节约，确保资金的规范使用和安全，对项目资金的实施、投向和调度安排、固定资产的购置及交付使用进行有效管理，确保项目资金专款专用。年度计划、重大支出等重大事项均经过局党组会议集体讨论决定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四、部门整体支出绩效情况</w:t>
      </w:r>
    </w:p>
    <w:p>
      <w:pPr>
        <w:ind w:firstLine="640" w:firstLineChars="200"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年度，我局作为全市商贸流通主管局，不仅规范了全市商贸流通秩序，帮助中小型企业解决实际困难，促进商品流通走向国际，完成增资立项目标任务</w:t>
      </w:r>
      <w:r>
        <w:rPr>
          <w:rFonts w:hint="eastAsia" w:eastAsia="仿宋_GB2312"/>
          <w:sz w:val="32"/>
          <w:szCs w:val="32"/>
          <w:lang w:val="en-US" w:eastAsia="zh-CN"/>
        </w:rPr>
        <w:t>550</w:t>
      </w:r>
      <w:r>
        <w:rPr>
          <w:rFonts w:eastAsia="仿宋_GB2312"/>
          <w:sz w:val="32"/>
          <w:szCs w:val="32"/>
        </w:rPr>
        <w:t>万元，为全市的经济增长做出了一定的贡献。</w:t>
      </w:r>
      <w:r>
        <w:rPr>
          <w:rFonts w:hint="eastAsia" w:eastAsia="仿宋_GB2312"/>
          <w:sz w:val="32"/>
          <w:szCs w:val="32"/>
        </w:rPr>
        <w:t>商贸流通企业改制工作仍在有序的进行中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维护社会稳定</w:t>
      </w:r>
      <w:r>
        <w:rPr>
          <w:rFonts w:hint="eastAsia" w:eastAsia="仿宋_GB2312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总的来说，20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eastAsia="仿宋_GB2312"/>
          <w:sz w:val="32"/>
          <w:szCs w:val="32"/>
        </w:rPr>
        <w:t>年我局全体干部职工积极履职，认真工作，较好的完成了全年工作目标</w:t>
      </w:r>
    </w:p>
    <w:p>
      <w:pPr>
        <w:autoSpaceDE w:val="0"/>
        <w:spacing w:line="6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6E547A0"/>
    <w:rsid w:val="0D002E1D"/>
    <w:rsid w:val="15BB37EC"/>
    <w:rsid w:val="17492239"/>
    <w:rsid w:val="1B2D6EB8"/>
    <w:rsid w:val="1C81375B"/>
    <w:rsid w:val="1CA53FFF"/>
    <w:rsid w:val="1F024A8F"/>
    <w:rsid w:val="2C7D4461"/>
    <w:rsid w:val="2D8B2334"/>
    <w:rsid w:val="34CF27A4"/>
    <w:rsid w:val="36B21028"/>
    <w:rsid w:val="399153BB"/>
    <w:rsid w:val="44BA5501"/>
    <w:rsid w:val="46364306"/>
    <w:rsid w:val="4B7462C8"/>
    <w:rsid w:val="4FC866FB"/>
    <w:rsid w:val="66F47892"/>
    <w:rsid w:val="6982049D"/>
    <w:rsid w:val="6FA1272B"/>
    <w:rsid w:val="78AF5E04"/>
    <w:rsid w:val="79B94A73"/>
    <w:rsid w:val="7D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5BDB27B60A5C44A4B027F4F8D6D9F144</vt:lpwstr>
  </property>
</Properties>
</file>