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EF7" w:rsidRDefault="0098720A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沅江市流浪乞讨人员救助站</w:t>
      </w:r>
    </w:p>
    <w:p w:rsidR="00015EF7" w:rsidRDefault="0098720A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20</w:t>
      </w:r>
      <w:r>
        <w:rPr>
          <w:rFonts w:ascii="黑体" w:eastAsia="黑体" w:hAnsi="黑体" w:hint="eastAsia"/>
          <w:sz w:val="36"/>
          <w:szCs w:val="36"/>
        </w:rPr>
        <w:t>20</w:t>
      </w:r>
      <w:r>
        <w:rPr>
          <w:rFonts w:ascii="黑体" w:eastAsia="黑体" w:hAnsi="黑体" w:hint="eastAsia"/>
          <w:sz w:val="36"/>
          <w:szCs w:val="36"/>
        </w:rPr>
        <w:t>年度</w:t>
      </w:r>
      <w:r>
        <w:rPr>
          <w:rFonts w:ascii="黑体" w:eastAsia="黑体" w:hAnsi="黑体" w:cs="宋体" w:hint="eastAsia"/>
          <w:bCs/>
          <w:color w:val="333333"/>
          <w:kern w:val="0"/>
          <w:sz w:val="36"/>
          <w:szCs w:val="36"/>
        </w:rPr>
        <w:t>整体</w:t>
      </w:r>
      <w:r>
        <w:rPr>
          <w:rFonts w:ascii="黑体" w:eastAsia="黑体" w:hAnsi="黑体" w:hint="eastAsia"/>
          <w:bCs/>
          <w:color w:val="333333"/>
          <w:kern w:val="0"/>
          <w:sz w:val="36"/>
          <w:szCs w:val="36"/>
        </w:rPr>
        <w:t>支出绩效自</w:t>
      </w:r>
      <w:r>
        <w:rPr>
          <w:rFonts w:ascii="黑体" w:eastAsia="黑体" w:hAnsi="黑体" w:cs="宋体" w:hint="eastAsia"/>
          <w:bCs/>
          <w:color w:val="333333"/>
          <w:kern w:val="0"/>
          <w:sz w:val="36"/>
          <w:szCs w:val="36"/>
        </w:rPr>
        <w:t>评</w:t>
      </w:r>
      <w:r>
        <w:rPr>
          <w:rFonts w:ascii="黑体" w:eastAsia="黑体" w:hAnsi="黑体" w:hint="eastAsia"/>
          <w:bCs/>
          <w:color w:val="333333"/>
          <w:kern w:val="0"/>
          <w:sz w:val="36"/>
          <w:szCs w:val="36"/>
        </w:rPr>
        <w:t>报告</w:t>
      </w:r>
    </w:p>
    <w:p w:rsidR="00015EF7" w:rsidRDefault="00015EF7">
      <w:pPr>
        <w:jc w:val="left"/>
        <w:rPr>
          <w:rFonts w:ascii="黑体" w:eastAsia="黑体" w:hAnsi="黑体"/>
          <w:b/>
          <w:szCs w:val="24"/>
        </w:rPr>
      </w:pPr>
    </w:p>
    <w:p w:rsidR="00015EF7" w:rsidRDefault="00015EF7">
      <w:pPr>
        <w:jc w:val="left"/>
        <w:rPr>
          <w:szCs w:val="24"/>
        </w:rPr>
      </w:pPr>
    </w:p>
    <w:p w:rsidR="00015EF7" w:rsidRDefault="00015EF7">
      <w:pPr>
        <w:jc w:val="left"/>
        <w:rPr>
          <w:szCs w:val="24"/>
        </w:rPr>
      </w:pPr>
    </w:p>
    <w:p w:rsidR="00015EF7" w:rsidRDefault="0098720A">
      <w:pPr>
        <w:numPr>
          <w:ilvl w:val="0"/>
          <w:numId w:val="1"/>
        </w:numPr>
        <w:jc w:val="left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 w:hint="eastAsia"/>
          <w:b/>
          <w:sz w:val="30"/>
          <w:szCs w:val="24"/>
        </w:rPr>
        <w:t>部门基本情况</w:t>
      </w:r>
      <w:r>
        <w:rPr>
          <w:rFonts w:ascii="仿宋" w:eastAsia="仿宋" w:hAnsi="仿宋" w:hint="eastAsia"/>
          <w:sz w:val="30"/>
          <w:szCs w:val="24"/>
        </w:rPr>
        <w:t>。</w:t>
      </w:r>
    </w:p>
    <w:p w:rsidR="00015EF7" w:rsidRDefault="0098720A">
      <w:pPr>
        <w:numPr>
          <w:ilvl w:val="0"/>
          <w:numId w:val="2"/>
        </w:numPr>
        <w:jc w:val="left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 w:hint="eastAsia"/>
          <w:sz w:val="30"/>
          <w:szCs w:val="24"/>
        </w:rPr>
        <w:t>机构设置情况：沅江市流浪乞讨人员救助站是民政局下属的二级事业单位。</w:t>
      </w:r>
    </w:p>
    <w:p w:rsidR="00015EF7" w:rsidRDefault="0098720A">
      <w:pPr>
        <w:numPr>
          <w:ilvl w:val="0"/>
          <w:numId w:val="2"/>
        </w:numPr>
        <w:jc w:val="left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 w:hint="eastAsia"/>
          <w:sz w:val="30"/>
          <w:szCs w:val="24"/>
        </w:rPr>
        <w:t>人员情况：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根据编委核定，沅</w:t>
      </w:r>
      <w:r>
        <w:rPr>
          <w:rFonts w:ascii="仿宋" w:eastAsia="仿宋" w:hAnsi="仿宋" w:hint="eastAsia"/>
          <w:sz w:val="30"/>
          <w:szCs w:val="24"/>
        </w:rPr>
        <w:t>江市流浪乞讨人员救助站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所属事业编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10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人，在职人员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8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人，退休人员</w:t>
      </w:r>
      <w:r>
        <w:rPr>
          <w:rFonts w:ascii="仿宋" w:eastAsia="仿宋" w:hAnsi="仿宋"/>
          <w:color w:val="000000"/>
          <w:kern w:val="0"/>
          <w:sz w:val="30"/>
          <w:szCs w:val="24"/>
        </w:rPr>
        <w:t>2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人，全部纳入</w:t>
      </w:r>
      <w:r>
        <w:rPr>
          <w:rFonts w:ascii="仿宋" w:eastAsia="仿宋" w:hAnsi="仿宋"/>
          <w:color w:val="000000"/>
          <w:kern w:val="0"/>
          <w:sz w:val="30"/>
          <w:szCs w:val="24"/>
        </w:rPr>
        <w:t>20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20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年部门决算编制范围。</w:t>
      </w:r>
    </w:p>
    <w:p w:rsidR="00015EF7" w:rsidRDefault="0098720A">
      <w:pPr>
        <w:numPr>
          <w:ilvl w:val="0"/>
          <w:numId w:val="2"/>
        </w:numPr>
        <w:spacing w:before="300" w:after="300" w:line="420" w:lineRule="atLeast"/>
        <w:jc w:val="left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工作职责：</w:t>
      </w:r>
      <w:r>
        <w:rPr>
          <w:rFonts w:ascii="Arial" w:hAnsi="Arial" w:cs="Arial" w:hint="eastAsia"/>
          <w:color w:val="3E3E3E"/>
          <w:sz w:val="27"/>
          <w:szCs w:val="27"/>
        </w:rPr>
        <w:t>负责城市流浪乞讨人员的救助管理工作</w:t>
      </w:r>
      <w:r>
        <w:rPr>
          <w:rFonts w:ascii="Arial" w:hAnsi="Arial" w:cs="Arial"/>
          <w:color w:val="3E3E3E"/>
          <w:sz w:val="27"/>
          <w:szCs w:val="27"/>
        </w:rPr>
        <w:t>;</w:t>
      </w:r>
      <w:r>
        <w:rPr>
          <w:rFonts w:ascii="Arial" w:hAnsi="Arial" w:cs="Arial" w:hint="eastAsia"/>
          <w:color w:val="3E3E3E"/>
          <w:sz w:val="27"/>
          <w:szCs w:val="27"/>
        </w:rPr>
        <w:t>对符合条件的人员及时提供救助</w:t>
      </w:r>
      <w:r>
        <w:rPr>
          <w:rFonts w:ascii="Arial" w:hAnsi="Arial" w:cs="Arial"/>
          <w:color w:val="3E3E3E"/>
          <w:sz w:val="27"/>
          <w:szCs w:val="27"/>
        </w:rPr>
        <w:t>;</w:t>
      </w:r>
      <w:r>
        <w:rPr>
          <w:rFonts w:ascii="Arial" w:hAnsi="Arial" w:cs="Arial" w:hint="eastAsia"/>
          <w:color w:val="3E3E3E"/>
          <w:sz w:val="27"/>
          <w:szCs w:val="27"/>
        </w:rPr>
        <w:t>本着自愿求助，无偿救助的原则对救助人员进行救助</w:t>
      </w:r>
      <w:r>
        <w:rPr>
          <w:rFonts w:ascii="Arial" w:hAnsi="Arial" w:cs="Arial"/>
          <w:color w:val="3E3E3E"/>
          <w:sz w:val="27"/>
          <w:szCs w:val="27"/>
        </w:rPr>
        <w:t>;</w:t>
      </w:r>
      <w:r>
        <w:rPr>
          <w:rFonts w:ascii="Arial" w:hAnsi="Arial" w:cs="Arial" w:hint="eastAsia"/>
          <w:color w:val="3E3E3E"/>
          <w:sz w:val="27"/>
          <w:szCs w:val="27"/>
        </w:rPr>
        <w:t>向求助的流浪乞讨人员告知救助对象的范围和实施救助的内容，向求助的流浪乞讨人员提供符合食品卫生要求的食物</w:t>
      </w:r>
      <w:r>
        <w:rPr>
          <w:rFonts w:ascii="Arial" w:hAnsi="Arial" w:cs="Arial"/>
          <w:color w:val="3E3E3E"/>
          <w:sz w:val="27"/>
          <w:szCs w:val="27"/>
        </w:rPr>
        <w:t>;</w:t>
      </w:r>
      <w:r>
        <w:rPr>
          <w:rFonts w:ascii="Arial" w:hAnsi="Arial" w:cs="Arial" w:hint="eastAsia"/>
          <w:color w:val="3E3E3E"/>
          <w:sz w:val="27"/>
          <w:szCs w:val="27"/>
        </w:rPr>
        <w:t>帮助受助人员与其亲属或者流出地民政部门联系，文明接待，热情服务，二十四小时内完成核实登记、建档工作</w:t>
      </w:r>
      <w:r>
        <w:rPr>
          <w:rFonts w:ascii="Arial" w:hAnsi="Arial" w:cs="Arial"/>
          <w:color w:val="3E3E3E"/>
          <w:sz w:val="27"/>
          <w:szCs w:val="27"/>
        </w:rPr>
        <w:t>;</w:t>
      </w:r>
      <w:r>
        <w:rPr>
          <w:rFonts w:ascii="Arial" w:hAnsi="Arial" w:cs="Arial" w:hint="eastAsia"/>
          <w:color w:val="3E3E3E"/>
          <w:sz w:val="27"/>
          <w:szCs w:val="27"/>
        </w:rPr>
        <w:t>对未成年人及行动不便的老年人等特定流浪乞讨对象，实施主动救助和帮教，对在站内突发急病的求助流浪乞讨人员及时送医院救治。</w:t>
      </w:r>
    </w:p>
    <w:p w:rsidR="00015EF7" w:rsidRDefault="0098720A">
      <w:pPr>
        <w:numPr>
          <w:ilvl w:val="0"/>
          <w:numId w:val="1"/>
        </w:numPr>
        <w:shd w:val="clear" w:color="auto" w:fill="FFFFFF"/>
        <w:spacing w:line="560" w:lineRule="atLeast"/>
        <w:jc w:val="left"/>
        <w:rPr>
          <w:rStyle w:val="a6"/>
          <w:rFonts w:ascii="仿宋" w:eastAsia="仿宋" w:hAnsi="仿宋"/>
          <w:color w:val="1B1B1B"/>
          <w:sz w:val="30"/>
          <w:szCs w:val="24"/>
          <w:shd w:val="clear" w:color="auto" w:fill="FFFFFF"/>
        </w:rPr>
      </w:pPr>
      <w:r>
        <w:rPr>
          <w:rStyle w:val="a6"/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部门整体支出管理及使用情况</w:t>
      </w:r>
    </w:p>
    <w:p w:rsidR="00015EF7" w:rsidRDefault="0098720A">
      <w:pPr>
        <w:ind w:firstLineChars="257" w:firstLine="77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24"/>
        </w:rPr>
        <w:t>（一）基本支出的管理和使用情况</w:t>
      </w:r>
      <w:r>
        <w:rPr>
          <w:rFonts w:ascii="仿宋" w:eastAsia="仿宋" w:hAnsi="仿宋"/>
          <w:color w:val="1B1B1B"/>
          <w:sz w:val="30"/>
          <w:szCs w:val="24"/>
          <w:shd w:val="clear" w:color="auto" w:fill="FFFFFF"/>
        </w:rPr>
        <w:br/>
      </w:r>
      <w:r>
        <w:rPr>
          <w:rFonts w:ascii="仿宋" w:eastAsia="仿宋" w:hAnsi="仿宋" w:hint="eastAsia"/>
          <w:sz w:val="30"/>
          <w:szCs w:val="24"/>
        </w:rPr>
        <w:t xml:space="preserve">　</w:t>
      </w:r>
      <w:r>
        <w:rPr>
          <w:rFonts w:ascii="仿宋" w:eastAsia="仿宋" w:hAnsi="仿宋"/>
          <w:sz w:val="30"/>
          <w:szCs w:val="24"/>
        </w:rPr>
        <w:t xml:space="preserve">   </w:t>
      </w:r>
      <w:r>
        <w:rPr>
          <w:rFonts w:ascii="仿宋" w:eastAsia="仿宋" w:hAnsi="仿宋"/>
          <w:sz w:val="30"/>
          <w:szCs w:val="30"/>
        </w:rPr>
        <w:t xml:space="preserve"> 1</w:t>
      </w:r>
      <w:r>
        <w:rPr>
          <w:rFonts w:ascii="仿宋" w:eastAsia="仿宋" w:hAnsi="仿宋" w:hint="eastAsia"/>
          <w:sz w:val="30"/>
          <w:szCs w:val="30"/>
        </w:rPr>
        <w:t>、整体支出情况。</w:t>
      </w:r>
      <w:r>
        <w:rPr>
          <w:rFonts w:ascii="仿宋" w:eastAsia="仿宋" w:hAnsi="仿宋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年度公共预算财政拨款收入总计</w:t>
      </w:r>
      <w:r>
        <w:rPr>
          <w:rFonts w:ascii="仿宋" w:eastAsia="仿宋" w:hAnsi="仿宋" w:hint="eastAsia"/>
          <w:sz w:val="30"/>
          <w:szCs w:val="30"/>
        </w:rPr>
        <w:t>99.487</w:t>
      </w:r>
      <w:r>
        <w:rPr>
          <w:rFonts w:ascii="仿宋" w:eastAsia="仿宋" w:hAnsi="仿宋" w:hint="eastAsia"/>
          <w:sz w:val="30"/>
          <w:szCs w:val="30"/>
        </w:rPr>
        <w:t>万元，公共预算财政拨款支出</w:t>
      </w:r>
      <w:r>
        <w:rPr>
          <w:rFonts w:ascii="仿宋" w:eastAsia="仿宋" w:hAnsi="仿宋" w:hint="eastAsia"/>
          <w:sz w:val="30"/>
          <w:szCs w:val="30"/>
        </w:rPr>
        <w:t>76.487</w:t>
      </w:r>
      <w:r>
        <w:rPr>
          <w:rFonts w:ascii="仿宋" w:eastAsia="仿宋" w:hAnsi="仿宋" w:hint="eastAsia"/>
          <w:sz w:val="30"/>
          <w:szCs w:val="30"/>
        </w:rPr>
        <w:t>万元</w:t>
      </w:r>
      <w:r>
        <w:rPr>
          <w:rFonts w:ascii="仿宋" w:eastAsia="仿宋" w:hAnsi="仿宋" w:hint="eastAsia"/>
          <w:sz w:val="30"/>
          <w:szCs w:val="30"/>
        </w:rPr>
        <w:t>,</w:t>
      </w:r>
      <w:r>
        <w:rPr>
          <w:rFonts w:ascii="仿宋" w:eastAsia="仿宋" w:hAnsi="仿宋" w:hint="eastAsia"/>
          <w:sz w:val="30"/>
          <w:szCs w:val="30"/>
        </w:rPr>
        <w:t>其他收入</w:t>
      </w:r>
      <w:r>
        <w:rPr>
          <w:rFonts w:ascii="仿宋" w:eastAsia="仿宋" w:hAnsi="仿宋" w:hint="eastAsia"/>
          <w:sz w:val="30"/>
          <w:szCs w:val="30"/>
        </w:rPr>
        <w:t>23</w:t>
      </w:r>
      <w:r>
        <w:rPr>
          <w:rFonts w:ascii="仿宋" w:eastAsia="仿宋" w:hAnsi="仿宋" w:hint="eastAsia"/>
          <w:sz w:val="30"/>
          <w:szCs w:val="30"/>
        </w:rPr>
        <w:t>万元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015EF7" w:rsidRDefault="0098720A">
      <w:pPr>
        <w:ind w:firstLineChars="300" w:firstLine="9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、一般公共预算财政拨款支出情况。</w:t>
      </w:r>
      <w:r>
        <w:rPr>
          <w:rFonts w:ascii="仿宋" w:eastAsia="仿宋" w:hAnsi="仿宋" w:cs="宋体" w:hint="eastAsia"/>
          <w:kern w:val="0"/>
          <w:sz w:val="30"/>
          <w:szCs w:val="30"/>
        </w:rPr>
        <w:t>社会保障和就业支出</w:t>
      </w:r>
      <w:r>
        <w:rPr>
          <w:rFonts w:ascii="仿宋" w:eastAsia="仿宋" w:hAnsi="仿宋" w:cs="宋体" w:hint="eastAsia"/>
          <w:kern w:val="0"/>
          <w:sz w:val="30"/>
          <w:szCs w:val="30"/>
        </w:rPr>
        <w:t>93.441</w:t>
      </w:r>
      <w:r>
        <w:rPr>
          <w:rFonts w:ascii="仿宋" w:eastAsia="仿宋" w:hAnsi="仿宋" w:cs="宋体" w:hint="eastAsia"/>
          <w:kern w:val="0"/>
          <w:sz w:val="30"/>
          <w:szCs w:val="30"/>
        </w:rPr>
        <w:t>万元</w:t>
      </w:r>
      <w:r>
        <w:rPr>
          <w:rFonts w:ascii="仿宋" w:eastAsia="仿宋" w:hAnsi="仿宋" w:cs="宋体"/>
          <w:kern w:val="0"/>
          <w:sz w:val="30"/>
          <w:szCs w:val="30"/>
        </w:rPr>
        <w:t>,</w:t>
      </w:r>
      <w:r>
        <w:rPr>
          <w:rFonts w:ascii="仿宋" w:eastAsia="仿宋" w:hAnsi="仿宋" w:cs="宋体" w:hint="eastAsia"/>
          <w:kern w:val="0"/>
          <w:sz w:val="30"/>
          <w:szCs w:val="30"/>
        </w:rPr>
        <w:t>住房保障支出</w:t>
      </w:r>
      <w:r>
        <w:rPr>
          <w:rFonts w:ascii="仿宋" w:eastAsia="仿宋" w:hAnsi="仿宋" w:cs="宋体" w:hint="eastAsia"/>
          <w:kern w:val="0"/>
          <w:sz w:val="30"/>
          <w:szCs w:val="30"/>
        </w:rPr>
        <w:t>6.046</w:t>
      </w:r>
      <w:r>
        <w:rPr>
          <w:rFonts w:ascii="仿宋" w:eastAsia="仿宋" w:hAnsi="仿宋" w:cs="宋体" w:hint="eastAsia"/>
          <w:kern w:val="0"/>
          <w:sz w:val="30"/>
          <w:szCs w:val="30"/>
        </w:rPr>
        <w:t>万元</w:t>
      </w:r>
      <w:r>
        <w:rPr>
          <w:rFonts w:ascii="仿宋" w:eastAsia="仿宋" w:hAnsi="仿宋" w:cs="宋体"/>
          <w:kern w:val="0"/>
          <w:sz w:val="30"/>
          <w:szCs w:val="30"/>
        </w:rPr>
        <w:t>;</w:t>
      </w:r>
    </w:p>
    <w:p w:rsidR="00015EF7" w:rsidRDefault="0098720A">
      <w:pPr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>(</w:t>
      </w:r>
      <w:r>
        <w:rPr>
          <w:rFonts w:ascii="仿宋" w:eastAsia="仿宋" w:hAnsi="仿宋" w:cs="宋体" w:hint="eastAsia"/>
          <w:kern w:val="0"/>
          <w:sz w:val="30"/>
          <w:szCs w:val="30"/>
        </w:rPr>
        <w:t>一</w:t>
      </w:r>
      <w:r>
        <w:rPr>
          <w:rFonts w:ascii="仿宋" w:eastAsia="仿宋" w:hAnsi="仿宋" w:cs="宋体"/>
          <w:kern w:val="0"/>
          <w:sz w:val="30"/>
          <w:szCs w:val="30"/>
        </w:rPr>
        <w:t>)</w:t>
      </w:r>
      <w:r>
        <w:rPr>
          <w:rFonts w:ascii="仿宋" w:eastAsia="仿宋" w:hAnsi="仿宋" w:cs="宋体" w:hint="eastAsia"/>
          <w:kern w:val="0"/>
          <w:sz w:val="30"/>
          <w:szCs w:val="30"/>
        </w:rPr>
        <w:t>基本支出</w:t>
      </w:r>
      <w:r>
        <w:rPr>
          <w:rFonts w:ascii="仿宋" w:eastAsia="仿宋" w:hAnsi="仿宋" w:cs="宋体" w:hint="eastAsia"/>
          <w:kern w:val="0"/>
          <w:sz w:val="30"/>
          <w:szCs w:val="30"/>
        </w:rPr>
        <w:t>76.487</w:t>
      </w:r>
      <w:r>
        <w:rPr>
          <w:rFonts w:ascii="仿宋" w:eastAsia="仿宋" w:hAnsi="仿宋" w:hint="eastAsia"/>
          <w:sz w:val="30"/>
          <w:szCs w:val="30"/>
        </w:rPr>
        <w:t>万元</w:t>
      </w:r>
      <w:r>
        <w:rPr>
          <w:rFonts w:ascii="仿宋" w:eastAsia="仿宋" w:hAnsi="仿宋" w:cs="宋体"/>
          <w:kern w:val="0"/>
          <w:sz w:val="30"/>
          <w:szCs w:val="30"/>
        </w:rPr>
        <w:t xml:space="preserve"> ,</w:t>
      </w:r>
      <w:r>
        <w:rPr>
          <w:rFonts w:ascii="仿宋" w:eastAsia="仿宋" w:hAnsi="仿宋" w:cs="宋体" w:hint="eastAsia"/>
          <w:kern w:val="0"/>
          <w:sz w:val="30"/>
          <w:szCs w:val="30"/>
        </w:rPr>
        <w:t>其中工资福利支出</w:t>
      </w:r>
      <w:r>
        <w:rPr>
          <w:rFonts w:ascii="仿宋" w:eastAsia="仿宋" w:hAnsi="仿宋" w:cs="宋体" w:hint="eastAsia"/>
          <w:kern w:val="0"/>
          <w:sz w:val="30"/>
          <w:szCs w:val="30"/>
        </w:rPr>
        <w:t>68.487</w:t>
      </w:r>
      <w:r>
        <w:rPr>
          <w:rFonts w:ascii="仿宋" w:eastAsia="仿宋" w:hAnsi="仿宋" w:hint="eastAsia"/>
          <w:sz w:val="30"/>
          <w:szCs w:val="30"/>
        </w:rPr>
        <w:t>万元</w:t>
      </w:r>
      <w:r>
        <w:rPr>
          <w:rFonts w:ascii="仿宋" w:eastAsia="仿宋" w:hAnsi="仿宋" w:cs="宋体"/>
          <w:kern w:val="0"/>
          <w:sz w:val="30"/>
          <w:szCs w:val="30"/>
        </w:rPr>
        <w:t xml:space="preserve">    </w:t>
      </w:r>
      <w:r>
        <w:rPr>
          <w:rFonts w:ascii="仿宋" w:eastAsia="仿宋" w:hAnsi="仿宋" w:cs="宋体" w:hint="eastAsia"/>
          <w:kern w:val="0"/>
          <w:sz w:val="30"/>
          <w:szCs w:val="30"/>
        </w:rPr>
        <w:t>商品和服务支出</w:t>
      </w:r>
      <w:r>
        <w:rPr>
          <w:rFonts w:ascii="仿宋" w:eastAsia="仿宋" w:hAnsi="仿宋" w:cs="宋体" w:hint="eastAsia"/>
          <w:kern w:val="0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>万元</w:t>
      </w:r>
    </w:p>
    <w:p w:rsidR="00015EF7" w:rsidRDefault="0098720A">
      <w:pPr>
        <w:ind w:firstLineChars="200" w:firstLine="6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cs="宋体" w:hint="eastAsia"/>
          <w:kern w:val="0"/>
          <w:sz w:val="30"/>
          <w:szCs w:val="30"/>
        </w:rPr>
        <w:t>二）项目支出</w:t>
      </w:r>
      <w:r>
        <w:rPr>
          <w:rFonts w:ascii="仿宋" w:eastAsia="仿宋" w:hAnsi="仿宋" w:cs="宋体" w:hint="eastAsia"/>
          <w:kern w:val="0"/>
          <w:sz w:val="30"/>
          <w:szCs w:val="30"/>
        </w:rPr>
        <w:t>23</w:t>
      </w:r>
      <w:r>
        <w:rPr>
          <w:rFonts w:ascii="仿宋" w:eastAsia="仿宋" w:hAnsi="仿宋" w:hint="eastAsia"/>
          <w:sz w:val="30"/>
          <w:szCs w:val="30"/>
        </w:rPr>
        <w:t>万元</w:t>
      </w:r>
    </w:p>
    <w:p w:rsidR="00015EF7" w:rsidRDefault="0098720A">
      <w:pPr>
        <w:ind w:firstLine="6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年“三公”经费预算数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1.071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万元，其中：公务接待费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1.071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万元，差旅费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0,</w:t>
      </w:r>
      <w:r>
        <w:rPr>
          <w:rFonts w:ascii="仿宋" w:eastAsia="仿宋" w:hAnsi="仿宋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办公费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0,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水电费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0</w:t>
      </w:r>
      <w:r>
        <w:rPr>
          <w:rFonts w:ascii="仿宋" w:eastAsia="仿宋" w:hAnsi="仿宋" w:hint="eastAsia"/>
          <w:sz w:val="30"/>
          <w:szCs w:val="30"/>
        </w:rPr>
        <w:t>万元，维修、会议、工会等</w:t>
      </w:r>
      <w:r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万元；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公务用车购置及运行维护费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万元，在其他收入中列支，“三公”经费预算与上年下降。</w:t>
      </w:r>
    </w:p>
    <w:p w:rsidR="00015EF7" w:rsidRDefault="00015EF7">
      <w:pPr>
        <w:ind w:firstLineChars="250" w:firstLine="750"/>
        <w:rPr>
          <w:rFonts w:ascii="宋体" w:cs="宋体"/>
          <w:kern w:val="0"/>
          <w:sz w:val="30"/>
          <w:szCs w:val="30"/>
        </w:rPr>
      </w:pPr>
    </w:p>
    <w:p w:rsidR="00015EF7" w:rsidRDefault="0098720A">
      <w:pPr>
        <w:jc w:val="left"/>
        <w:rPr>
          <w:rFonts w:ascii="仿宋" w:eastAsia="仿宋" w:hAnsi="仿宋"/>
          <w:b/>
          <w:sz w:val="30"/>
          <w:szCs w:val="24"/>
        </w:rPr>
      </w:pPr>
      <w:r>
        <w:rPr>
          <w:rFonts w:ascii="仿宋" w:eastAsia="仿宋" w:hAnsi="仿宋" w:hint="eastAsia"/>
          <w:b/>
          <w:sz w:val="30"/>
          <w:szCs w:val="24"/>
        </w:rPr>
        <w:t>三、部门整体支出绩效情况</w:t>
      </w:r>
    </w:p>
    <w:p w:rsidR="00015EF7" w:rsidRDefault="0098720A">
      <w:pPr>
        <w:ind w:firstLineChars="250" w:firstLine="750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/>
          <w:sz w:val="30"/>
          <w:szCs w:val="24"/>
        </w:rPr>
        <w:t>1</w:t>
      </w:r>
      <w:r>
        <w:rPr>
          <w:rFonts w:ascii="仿宋" w:eastAsia="仿宋" w:hAnsi="仿宋" w:hint="eastAsia"/>
          <w:sz w:val="30"/>
          <w:szCs w:val="24"/>
        </w:rPr>
        <w:t>、认真执行了年初部门预算和财政政策要求。工作经费安排严格按照年初预算来执行，有效防止了超预算；认真学习财经法规，严格执行财经纪律，防止了违法违纪行为的发生；认真落实了有关资金要求。</w:t>
      </w:r>
    </w:p>
    <w:p w:rsidR="00015EF7" w:rsidRDefault="0098720A">
      <w:pPr>
        <w:ind w:firstLineChars="200" w:firstLine="600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/>
          <w:sz w:val="30"/>
          <w:szCs w:val="24"/>
        </w:rPr>
        <w:t>2</w:t>
      </w:r>
      <w:r>
        <w:rPr>
          <w:rFonts w:ascii="仿宋" w:eastAsia="仿宋" w:hAnsi="仿宋" w:hint="eastAsia"/>
          <w:sz w:val="30"/>
          <w:szCs w:val="24"/>
        </w:rPr>
        <w:t>、保障了单位有效运转。严格按照厉行节约的要求，精打细算，规范单位事务管理工作，提高服务质量，降低运行成本，合理配置，提高保障能力。</w:t>
      </w:r>
    </w:p>
    <w:p w:rsidR="00015EF7" w:rsidRDefault="0098720A">
      <w:pPr>
        <w:jc w:val="left"/>
        <w:rPr>
          <w:rFonts w:ascii="仿宋" w:eastAsia="仿宋" w:hAnsi="仿宋"/>
          <w:color w:val="1B1B1B"/>
          <w:sz w:val="30"/>
          <w:szCs w:val="24"/>
          <w:shd w:val="clear" w:color="auto" w:fill="FFFFFF"/>
        </w:rPr>
      </w:pPr>
      <w:r>
        <w:rPr>
          <w:rStyle w:val="a6"/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四、部门整体支出情况</w:t>
      </w:r>
      <w:r>
        <w:rPr>
          <w:rFonts w:ascii="仿宋" w:eastAsia="仿宋" w:hAnsi="仿宋"/>
          <w:color w:val="1B1B1B"/>
          <w:sz w:val="30"/>
          <w:szCs w:val="24"/>
          <w:shd w:val="clear" w:color="auto" w:fill="FFFFFF"/>
        </w:rPr>
        <w:br/>
      </w:r>
      <w:r>
        <w:rPr>
          <w:rFonts w:ascii="仿宋" w:eastAsia="仿宋" w:hAnsi="仿宋" w:hint="eastAsia"/>
          <w:sz w:val="30"/>
          <w:szCs w:val="24"/>
        </w:rPr>
        <w:t xml:space="preserve">　　总的来说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，</w:t>
      </w:r>
      <w:r>
        <w:rPr>
          <w:rFonts w:ascii="仿宋" w:eastAsia="仿宋" w:hAnsi="仿宋" w:hint="eastAsia"/>
          <w:sz w:val="30"/>
          <w:szCs w:val="24"/>
        </w:rPr>
        <w:t>烈士陵园服务中心财务管理较为严格，建立了《财务管理制度》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，</w:t>
      </w:r>
      <w:r>
        <w:rPr>
          <w:rFonts w:ascii="仿宋" w:eastAsia="仿宋" w:hAnsi="仿宋" w:hint="eastAsia"/>
          <w:sz w:val="30"/>
          <w:szCs w:val="24"/>
        </w:rPr>
        <w:t>并严格按照市财政局和民政局制定的公务接待、差旅费、培训费、会议费等相关管理办法，规范了公务支出管理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。</w:t>
      </w:r>
      <w:r>
        <w:rPr>
          <w:rFonts w:ascii="仿宋" w:eastAsia="仿宋" w:hAnsi="仿宋" w:hint="eastAsia"/>
          <w:sz w:val="30"/>
          <w:szCs w:val="24"/>
        </w:rPr>
        <w:t>严格履行财务审批手续，做到了无计划安排不报账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，</w:t>
      </w:r>
      <w:r>
        <w:rPr>
          <w:rFonts w:ascii="仿宋" w:eastAsia="仿宋" w:hAnsi="仿宋" w:hint="eastAsia"/>
          <w:sz w:val="30"/>
          <w:szCs w:val="24"/>
        </w:rPr>
        <w:t>无领导审批不报账，无经手人签字不报账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，</w:t>
      </w:r>
      <w:r>
        <w:rPr>
          <w:rFonts w:ascii="仿宋" w:eastAsia="仿宋" w:hAnsi="仿宋" w:hint="eastAsia"/>
          <w:sz w:val="30"/>
          <w:szCs w:val="24"/>
        </w:rPr>
        <w:t>不符合财务规定的发票、票据不报账。经费的开支管理及费用报销均严格执行相关制度规定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，</w:t>
      </w:r>
      <w:r>
        <w:rPr>
          <w:rFonts w:ascii="仿宋" w:eastAsia="仿宋" w:hAnsi="仿宋" w:hint="eastAsia"/>
          <w:sz w:val="30"/>
          <w:szCs w:val="24"/>
        </w:rPr>
        <w:t>坚持勤俭节约，确保资金的规范使用与安全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。</w:t>
      </w:r>
    </w:p>
    <w:p w:rsidR="00015EF7" w:rsidRDefault="0098720A">
      <w:pPr>
        <w:jc w:val="left"/>
        <w:rPr>
          <w:rStyle w:val="a6"/>
          <w:sz w:val="30"/>
          <w:szCs w:val="30"/>
        </w:rPr>
      </w:pPr>
      <w:r>
        <w:rPr>
          <w:rStyle w:val="a6"/>
          <w:rFonts w:hint="eastAsia"/>
          <w:sz w:val="30"/>
          <w:szCs w:val="30"/>
        </w:rPr>
        <w:t>五、部门整体支出绩效评价指标分析</w:t>
      </w:r>
    </w:p>
    <w:p w:rsidR="00015EF7" w:rsidRDefault="0098720A">
      <w:pPr>
        <w:jc w:val="left"/>
        <w:rPr>
          <w:rFonts w:ascii="仿宋" w:eastAsia="仿宋" w:hAnsi="仿宋"/>
          <w:color w:val="1B1B1B"/>
          <w:sz w:val="30"/>
          <w:szCs w:val="24"/>
          <w:shd w:val="clear" w:color="auto" w:fill="FFFFFF"/>
        </w:rPr>
      </w:pP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通过认真对照《</w:t>
      </w:r>
      <w:r>
        <w:rPr>
          <w:rFonts w:ascii="仿宋" w:eastAsia="仿宋" w:hAnsi="仿宋"/>
          <w:color w:val="1B1B1B"/>
          <w:sz w:val="30"/>
          <w:szCs w:val="24"/>
          <w:shd w:val="clear" w:color="auto" w:fill="FFFFFF"/>
        </w:rPr>
        <w:t>20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20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年沅江市部门整体支出绩效评价指标表》开展自评，我单位在“投入”、“过程”、“产出”、“效果”等方面都执行较好，自评得分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100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分。</w:t>
      </w:r>
    </w:p>
    <w:p w:rsidR="00015EF7" w:rsidRDefault="0098720A">
      <w:pPr>
        <w:rPr>
          <w:rFonts w:ascii="仿宋" w:eastAsia="仿宋" w:hAnsi="仿宋"/>
          <w:sz w:val="30"/>
          <w:szCs w:val="24"/>
        </w:rPr>
      </w:pPr>
      <w:r>
        <w:rPr>
          <w:rStyle w:val="a6"/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六、存在的问题</w:t>
      </w:r>
      <w:r>
        <w:rPr>
          <w:rFonts w:ascii="仿宋" w:eastAsia="仿宋" w:hAnsi="仿宋"/>
          <w:color w:val="1B1B1B"/>
          <w:sz w:val="30"/>
          <w:szCs w:val="24"/>
          <w:shd w:val="clear" w:color="auto" w:fill="FFFFFF"/>
        </w:rPr>
        <w:br/>
      </w:r>
      <w:r>
        <w:rPr>
          <w:rFonts w:ascii="仿宋" w:eastAsia="仿宋" w:hAnsi="仿宋" w:hint="eastAsia"/>
          <w:sz w:val="30"/>
          <w:szCs w:val="24"/>
        </w:rPr>
        <w:t xml:space="preserve">　</w:t>
      </w:r>
      <w:r>
        <w:rPr>
          <w:rFonts w:ascii="仿宋" w:eastAsia="仿宋" w:hAnsi="仿宋"/>
          <w:sz w:val="30"/>
          <w:szCs w:val="24"/>
        </w:rPr>
        <w:t xml:space="preserve"> 1</w:t>
      </w:r>
      <w:r>
        <w:rPr>
          <w:rFonts w:ascii="仿宋" w:eastAsia="仿宋" w:hAnsi="仿宋" w:hint="eastAsia"/>
          <w:sz w:val="30"/>
          <w:szCs w:val="24"/>
        </w:rPr>
        <w:t>、从单位运转情况看：预算标准与部门支出有差距，在执行过程中，有关实际支出超过预算标准。“三公”经费大幅度下降，但仍然有压缩空间。</w:t>
      </w:r>
    </w:p>
    <w:p w:rsidR="00015EF7" w:rsidRDefault="0098720A">
      <w:pPr>
        <w:ind w:firstLineChars="150" w:firstLine="450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/>
          <w:sz w:val="30"/>
          <w:szCs w:val="24"/>
        </w:rPr>
        <w:t>2</w:t>
      </w:r>
      <w:r>
        <w:rPr>
          <w:rFonts w:ascii="仿宋" w:eastAsia="仿宋" w:hAnsi="仿宋" w:hint="eastAsia"/>
          <w:sz w:val="30"/>
          <w:szCs w:val="24"/>
        </w:rPr>
        <w:t>、从财政职能方面看：财政收支矛盾仍然突出，地方财政风险加大。</w:t>
      </w:r>
    </w:p>
    <w:p w:rsidR="00015EF7" w:rsidRDefault="0098720A">
      <w:pPr>
        <w:ind w:firstLineChars="150" w:firstLine="450"/>
        <w:rPr>
          <w:rFonts w:ascii="仿宋" w:eastAsia="仿宋" w:hAnsi="仿宋"/>
          <w:color w:val="323232"/>
          <w:sz w:val="30"/>
          <w:szCs w:val="24"/>
          <w:shd w:val="clear" w:color="auto" w:fill="FFFFFF"/>
        </w:rPr>
      </w:pPr>
      <w:r>
        <w:rPr>
          <w:rFonts w:ascii="仿宋" w:eastAsia="仿宋" w:hAnsi="仿宋"/>
          <w:color w:val="323232"/>
          <w:sz w:val="30"/>
          <w:szCs w:val="24"/>
          <w:shd w:val="clear" w:color="auto" w:fill="FFFFFF"/>
        </w:rPr>
        <w:t>3</w:t>
      </w:r>
      <w:r>
        <w:rPr>
          <w:rFonts w:ascii="仿宋" w:eastAsia="仿宋" w:hAnsi="仿宋" w:hint="eastAsia"/>
          <w:color w:val="323232"/>
          <w:sz w:val="30"/>
          <w:szCs w:val="24"/>
          <w:shd w:val="clear" w:color="auto" w:fill="FFFFFF"/>
        </w:rPr>
        <w:t>、救助工作面较窄，难以覆盖更多需要救助的对象，救助工作在具体执行中有一定的随意性，救助工作宣传力度有待加强</w:t>
      </w:r>
    </w:p>
    <w:p w:rsidR="00015EF7" w:rsidRDefault="00015EF7">
      <w:pPr>
        <w:ind w:firstLineChars="150" w:firstLine="450"/>
        <w:rPr>
          <w:rFonts w:ascii="仿宋" w:eastAsia="仿宋" w:hAnsi="仿宋"/>
          <w:color w:val="323232"/>
          <w:sz w:val="30"/>
          <w:szCs w:val="24"/>
          <w:shd w:val="clear" w:color="auto" w:fill="FFFFFF"/>
        </w:rPr>
      </w:pPr>
    </w:p>
    <w:p w:rsidR="00015EF7" w:rsidRDefault="00015EF7">
      <w:pPr>
        <w:ind w:firstLineChars="150" w:firstLine="450"/>
        <w:rPr>
          <w:rFonts w:ascii="仿宋" w:eastAsia="仿宋" w:hAnsi="仿宋"/>
          <w:color w:val="1B1B1B"/>
          <w:sz w:val="30"/>
          <w:szCs w:val="24"/>
          <w:shd w:val="clear" w:color="auto" w:fill="FFFFFF"/>
        </w:rPr>
      </w:pPr>
    </w:p>
    <w:p w:rsidR="00015EF7" w:rsidRDefault="0098720A">
      <w:pPr>
        <w:rPr>
          <w:rFonts w:ascii="仿宋" w:eastAsia="仿宋" w:hAnsi="仿宋"/>
          <w:b/>
          <w:sz w:val="30"/>
          <w:szCs w:val="24"/>
        </w:rPr>
      </w:pPr>
      <w:r>
        <w:rPr>
          <w:rStyle w:val="a6"/>
          <w:rFonts w:hint="eastAsia"/>
          <w:color w:val="1B1B1B"/>
          <w:shd w:val="clear" w:color="auto" w:fill="FFFFFF"/>
        </w:rPr>
        <w:t>七</w:t>
      </w:r>
      <w:r>
        <w:rPr>
          <w:rFonts w:ascii="仿宋" w:eastAsia="仿宋" w:hAnsi="仿宋" w:hint="eastAsia"/>
          <w:sz w:val="30"/>
          <w:szCs w:val="24"/>
        </w:rPr>
        <w:t>、</w:t>
      </w:r>
      <w:r>
        <w:rPr>
          <w:rFonts w:ascii="仿宋" w:eastAsia="仿宋" w:hAnsi="仿宋" w:hint="eastAsia"/>
          <w:b/>
          <w:sz w:val="30"/>
          <w:szCs w:val="24"/>
        </w:rPr>
        <w:t>改进措施和有关建议</w:t>
      </w:r>
    </w:p>
    <w:p w:rsidR="00015EF7" w:rsidRDefault="0098720A">
      <w:pPr>
        <w:ind w:firstLineChars="150" w:firstLine="450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/>
          <w:sz w:val="30"/>
          <w:szCs w:val="24"/>
        </w:rPr>
        <w:lastRenderedPageBreak/>
        <w:t>1</w:t>
      </w:r>
      <w:r>
        <w:rPr>
          <w:rFonts w:ascii="仿宋" w:eastAsia="仿宋" w:hAnsi="仿宋" w:hint="eastAsia"/>
          <w:sz w:val="30"/>
          <w:szCs w:val="24"/>
        </w:rPr>
        <w:t>、加强管理，严控支出。目前三公经费的预算执行情况较好，但仍需进一步严控三公经费支出，严格三公经费支出的审批流程，进一步细化三公经费的管理。</w:t>
      </w:r>
    </w:p>
    <w:p w:rsidR="00015EF7" w:rsidRDefault="0098720A">
      <w:pPr>
        <w:ind w:firstLineChars="150" w:firstLine="450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/>
          <w:sz w:val="30"/>
          <w:szCs w:val="24"/>
        </w:rPr>
        <w:t>2</w:t>
      </w:r>
      <w:r>
        <w:rPr>
          <w:rFonts w:ascii="仿宋" w:eastAsia="仿宋" w:hAnsi="仿宋" w:hint="eastAsia"/>
          <w:sz w:val="30"/>
          <w:szCs w:val="24"/>
        </w:rPr>
        <w:t>、科学理财，强化职能作用。积极推进</w:t>
      </w:r>
      <w:bookmarkStart w:id="0" w:name="_GoBack"/>
      <w:bookmarkEnd w:id="0"/>
      <w:r>
        <w:rPr>
          <w:rFonts w:ascii="仿宋" w:eastAsia="仿宋" w:hAnsi="仿宋" w:hint="eastAsia"/>
          <w:sz w:val="30"/>
          <w:szCs w:val="24"/>
        </w:rPr>
        <w:t>账务决算公开，不断提高理财透明度；严格兑现各项减税降费政策，增强单位发展动力。</w:t>
      </w:r>
    </w:p>
    <w:p w:rsidR="00015EF7" w:rsidRDefault="00015EF7">
      <w:pPr>
        <w:ind w:firstLineChars="150" w:firstLine="450"/>
        <w:rPr>
          <w:rFonts w:ascii="仿宋" w:eastAsia="仿宋" w:hAnsi="仿宋"/>
          <w:sz w:val="30"/>
          <w:szCs w:val="24"/>
        </w:rPr>
      </w:pPr>
    </w:p>
    <w:p w:rsidR="00015EF7" w:rsidRDefault="00015EF7">
      <w:pPr>
        <w:ind w:firstLineChars="150" w:firstLine="450"/>
        <w:rPr>
          <w:rFonts w:ascii="仿宋" w:eastAsia="仿宋" w:hAnsi="仿宋"/>
          <w:sz w:val="30"/>
          <w:szCs w:val="24"/>
        </w:rPr>
      </w:pPr>
    </w:p>
    <w:p w:rsidR="00015EF7" w:rsidRDefault="0098720A">
      <w:pPr>
        <w:jc w:val="right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 w:hint="eastAsia"/>
          <w:sz w:val="30"/>
          <w:szCs w:val="24"/>
        </w:rPr>
        <w:t>沅江市流浪乞讨人员救助站</w:t>
      </w:r>
    </w:p>
    <w:p w:rsidR="00015EF7" w:rsidRDefault="00015EF7">
      <w:pPr>
        <w:jc w:val="right"/>
        <w:rPr>
          <w:rFonts w:ascii="黑体" w:eastAsia="黑体" w:hAnsi="黑体"/>
          <w:sz w:val="28"/>
          <w:szCs w:val="28"/>
        </w:rPr>
      </w:pPr>
    </w:p>
    <w:p w:rsidR="00015EF7" w:rsidRDefault="0098720A">
      <w:pPr>
        <w:ind w:right="600" w:firstLineChars="150" w:firstLine="4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015EF7" w:rsidSect="00015EF7">
      <w:pgSz w:w="12240" w:h="15840"/>
      <w:pgMar w:top="1440" w:right="1633" w:bottom="1440" w:left="15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modern"/>
    <w:pitch w:val="default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4DBEF8"/>
    <w:multiLevelType w:val="multilevel"/>
    <w:tmpl w:val="824DBEF8"/>
    <w:lvl w:ilvl="0">
      <w:start w:val="1"/>
      <w:numFmt w:val="decimal"/>
      <w:suff w:val="nothing"/>
      <w:lvlText w:val="%1、"/>
      <w:lvlJc w:val="left"/>
      <w:rPr>
        <w:rFonts w:cs="Times New Roman"/>
      </w:rPr>
    </w:lvl>
    <w:lvl w:ilvl="1">
      <w:start w:val="1"/>
      <w:numFmt w:val="decimal"/>
      <w:lvlText w:val="、"/>
      <w:lvlJc w:val="left"/>
      <w:rPr>
        <w:rFonts w:cs="Times New Roman"/>
      </w:rPr>
    </w:lvl>
    <w:lvl w:ilvl="2">
      <w:start w:val="1"/>
      <w:numFmt w:val="decimal"/>
      <w:lvlText w:val="、"/>
      <w:lvlJc w:val="left"/>
      <w:rPr>
        <w:rFonts w:cs="Times New Roman"/>
      </w:rPr>
    </w:lvl>
    <w:lvl w:ilvl="3">
      <w:start w:val="1"/>
      <w:numFmt w:val="decimal"/>
      <w:lvlText w:val="、"/>
      <w:lvlJc w:val="left"/>
      <w:rPr>
        <w:rFonts w:cs="Times New Roman"/>
      </w:rPr>
    </w:lvl>
    <w:lvl w:ilvl="4">
      <w:start w:val="1"/>
      <w:numFmt w:val="decimal"/>
      <w:lvlText w:val="、"/>
      <w:lvlJc w:val="left"/>
      <w:rPr>
        <w:rFonts w:cs="Times New Roman"/>
      </w:rPr>
    </w:lvl>
    <w:lvl w:ilvl="5">
      <w:start w:val="1"/>
      <w:numFmt w:val="decimal"/>
      <w:lvlText w:val="、"/>
      <w:lvlJc w:val="left"/>
      <w:rPr>
        <w:rFonts w:cs="Times New Roman"/>
      </w:rPr>
    </w:lvl>
    <w:lvl w:ilvl="6">
      <w:start w:val="1"/>
      <w:numFmt w:val="decimal"/>
      <w:lvlText w:val="、"/>
      <w:lvlJc w:val="left"/>
      <w:rPr>
        <w:rFonts w:cs="Times New Roman"/>
      </w:rPr>
    </w:lvl>
    <w:lvl w:ilvl="7">
      <w:start w:val="1"/>
      <w:numFmt w:val="decimal"/>
      <w:lvlText w:val="、"/>
      <w:lvlJc w:val="left"/>
      <w:rPr>
        <w:rFonts w:cs="Times New Roman"/>
      </w:rPr>
    </w:lvl>
    <w:lvl w:ilvl="8">
      <w:start w:val="1"/>
      <w:numFmt w:val="decimal"/>
      <w:lvlText w:val="、"/>
      <w:lvlJc w:val="left"/>
      <w:rPr>
        <w:rFonts w:cs="Times New Roman"/>
      </w:rPr>
    </w:lvl>
  </w:abstractNum>
  <w:abstractNum w:abstractNumId="1">
    <w:nsid w:val="FA7AA2E3"/>
    <w:multiLevelType w:val="multilevel"/>
    <w:tmpl w:val="FA7AA2E3"/>
    <w:lvl w:ilvl="0">
      <w:start w:val="1"/>
      <w:numFmt w:val="chineseCounting"/>
      <w:suff w:val="nothing"/>
      <w:lvlText w:val="%1、"/>
      <w:lvlJc w:val="left"/>
      <w:rPr>
        <w:rFonts w:cs="Times New Roman"/>
      </w:rPr>
    </w:lvl>
    <w:lvl w:ilvl="1">
      <w:start w:val="1"/>
      <w:numFmt w:val="decimal"/>
      <w:lvlText w:val="、"/>
      <w:lvlJc w:val="left"/>
      <w:rPr>
        <w:rFonts w:cs="Times New Roman"/>
      </w:rPr>
    </w:lvl>
    <w:lvl w:ilvl="2">
      <w:start w:val="1"/>
      <w:numFmt w:val="decimal"/>
      <w:lvlText w:val="、"/>
      <w:lvlJc w:val="left"/>
      <w:rPr>
        <w:rFonts w:cs="Times New Roman"/>
      </w:rPr>
    </w:lvl>
    <w:lvl w:ilvl="3">
      <w:start w:val="1"/>
      <w:numFmt w:val="decimal"/>
      <w:lvlText w:val="、"/>
      <w:lvlJc w:val="left"/>
      <w:rPr>
        <w:rFonts w:cs="Times New Roman"/>
      </w:rPr>
    </w:lvl>
    <w:lvl w:ilvl="4">
      <w:start w:val="1"/>
      <w:numFmt w:val="decimal"/>
      <w:lvlText w:val="、"/>
      <w:lvlJc w:val="left"/>
      <w:rPr>
        <w:rFonts w:cs="Times New Roman"/>
      </w:rPr>
    </w:lvl>
    <w:lvl w:ilvl="5">
      <w:start w:val="1"/>
      <w:numFmt w:val="decimal"/>
      <w:lvlText w:val="、"/>
      <w:lvlJc w:val="left"/>
      <w:rPr>
        <w:rFonts w:cs="Times New Roman"/>
      </w:rPr>
    </w:lvl>
    <w:lvl w:ilvl="6">
      <w:start w:val="1"/>
      <w:numFmt w:val="decimal"/>
      <w:lvlText w:val="、"/>
      <w:lvlJc w:val="left"/>
      <w:rPr>
        <w:rFonts w:cs="Times New Roman"/>
      </w:rPr>
    </w:lvl>
    <w:lvl w:ilvl="7">
      <w:start w:val="1"/>
      <w:numFmt w:val="decimal"/>
      <w:lvlText w:val="、"/>
      <w:lvlJc w:val="left"/>
      <w:rPr>
        <w:rFonts w:cs="Times New Roman"/>
      </w:rPr>
    </w:lvl>
    <w:lvl w:ilvl="8">
      <w:start w:val="1"/>
      <w:numFmt w:val="decimal"/>
      <w:lvlText w:val="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D68BF"/>
    <w:rsid w:val="00015EF7"/>
    <w:rsid w:val="000A331A"/>
    <w:rsid w:val="001027C5"/>
    <w:rsid w:val="0012334A"/>
    <w:rsid w:val="003F4129"/>
    <w:rsid w:val="00446305"/>
    <w:rsid w:val="00474819"/>
    <w:rsid w:val="00484FBC"/>
    <w:rsid w:val="004B6A41"/>
    <w:rsid w:val="004D52A0"/>
    <w:rsid w:val="006B1886"/>
    <w:rsid w:val="006C559B"/>
    <w:rsid w:val="00741755"/>
    <w:rsid w:val="007D65C6"/>
    <w:rsid w:val="008D79EF"/>
    <w:rsid w:val="008E35CF"/>
    <w:rsid w:val="00926BDD"/>
    <w:rsid w:val="0098720A"/>
    <w:rsid w:val="009C5314"/>
    <w:rsid w:val="00A03569"/>
    <w:rsid w:val="00AA3A12"/>
    <w:rsid w:val="00AD68BF"/>
    <w:rsid w:val="00B156D5"/>
    <w:rsid w:val="00DF5827"/>
    <w:rsid w:val="00E56910"/>
    <w:rsid w:val="00E66764"/>
    <w:rsid w:val="188113BD"/>
    <w:rsid w:val="22286BFF"/>
    <w:rsid w:val="684952BC"/>
    <w:rsid w:val="6B25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iPriority="0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unhideWhenUsed="1"/>
    <w:lsdException w:name="HTML Top of Form" w:semiHidden="1" w:unhideWhenUsed="1" w:qFormat="0"/>
    <w:lsdException w:name="HTML Bottom of Form" w:semiHidden="1" w:unhideWhenUsed="1" w:qFormat="0"/>
    <w:lsdException w:name="Normal (Web)" w:qFormat="0"/>
    <w:lsdException w:name="Normal T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Placeholder Text" w:semiHidden="1" w:unhideWhenUsed="1" w:qFormat="0"/>
    <w:lsdException w:name="No Spacing" w:semiHidden="1" w:unhideWhenUsed="1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nhideWhenUsed="1" w:qFormat="0"/>
    <w:lsdException w:name="List Paragraph" w:semiHidden="1" w:unhideWhenUsed="1" w:qFormat="0"/>
    <w:lsdException w:name="Quote" w:semiHidden="1" w:unhideWhenUsed="1" w:qFormat="0"/>
    <w:lsdException w:name="Intense Quote" w:semiHidden="1" w:unhideWhenUsed="1" w:qFormat="0"/>
    <w:lsdException w:name="Medium List 2 Accent 1" w:uiPriority="66" w:qFormat="0"/>
    <w:lsdException w:name="Medium Grid 1 Accent 1" w:uiPriority="67" w:qFormat="0"/>
    <w:lsdException w:name="Medium Grid 2 Accent 1" w:uiPriority="68" w:qFormat="0"/>
    <w:lsdException w:name="Medium Grid 3 Accent 1" w:uiPriority="69" w:qFormat="0"/>
    <w:lsdException w:name="Dark List Accent 1" w:uiPriority="70" w:qFormat="0"/>
    <w:lsdException w:name="Colorful Shading Accent 1" w:uiPriority="71" w:qFormat="0"/>
    <w:lsdException w:name="Colorful List Accent 1" w:uiPriority="72" w:qFormat="0"/>
    <w:lsdException w:name="Colorful Grid Accent 1" w:uiPriority="73" w:qFormat="0"/>
    <w:lsdException w:name="Light Shading Accent 2" w:uiPriority="60" w:qFormat="0"/>
    <w:lsdException w:name="Light List Accent 2" w:uiPriority="61" w:qFormat="0"/>
    <w:lsdException w:name="Light Grid Accent 2" w:uiPriority="62" w:qFormat="0"/>
    <w:lsdException w:name="Medium Shading 1 Accent 2" w:uiPriority="63" w:qFormat="0"/>
    <w:lsdException w:name="Medium Shading 2 Accent 2" w:uiPriority="64" w:qFormat="0"/>
    <w:lsdException w:name="Medium List 1 Accent 2" w:uiPriority="65" w:qFormat="0"/>
    <w:lsdException w:name="Medium List 2 Accent 2" w:uiPriority="66" w:qFormat="0"/>
    <w:lsdException w:name="Medium Grid 1 Accent 2" w:uiPriority="67" w:qFormat="0"/>
    <w:lsdException w:name="Medium Grid 2 Accent 2" w:uiPriority="68" w:qFormat="0"/>
    <w:lsdException w:name="Medium Grid 3 Accent 2" w:uiPriority="69" w:qFormat="0"/>
    <w:lsdException w:name="Dark List Accent 2" w:uiPriority="70" w:qFormat="0"/>
    <w:lsdException w:name="Colorful Shading Accent 2" w:uiPriority="71" w:qFormat="0"/>
    <w:lsdException w:name="Colorful List Accent 2" w:uiPriority="72" w:qFormat="0"/>
    <w:lsdException w:name="Colorful Grid Accent 2" w:uiPriority="73" w:qFormat="0"/>
    <w:lsdException w:name="Light Shading Accent 3" w:uiPriority="60" w:qFormat="0"/>
    <w:lsdException w:name="Light List Accent 3" w:uiPriority="61" w:qFormat="0"/>
    <w:lsdException w:name="Light Grid Accent 3" w:uiPriority="62" w:qFormat="0"/>
    <w:lsdException w:name="Medium Shading 1 Accent 3" w:uiPriority="63" w:qFormat="0"/>
    <w:lsdException w:name="Medium Shading 2 Accent 3" w:uiPriority="64" w:qFormat="0"/>
    <w:lsdException w:name="Medium List 1 Accent 3" w:uiPriority="65" w:qFormat="0"/>
    <w:lsdException w:name="Medium List 2 Accent 3" w:uiPriority="66" w:qFormat="0"/>
    <w:lsdException w:name="Medium Grid 1 Accent 3" w:uiPriority="67" w:qFormat="0"/>
    <w:lsdException w:name="Medium Grid 2 Accent 3" w:uiPriority="68" w:qFormat="0"/>
    <w:lsdException w:name="Medium Grid 3 Accent 3" w:uiPriority="69" w:qFormat="0"/>
    <w:lsdException w:name="Dark List Accent 3" w:uiPriority="70" w:qFormat="0"/>
    <w:lsdException w:name="Colorful Shading Accent 3" w:uiPriority="71" w:qFormat="0"/>
    <w:lsdException w:name="Colorful List Accent 3" w:uiPriority="72" w:qFormat="0"/>
    <w:lsdException w:name="Colorful Grid Accent 3" w:uiPriority="73" w:qFormat="0"/>
    <w:lsdException w:name="Light Shading Accent 4" w:uiPriority="60" w:qFormat="0"/>
    <w:lsdException w:name="Light List Accent 4" w:uiPriority="61" w:qFormat="0"/>
    <w:lsdException w:name="Light Grid Accent 4" w:uiPriority="62" w:qFormat="0"/>
    <w:lsdException w:name="Medium Shading 1 Accent 4" w:uiPriority="63" w:qFormat="0"/>
    <w:lsdException w:name="Medium Shading 2 Accent 4" w:uiPriority="64" w:qFormat="0"/>
    <w:lsdException w:name="Medium List 1 Accent 4" w:uiPriority="65" w:qFormat="0"/>
    <w:lsdException w:name="Medium List 2 Accent 4" w:uiPriority="66" w:qFormat="0"/>
    <w:lsdException w:name="Medium Grid 1 Accent 4" w:uiPriority="67" w:qFormat="0"/>
    <w:lsdException w:name="Medium Grid 2 Accent 4" w:uiPriority="68" w:qFormat="0"/>
    <w:lsdException w:name="Medium Grid 3 Accent 4" w:uiPriority="69" w:qFormat="0"/>
    <w:lsdException w:name="Dark List Accent 4" w:uiPriority="70" w:qFormat="0"/>
    <w:lsdException w:name="Colorful Shading Accent 4" w:uiPriority="71" w:qFormat="0"/>
    <w:lsdException w:name="Colorful List Accent 4" w:uiPriority="72" w:qFormat="0"/>
    <w:lsdException w:name="Colorful Grid Accent 4" w:uiPriority="73" w:qFormat="0"/>
    <w:lsdException w:name="Light Shading Accent 5" w:uiPriority="60" w:qFormat="0"/>
    <w:lsdException w:name="Light List Accent 5" w:uiPriority="61" w:qFormat="0"/>
    <w:lsdException w:name="Light Grid Accent 5" w:uiPriority="62" w:qFormat="0"/>
    <w:lsdException w:name="Medium Shading 1 Accent 5" w:uiPriority="63" w:qFormat="0"/>
    <w:lsdException w:name="Medium Shading 2 Accent 5" w:uiPriority="64" w:qFormat="0"/>
    <w:lsdException w:name="Medium List 1 Accent 5" w:uiPriority="65" w:qFormat="0"/>
    <w:lsdException w:name="Medium List 2 Accent 5" w:uiPriority="66" w:qFormat="0"/>
    <w:lsdException w:name="Medium Grid 1 Accent 5" w:uiPriority="67" w:qFormat="0"/>
    <w:lsdException w:name="Medium Grid 2 Accent 5" w:uiPriority="68" w:qFormat="0"/>
    <w:lsdException w:name="Medium Grid 3 Accent 5" w:uiPriority="69" w:qFormat="0"/>
    <w:lsdException w:name="Dark List Accent 5" w:uiPriority="70" w:qFormat="0"/>
    <w:lsdException w:name="Colorful Shading Accent 5" w:uiPriority="71" w:qFormat="0"/>
    <w:lsdException w:name="Colorful List Accent 5" w:uiPriority="72" w:qFormat="0"/>
    <w:lsdException w:name="Colorful Grid Accent 5" w:uiPriority="73" w:qFormat="0"/>
    <w:lsdException w:name="Light Shading Accent 6" w:uiPriority="60" w:qFormat="0"/>
    <w:lsdException w:name="Light List Accent 6" w:uiPriority="61" w:qFormat="0"/>
    <w:lsdException w:name="Light Grid Accent 6" w:uiPriority="62" w:qFormat="0"/>
    <w:lsdException w:name="Medium Shading 1 Accent 6" w:uiPriority="63" w:qFormat="0"/>
    <w:lsdException w:name="Medium Shading 2 Accent 6" w:uiPriority="64" w:qFormat="0"/>
    <w:lsdException w:name="Medium List 1 Accent 6" w:uiPriority="65" w:qFormat="0"/>
    <w:lsdException w:name="Medium List 2 Accent 6" w:uiPriority="66" w:qFormat="0"/>
    <w:lsdException w:name="Medium Grid 1 Accent 6" w:uiPriority="67" w:qFormat="0"/>
    <w:lsdException w:name="Medium Grid 2 Accent 6" w:uiPriority="68" w:qFormat="0"/>
    <w:lsdException w:name="Medium Grid 3 Accent 6" w:uiPriority="69" w:qFormat="0"/>
    <w:lsdException w:name="Dark List Accent 6" w:uiPriority="70" w:qFormat="0"/>
    <w:lsdException w:name="Colorful Shading Accent 6" w:uiPriority="71" w:qFormat="0"/>
    <w:lsdException w:name="Colorful List Accent 6" w:uiPriority="72" w:qFormat="0"/>
    <w:lsdException w:name="Colorful Grid Accent 6" w:uiPriority="73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rsid w:val="00015EF7"/>
    <w:pPr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15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015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rsid w:val="00015EF7"/>
    <w:pPr>
      <w:widowControl w:val="0"/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6">
    <w:name w:val="Strong"/>
    <w:basedOn w:val="a0"/>
    <w:uiPriority w:val="99"/>
    <w:qFormat/>
    <w:rsid w:val="00015EF7"/>
    <w:rPr>
      <w:rFonts w:cs="Times New Roman"/>
      <w:b/>
    </w:rPr>
  </w:style>
  <w:style w:type="character" w:customStyle="1" w:styleId="Char0">
    <w:name w:val="页眉 Char"/>
    <w:basedOn w:val="a0"/>
    <w:link w:val="a4"/>
    <w:uiPriority w:val="99"/>
    <w:locked/>
    <w:rsid w:val="00015EF7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015EF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2019-07-19T01:23:00Z</cp:lastPrinted>
  <dcterms:created xsi:type="dcterms:W3CDTF">2022-09-05T02:47:00Z</dcterms:created>
  <dcterms:modified xsi:type="dcterms:W3CDTF">2022-09-05T02:47:00Z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2F872E78D4394B5F91E1656C90738AD3</vt:lpwstr>
  </property>
</Properties>
</file>