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67" w:rsidRDefault="00822BF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沅江市殡仪馆</w:t>
      </w:r>
    </w:p>
    <w:p w:rsidR="00843167" w:rsidRDefault="00822BF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整体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支出绩效自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评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报告</w:t>
      </w:r>
    </w:p>
    <w:p w:rsidR="00843167" w:rsidRDefault="00843167">
      <w:pPr>
        <w:jc w:val="left"/>
        <w:rPr>
          <w:rFonts w:ascii="黑体" w:eastAsia="黑体" w:hAnsi="黑体"/>
          <w:b/>
          <w:szCs w:val="24"/>
        </w:rPr>
      </w:pPr>
    </w:p>
    <w:p w:rsidR="00843167" w:rsidRDefault="00843167">
      <w:pPr>
        <w:jc w:val="left"/>
        <w:rPr>
          <w:szCs w:val="24"/>
        </w:rPr>
      </w:pPr>
    </w:p>
    <w:p w:rsidR="00843167" w:rsidRDefault="00843167">
      <w:pPr>
        <w:jc w:val="left"/>
        <w:rPr>
          <w:szCs w:val="24"/>
        </w:rPr>
      </w:pPr>
    </w:p>
    <w:p w:rsidR="00843167" w:rsidRDefault="00822BFB">
      <w:pPr>
        <w:numPr>
          <w:ilvl w:val="0"/>
          <w:numId w:val="1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部门基本情况</w:t>
      </w:r>
      <w:r>
        <w:rPr>
          <w:rFonts w:ascii="仿宋" w:eastAsia="仿宋" w:hAnsi="仿宋" w:hint="eastAsia"/>
          <w:sz w:val="30"/>
          <w:szCs w:val="24"/>
        </w:rPr>
        <w:t>。</w:t>
      </w:r>
    </w:p>
    <w:p w:rsidR="00843167" w:rsidRDefault="00822BFB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机构设置情况：沅江市殡仪馆是民政局下属的二级事业单位。</w:t>
      </w:r>
    </w:p>
    <w:p w:rsidR="00843167" w:rsidRDefault="00822BFB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人员情况：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根据编委核定，沅江市殡仪馆所属事业编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27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人，在职人员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22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人，退休人员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5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人，全部纳入</w:t>
      </w:r>
      <w:r>
        <w:rPr>
          <w:rFonts w:ascii="仿宋" w:eastAsia="仿宋" w:hAnsi="仿宋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年部门决算编制范围。</w:t>
      </w:r>
    </w:p>
    <w:p w:rsidR="00843167" w:rsidRDefault="00822BFB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工作职责：</w:t>
      </w:r>
      <w:r>
        <w:rPr>
          <w:rFonts w:ascii="仿宋" w:eastAsia="仿宋" w:hAnsi="仿宋" w:hint="eastAsia"/>
          <w:sz w:val="30"/>
          <w:szCs w:val="24"/>
        </w:rPr>
        <w:t>贯彻执行民政工作法律、法规和方针、政策；</w:t>
      </w:r>
      <w:r>
        <w:rPr>
          <w:rFonts w:ascii="仿宋" w:eastAsia="仿宋" w:hAnsi="仿宋" w:hint="eastAsia"/>
          <w:color w:val="333333"/>
          <w:sz w:val="30"/>
          <w:szCs w:val="24"/>
          <w:shd w:val="clear" w:color="auto" w:fill="FFFFFF"/>
        </w:rPr>
        <w:t>主要工作职责是负责全市遗体运输、存放、火化等殡葬业务，负责为丧属提供殡仪服务场所及设施和殡葬用品的销售等</w:t>
      </w:r>
      <w:r>
        <w:rPr>
          <w:rFonts w:ascii="仿宋" w:eastAsia="仿宋" w:hAnsi="仿宋" w:hint="eastAsia"/>
          <w:sz w:val="30"/>
          <w:szCs w:val="24"/>
        </w:rPr>
        <w:t>。</w:t>
      </w:r>
    </w:p>
    <w:p w:rsidR="00843167" w:rsidRDefault="00822BFB"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a5"/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5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部门整体支出管理及使用情况</w:t>
      </w:r>
    </w:p>
    <w:p w:rsidR="00843167" w:rsidRDefault="00822BFB">
      <w:pPr>
        <w:ind w:firstLineChars="257" w:firstLine="77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24"/>
        </w:rPr>
        <w:t>（一）基本支出的管理和使用情况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1</w:t>
      </w:r>
      <w:r>
        <w:rPr>
          <w:rFonts w:ascii="仿宋" w:eastAsia="仿宋" w:hAnsi="仿宋" w:hint="eastAsia"/>
          <w:sz w:val="30"/>
          <w:szCs w:val="30"/>
        </w:rPr>
        <w:t>、整体支出情况。</w:t>
      </w: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年度公共预算财政拨款收入总计</w:t>
      </w:r>
      <w:r>
        <w:rPr>
          <w:rFonts w:ascii="仿宋" w:eastAsia="仿宋" w:hAnsi="仿宋" w:hint="eastAsia"/>
          <w:sz w:val="30"/>
          <w:szCs w:val="30"/>
        </w:rPr>
        <w:t>344.657</w:t>
      </w:r>
      <w:r>
        <w:rPr>
          <w:rFonts w:ascii="仿宋" w:eastAsia="仿宋" w:hAnsi="仿宋" w:hint="eastAsia"/>
          <w:sz w:val="30"/>
          <w:szCs w:val="30"/>
        </w:rPr>
        <w:t>万元，公共预算财政拨款支出</w:t>
      </w:r>
      <w:r>
        <w:rPr>
          <w:rFonts w:ascii="仿宋" w:eastAsia="仿宋" w:hAnsi="仿宋" w:hint="eastAsia"/>
          <w:sz w:val="30"/>
          <w:szCs w:val="30"/>
        </w:rPr>
        <w:t>123.657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非税收入拨款</w:t>
      </w:r>
      <w:r>
        <w:rPr>
          <w:rFonts w:ascii="仿宋" w:eastAsia="仿宋" w:hAnsi="仿宋" w:hint="eastAsia"/>
          <w:sz w:val="30"/>
          <w:szCs w:val="30"/>
        </w:rPr>
        <w:t>221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843167" w:rsidRDefault="00822BFB">
      <w:pPr>
        <w:ind w:firstLineChars="300" w:firstLine="9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、一般公共预算财政拨款支出情况。</w:t>
      </w:r>
      <w:r>
        <w:rPr>
          <w:rFonts w:ascii="仿宋" w:eastAsia="仿宋" w:hAnsi="仿宋" w:cs="宋体" w:hint="eastAsia"/>
          <w:kern w:val="0"/>
          <w:sz w:val="30"/>
          <w:szCs w:val="30"/>
        </w:rPr>
        <w:t>社会保障和就业支出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329.69</w:t>
      </w:r>
      <w:r>
        <w:rPr>
          <w:rFonts w:ascii="仿宋" w:eastAsia="仿宋" w:hAnsi="仿宋" w:cs="宋体" w:hint="eastAsia"/>
          <w:kern w:val="0"/>
          <w:sz w:val="30"/>
          <w:szCs w:val="30"/>
        </w:rPr>
        <w:t>万</w:t>
      </w:r>
      <w:r>
        <w:rPr>
          <w:rFonts w:ascii="仿宋" w:eastAsia="仿宋" w:hAnsi="仿宋" w:cs="宋体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住房保障支出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14.967</w:t>
      </w:r>
      <w:r>
        <w:rPr>
          <w:rFonts w:ascii="仿宋" w:eastAsia="仿宋" w:hAnsi="仿宋" w:cs="宋体"/>
          <w:kern w:val="0"/>
          <w:sz w:val="30"/>
          <w:szCs w:val="30"/>
        </w:rPr>
        <w:t>;</w:t>
      </w:r>
    </w:p>
    <w:p w:rsidR="00843167" w:rsidRDefault="00822BFB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(</w:t>
      </w:r>
      <w:r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/>
          <w:kern w:val="0"/>
          <w:sz w:val="30"/>
          <w:szCs w:val="30"/>
        </w:rPr>
        <w:t>)</w:t>
      </w:r>
      <w:r>
        <w:rPr>
          <w:rFonts w:ascii="仿宋" w:eastAsia="仿宋" w:hAnsi="仿宋" w:cs="宋体" w:hint="eastAsia"/>
          <w:kern w:val="0"/>
          <w:sz w:val="30"/>
          <w:szCs w:val="30"/>
        </w:rPr>
        <w:t>基本支出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191.657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 w:hint="eastAsia"/>
          <w:kern w:val="0"/>
          <w:sz w:val="30"/>
          <w:szCs w:val="30"/>
        </w:rPr>
        <w:t>其中：工资福利支出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169.657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kern w:val="0"/>
          <w:sz w:val="30"/>
          <w:szCs w:val="30"/>
        </w:rPr>
        <w:t>商品和服务支出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22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843167" w:rsidRDefault="00822BFB">
      <w:pPr>
        <w:ind w:firstLineChars="250" w:firstLine="75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cs="宋体" w:hint="eastAsia"/>
          <w:kern w:val="0"/>
          <w:sz w:val="30"/>
          <w:szCs w:val="30"/>
        </w:rPr>
        <w:t>二）项目支出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153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843167" w:rsidRDefault="00822BFB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年“三公”经费预算数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万元，差旅费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,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0,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水电费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sz w:val="30"/>
          <w:szCs w:val="30"/>
        </w:rPr>
        <w:t>万元，维修、会议、工会等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公务用车购置及运行维护费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万元，在其他收入中列支，“三公”经费预算与上年持平。</w:t>
      </w:r>
    </w:p>
    <w:p w:rsidR="00843167" w:rsidRDefault="00843167">
      <w:pPr>
        <w:ind w:firstLineChars="250" w:firstLine="750"/>
        <w:rPr>
          <w:rFonts w:ascii="宋体" w:cs="宋体"/>
          <w:kern w:val="0"/>
          <w:sz w:val="30"/>
          <w:szCs w:val="30"/>
        </w:rPr>
      </w:pPr>
    </w:p>
    <w:p w:rsidR="00843167" w:rsidRDefault="00822BFB">
      <w:pPr>
        <w:jc w:val="left"/>
        <w:rPr>
          <w:rFonts w:ascii="仿宋" w:eastAsia="仿宋" w:hAnsi="仿宋"/>
          <w:b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三、部门整体支出绩效情况</w:t>
      </w:r>
    </w:p>
    <w:p w:rsidR="00843167" w:rsidRDefault="00822BFB">
      <w:pPr>
        <w:ind w:firstLineChars="250" w:firstLine="7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 w:rsidR="00843167" w:rsidRDefault="00822BFB">
      <w:pPr>
        <w:ind w:firstLineChars="200" w:firstLine="60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lastRenderedPageBreak/>
        <w:t>2</w:t>
      </w:r>
      <w:r>
        <w:rPr>
          <w:rFonts w:ascii="仿宋" w:eastAsia="仿宋" w:hAnsi="仿宋" w:hint="eastAsia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 w:rsidR="00843167" w:rsidRDefault="00822BFB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5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四、部门整体支出情况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　总的来说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沅江市殡仪馆财务管理较为严格，建立了《财务管理制度》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  <w:r>
        <w:rPr>
          <w:rFonts w:ascii="仿宋" w:eastAsia="仿宋" w:hAnsi="仿宋" w:hint="eastAsia"/>
          <w:sz w:val="30"/>
          <w:szCs w:val="24"/>
        </w:rPr>
        <w:t>严格履行财务审批手续，做到了无计划安排不报账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无领导审批不报账，无经手人签字不报账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坚持勤俭节约，确保资金的规范使用与安全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</w:p>
    <w:p w:rsidR="00843167" w:rsidRDefault="00822BFB">
      <w:pPr>
        <w:jc w:val="left"/>
        <w:rPr>
          <w:rStyle w:val="a5"/>
          <w:sz w:val="30"/>
          <w:szCs w:val="30"/>
        </w:rPr>
      </w:pPr>
      <w:r>
        <w:rPr>
          <w:rStyle w:val="a5"/>
          <w:rFonts w:hint="eastAsia"/>
          <w:sz w:val="30"/>
          <w:szCs w:val="30"/>
        </w:rPr>
        <w:t>五、部门整体支出绩效评价指标分析</w:t>
      </w:r>
    </w:p>
    <w:p w:rsidR="00843167" w:rsidRDefault="00822BFB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通过认真对照《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t>20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20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年沅江市部门整体支出绩效评价指标表》开展自评，我单位在“投入”、“过程”、“产出”、“效果”等方面都执行较好，自评得分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100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分。</w:t>
      </w:r>
    </w:p>
    <w:p w:rsidR="00843167" w:rsidRDefault="00822BFB">
      <w:pPr>
        <w:rPr>
          <w:rFonts w:ascii="仿宋" w:eastAsia="仿宋" w:hAnsi="仿宋"/>
          <w:sz w:val="30"/>
          <w:szCs w:val="24"/>
        </w:rPr>
      </w:pPr>
      <w:r>
        <w:rPr>
          <w:rStyle w:val="a5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六、存在的问题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1</w:t>
      </w:r>
      <w:r>
        <w:rPr>
          <w:rFonts w:ascii="仿宋" w:eastAsia="仿宋" w:hAnsi="仿宋" w:hint="eastAsia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 w:rsidR="00843167" w:rsidRDefault="00822BFB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、从财政职能方面看：财政收支矛盾仍然突出，地方财政风险加大。</w:t>
      </w:r>
    </w:p>
    <w:p w:rsidR="00843167" w:rsidRDefault="00822BFB">
      <w:pPr>
        <w:ind w:firstLineChars="150" w:firstLine="450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Fonts w:ascii="仿宋" w:eastAsia="仿宋" w:hAnsi="仿宋"/>
          <w:color w:val="323232"/>
          <w:sz w:val="30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323232"/>
          <w:sz w:val="30"/>
          <w:szCs w:val="24"/>
          <w:shd w:val="clear" w:color="auto" w:fill="FFFFFF"/>
        </w:rPr>
        <w:t>、从单位工作职能上看，维护管理有待更进一步加强。</w:t>
      </w:r>
    </w:p>
    <w:p w:rsidR="00843167" w:rsidRDefault="00822BFB">
      <w:pPr>
        <w:rPr>
          <w:rFonts w:ascii="仿宋" w:eastAsia="仿宋" w:hAnsi="仿宋"/>
          <w:b/>
          <w:sz w:val="30"/>
          <w:szCs w:val="24"/>
        </w:rPr>
      </w:pPr>
      <w:r>
        <w:rPr>
          <w:rStyle w:val="a5"/>
          <w:rFonts w:hint="eastAsia"/>
          <w:color w:val="1B1B1B"/>
          <w:shd w:val="clear" w:color="auto" w:fill="FFFFFF"/>
        </w:rPr>
        <w:t>七</w:t>
      </w:r>
      <w:r>
        <w:rPr>
          <w:rFonts w:ascii="仿宋" w:eastAsia="仿宋" w:hAnsi="仿宋" w:hint="eastAsia"/>
          <w:sz w:val="30"/>
          <w:szCs w:val="24"/>
        </w:rPr>
        <w:t>、</w:t>
      </w:r>
      <w:r>
        <w:rPr>
          <w:rFonts w:ascii="仿宋" w:eastAsia="仿宋" w:hAnsi="仿宋" w:hint="eastAsia"/>
          <w:b/>
          <w:sz w:val="30"/>
          <w:szCs w:val="24"/>
        </w:rPr>
        <w:t>改进措施和有关建议</w:t>
      </w:r>
    </w:p>
    <w:p w:rsidR="00843167" w:rsidRDefault="00822BFB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 w:rsidR="00843167" w:rsidRDefault="00822BFB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、科学理财，强化职能作用。积极推进账务决算公</w:t>
      </w:r>
      <w:bookmarkStart w:id="0" w:name="_GoBack"/>
      <w:bookmarkEnd w:id="0"/>
      <w:r>
        <w:rPr>
          <w:rFonts w:ascii="仿宋" w:eastAsia="仿宋" w:hAnsi="仿宋" w:hint="eastAsia"/>
          <w:sz w:val="30"/>
          <w:szCs w:val="24"/>
        </w:rPr>
        <w:t>开，不断提高理财透明度；严格兑现各项减税降费政策，增强单位发展动力。</w:t>
      </w:r>
    </w:p>
    <w:p w:rsidR="00843167" w:rsidRDefault="00843167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843167" w:rsidRDefault="00843167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843167" w:rsidRDefault="00822BFB">
      <w:pPr>
        <w:ind w:right="560" w:firstLineChars="2250" w:firstLine="63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沅江市殡仪馆</w:t>
      </w:r>
    </w:p>
    <w:p w:rsidR="00843167" w:rsidRDefault="00843167">
      <w:pPr>
        <w:jc w:val="right"/>
        <w:rPr>
          <w:rFonts w:ascii="黑体" w:eastAsia="黑体" w:hAnsi="黑体"/>
          <w:sz w:val="28"/>
          <w:szCs w:val="28"/>
        </w:rPr>
      </w:pPr>
    </w:p>
    <w:p w:rsidR="00843167" w:rsidRDefault="00822BFB">
      <w:pPr>
        <w:ind w:right="600"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43167" w:rsidSect="00843167">
      <w:pgSz w:w="12240" w:h="15840"/>
      <w:pgMar w:top="1440" w:right="1633" w:bottom="1440" w:left="1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DBEF8"/>
    <w:multiLevelType w:val="multilevel"/>
    <w:tmpl w:val="824DBEF8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>
      <w:start w:val="1"/>
      <w:numFmt w:val="chineseCounting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68BF"/>
    <w:rsid w:val="000A331A"/>
    <w:rsid w:val="001027C5"/>
    <w:rsid w:val="0012334A"/>
    <w:rsid w:val="0043665D"/>
    <w:rsid w:val="00446305"/>
    <w:rsid w:val="00474819"/>
    <w:rsid w:val="00484FBC"/>
    <w:rsid w:val="004B002C"/>
    <w:rsid w:val="005E0642"/>
    <w:rsid w:val="006B1886"/>
    <w:rsid w:val="006C559B"/>
    <w:rsid w:val="006D710A"/>
    <w:rsid w:val="00741755"/>
    <w:rsid w:val="00811612"/>
    <w:rsid w:val="00822BFB"/>
    <w:rsid w:val="008307E9"/>
    <w:rsid w:val="00843167"/>
    <w:rsid w:val="008D79EF"/>
    <w:rsid w:val="008E35CF"/>
    <w:rsid w:val="009D750D"/>
    <w:rsid w:val="00A25F39"/>
    <w:rsid w:val="00AA3A12"/>
    <w:rsid w:val="00AD68BF"/>
    <w:rsid w:val="00B156D5"/>
    <w:rsid w:val="00BF71B5"/>
    <w:rsid w:val="00C5480D"/>
    <w:rsid w:val="00D003EA"/>
    <w:rsid w:val="00DA0D4D"/>
    <w:rsid w:val="00F04CC0"/>
    <w:rsid w:val="5D84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843167"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4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4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843167"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locked/>
    <w:rsid w:val="0084316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4316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2019-07-17T03:13:00Z</cp:lastPrinted>
  <dcterms:created xsi:type="dcterms:W3CDTF">2022-09-05T02:48:00Z</dcterms:created>
  <dcterms:modified xsi:type="dcterms:W3CDTF">2022-09-05T02:48:00Z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580CC622D33F4CF59E886D2EE1CE45B0</vt:lpwstr>
  </property>
</Properties>
</file>