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60" w:rsidRDefault="00892E4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沅江市烈士陵园服务中心</w:t>
      </w:r>
    </w:p>
    <w:p w:rsidR="00AF7E60" w:rsidRDefault="00892E4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整体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支出绩效自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bCs/>
          <w:color w:val="333333"/>
          <w:kern w:val="0"/>
          <w:sz w:val="36"/>
          <w:szCs w:val="36"/>
        </w:rPr>
        <w:t>报告</w:t>
      </w:r>
    </w:p>
    <w:p w:rsidR="00AF7E60" w:rsidRDefault="00AF7E60">
      <w:pPr>
        <w:jc w:val="left"/>
        <w:rPr>
          <w:rFonts w:ascii="黑体" w:eastAsia="黑体" w:hAnsi="黑体"/>
          <w:b/>
          <w:szCs w:val="24"/>
        </w:rPr>
      </w:pPr>
    </w:p>
    <w:p w:rsidR="00AF7E60" w:rsidRDefault="00AF7E60">
      <w:pPr>
        <w:jc w:val="left"/>
        <w:rPr>
          <w:szCs w:val="24"/>
        </w:rPr>
      </w:pPr>
    </w:p>
    <w:p w:rsidR="00AF7E60" w:rsidRDefault="00AF7E60">
      <w:pPr>
        <w:jc w:val="left"/>
        <w:rPr>
          <w:szCs w:val="24"/>
        </w:rPr>
      </w:pPr>
    </w:p>
    <w:p w:rsidR="00AF7E60" w:rsidRDefault="00892E41">
      <w:pPr>
        <w:numPr>
          <w:ilvl w:val="0"/>
          <w:numId w:val="1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部门基本情况</w:t>
      </w:r>
      <w:r>
        <w:rPr>
          <w:rFonts w:ascii="仿宋" w:eastAsia="仿宋" w:hAnsi="仿宋" w:hint="eastAsia"/>
          <w:sz w:val="30"/>
          <w:szCs w:val="24"/>
        </w:rPr>
        <w:t>。</w:t>
      </w:r>
    </w:p>
    <w:p w:rsidR="00AF7E60" w:rsidRDefault="00892E41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机构设置情况：沅江市烈士陵园服务中心是民政局下属的二级事业单位。</w:t>
      </w:r>
    </w:p>
    <w:p w:rsidR="00AF7E60" w:rsidRDefault="00892E41">
      <w:pPr>
        <w:numPr>
          <w:ilvl w:val="0"/>
          <w:numId w:val="2"/>
        </w:numPr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hint="eastAsia"/>
          <w:sz w:val="30"/>
          <w:szCs w:val="24"/>
        </w:rPr>
        <w:t>人员情况：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根据编委核定，沅</w:t>
      </w:r>
      <w:r>
        <w:rPr>
          <w:rFonts w:ascii="仿宋" w:eastAsia="仿宋" w:hAnsi="仿宋" w:hint="eastAsia"/>
          <w:sz w:val="30"/>
          <w:szCs w:val="24"/>
        </w:rPr>
        <w:t>江市烈士陵园服务中心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所属事业编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8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人，在职人员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4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人，退休人员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4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人，全部纳入</w:t>
      </w:r>
      <w:r>
        <w:rPr>
          <w:rFonts w:ascii="仿宋" w:eastAsia="仿宋" w:hAnsi="仿宋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20</w:t>
      </w: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年部门决算编制范围。</w:t>
      </w:r>
    </w:p>
    <w:p w:rsidR="00AF7E60" w:rsidRDefault="00892E41">
      <w:pPr>
        <w:shd w:val="clear" w:color="auto" w:fill="FFFFFF"/>
        <w:spacing w:before="100" w:after="100" w:line="560" w:lineRule="atLeast"/>
        <w:ind w:leftChars="229" w:left="781" w:hangingChars="100" w:hanging="30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hint="eastAsia"/>
          <w:color w:val="000000"/>
          <w:kern w:val="0"/>
          <w:sz w:val="30"/>
          <w:szCs w:val="24"/>
        </w:rPr>
        <w:t>工作职责：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1.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根据国家有关制度，认真贯彻执上级有关规定不违法，不违反规章制度。</w:t>
      </w:r>
    </w:p>
    <w:p w:rsidR="00AF7E60" w:rsidRDefault="00892E41">
      <w:pPr>
        <w:shd w:val="clear" w:color="auto" w:fill="FFFFFF"/>
        <w:spacing w:before="100" w:after="100" w:line="560" w:lineRule="atLeast"/>
        <w:ind w:firstLineChars="150" w:firstLine="45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2.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严格物价政策，负责规范收费项目。</w:t>
      </w:r>
    </w:p>
    <w:p w:rsidR="00AF7E60" w:rsidRDefault="00892E41">
      <w:pPr>
        <w:shd w:val="clear" w:color="auto" w:fill="FFFFFF"/>
        <w:spacing w:before="100" w:after="100" w:line="560" w:lineRule="atLeast"/>
        <w:ind w:firstLineChars="150" w:firstLine="45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3.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加强墓园管理，保证卫生、美观、安全。</w:t>
      </w:r>
    </w:p>
    <w:p w:rsidR="00AF7E60" w:rsidRDefault="00892E41">
      <w:pPr>
        <w:shd w:val="clear" w:color="auto" w:fill="FFFFFF"/>
        <w:spacing w:before="100" w:after="100" w:line="560" w:lineRule="atLeast"/>
        <w:ind w:firstLineChars="150" w:firstLine="45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、做好墓地宣传及烈士广场的维护。</w:t>
      </w:r>
    </w:p>
    <w:p w:rsidR="00AF7E60" w:rsidRDefault="00892E41">
      <w:pPr>
        <w:shd w:val="clear" w:color="auto" w:fill="FFFFFF"/>
        <w:spacing w:before="100" w:after="100" w:line="560" w:lineRule="atLeast"/>
        <w:ind w:firstLineChars="150" w:firstLine="45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5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、负责革命烈士的褒扬工作</w:t>
      </w:r>
    </w:p>
    <w:p w:rsidR="00AF7E60" w:rsidRDefault="00892E41">
      <w:pPr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仿宋_GB2312"/>
          <w:color w:val="333333"/>
          <w:kern w:val="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6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、</w:t>
      </w:r>
      <w:bookmarkStart w:id="0" w:name="_GoBack"/>
      <w:bookmarkEnd w:id="0"/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负责革命烈士的骨灰安放工作。</w:t>
      </w:r>
    </w:p>
    <w:p w:rsidR="00AF7E60" w:rsidRDefault="00892E41" w:rsidP="00892E41">
      <w:pPr>
        <w:ind w:firstLineChars="139" w:firstLine="417"/>
        <w:jc w:val="left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7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、</w:t>
      </w:r>
      <w:r>
        <w:rPr>
          <w:rFonts w:ascii="仿宋" w:eastAsia="仿宋" w:hAnsi="仿宋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负责为社会各界及烈士亲属祭扫活动提供服务，充分发挥爱国主义及青少年教育基地的作用。</w:t>
      </w:r>
    </w:p>
    <w:p w:rsidR="00AF7E60" w:rsidRDefault="00892E41">
      <w:pPr>
        <w:numPr>
          <w:ilvl w:val="0"/>
          <w:numId w:val="1"/>
        </w:numPr>
        <w:shd w:val="clear" w:color="auto" w:fill="FFFFFF"/>
        <w:spacing w:line="560" w:lineRule="atLeast"/>
        <w:jc w:val="left"/>
        <w:rPr>
          <w:rStyle w:val="a5"/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部门整体支出管理及使用情况</w:t>
      </w:r>
    </w:p>
    <w:p w:rsidR="00AF7E60" w:rsidRDefault="00892E41">
      <w:pPr>
        <w:ind w:firstLineChars="257" w:firstLine="77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24"/>
        </w:rPr>
        <w:t>（一）基本支出的管理和使用情况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1</w:t>
      </w:r>
      <w:r>
        <w:rPr>
          <w:rFonts w:ascii="仿宋" w:eastAsia="仿宋" w:hAnsi="仿宋" w:hint="eastAsia"/>
          <w:sz w:val="30"/>
          <w:szCs w:val="30"/>
        </w:rPr>
        <w:t>、整体支出情况。</w:t>
      </w:r>
    </w:p>
    <w:p w:rsidR="00AF7E60" w:rsidRDefault="00892E41">
      <w:pPr>
        <w:ind w:firstLineChars="257" w:firstLine="77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年度公共预算财政拨款收入总计</w:t>
      </w:r>
      <w:r>
        <w:rPr>
          <w:rFonts w:ascii="仿宋" w:eastAsia="仿宋" w:hAnsi="仿宋" w:hint="eastAsia"/>
          <w:sz w:val="30"/>
          <w:szCs w:val="30"/>
        </w:rPr>
        <w:t>376.737</w:t>
      </w:r>
      <w:r>
        <w:rPr>
          <w:rFonts w:ascii="仿宋" w:eastAsia="仿宋" w:hAnsi="仿宋" w:hint="eastAsia"/>
          <w:sz w:val="30"/>
          <w:szCs w:val="30"/>
        </w:rPr>
        <w:t>万元，公共预算财政拨款支出</w:t>
      </w:r>
      <w:r>
        <w:rPr>
          <w:rFonts w:ascii="仿宋" w:eastAsia="仿宋" w:hAnsi="仿宋" w:hint="eastAsia"/>
          <w:sz w:val="30"/>
          <w:szCs w:val="30"/>
        </w:rPr>
        <w:t>40.737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/>
          <w:sz w:val="30"/>
          <w:szCs w:val="30"/>
        </w:rPr>
        <w:t>,</w:t>
      </w:r>
      <w:r>
        <w:t xml:space="preserve"> </w:t>
      </w:r>
      <w:r>
        <w:rPr>
          <w:rFonts w:ascii="仿宋" w:eastAsia="仿宋" w:hAnsi="仿宋" w:hint="eastAsia"/>
          <w:sz w:val="30"/>
          <w:szCs w:val="30"/>
        </w:rPr>
        <w:t>纳入公共预算管理的非税收入拨款</w:t>
      </w:r>
      <w:r>
        <w:rPr>
          <w:rFonts w:ascii="仿宋" w:eastAsia="仿宋" w:hAnsi="仿宋" w:hint="eastAsia"/>
          <w:sz w:val="30"/>
          <w:szCs w:val="30"/>
        </w:rPr>
        <w:t>336</w:t>
      </w:r>
      <w:r>
        <w:rPr>
          <w:rFonts w:ascii="仿宋" w:eastAsia="仿宋" w:hAnsi="仿宋" w:hint="eastAsia"/>
          <w:sz w:val="30"/>
          <w:szCs w:val="30"/>
        </w:rPr>
        <w:t>万元。</w:t>
      </w:r>
    </w:p>
    <w:p w:rsidR="00AF7E60" w:rsidRDefault="00892E41">
      <w:pPr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、一般公共预算财政拨款支出情况。</w:t>
      </w:r>
    </w:p>
    <w:p w:rsidR="00AF7E60" w:rsidRDefault="00892E41">
      <w:pPr>
        <w:ind w:firstLineChars="300" w:firstLine="9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社会保障和就业支出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373.707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住房保障支出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3.03</w:t>
      </w:r>
      <w:r>
        <w:rPr>
          <w:rFonts w:ascii="仿宋" w:eastAsia="仿宋" w:hAnsi="仿宋" w:cs="宋体" w:hint="eastAsia"/>
          <w:kern w:val="0"/>
          <w:sz w:val="30"/>
          <w:szCs w:val="30"/>
        </w:rPr>
        <w:t>万元</w:t>
      </w:r>
      <w:r>
        <w:rPr>
          <w:rFonts w:ascii="仿宋" w:eastAsia="仿宋" w:hAnsi="仿宋" w:cs="宋体"/>
          <w:kern w:val="0"/>
          <w:sz w:val="30"/>
          <w:szCs w:val="30"/>
        </w:rPr>
        <w:t>;</w:t>
      </w:r>
    </w:p>
    <w:p w:rsidR="00AF7E60" w:rsidRDefault="00892E41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lastRenderedPageBreak/>
        <w:t>(</w:t>
      </w:r>
      <w:r>
        <w:rPr>
          <w:rFonts w:ascii="仿宋" w:eastAsia="仿宋" w:hAnsi="仿宋" w:cs="宋体" w:hint="eastAsia"/>
          <w:kern w:val="0"/>
          <w:sz w:val="30"/>
          <w:szCs w:val="30"/>
        </w:rPr>
        <w:t>一</w:t>
      </w:r>
      <w:r>
        <w:rPr>
          <w:rFonts w:ascii="仿宋" w:eastAsia="仿宋" w:hAnsi="仿宋" w:cs="宋体"/>
          <w:kern w:val="0"/>
          <w:sz w:val="30"/>
          <w:szCs w:val="30"/>
        </w:rPr>
        <w:t>)</w:t>
      </w:r>
      <w:r>
        <w:rPr>
          <w:rFonts w:ascii="仿宋" w:eastAsia="仿宋" w:hAnsi="仿宋" w:cs="宋体" w:hint="eastAsia"/>
          <w:kern w:val="0"/>
          <w:sz w:val="30"/>
          <w:szCs w:val="30"/>
        </w:rPr>
        <w:t>基本支出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40.737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，工资福利支出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36.737</w:t>
      </w:r>
      <w:r>
        <w:rPr>
          <w:rFonts w:ascii="仿宋" w:eastAsia="仿宋" w:hAnsi="仿宋" w:hint="eastAsia"/>
          <w:sz w:val="30"/>
          <w:szCs w:val="30"/>
        </w:rPr>
        <w:t>万元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，商品和服务支出</w:t>
      </w:r>
      <w:r>
        <w:rPr>
          <w:rFonts w:ascii="仿宋" w:eastAsia="仿宋" w:hAnsi="仿宋" w:cs="宋体"/>
          <w:kern w:val="0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AF7E60" w:rsidRDefault="00892E41">
      <w:pPr>
        <w:ind w:firstLineChars="250" w:firstLine="75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二）项目支出</w:t>
      </w:r>
      <w:r>
        <w:rPr>
          <w:rFonts w:ascii="仿宋" w:eastAsia="仿宋" w:hAnsi="仿宋" w:cs="宋体" w:hint="eastAsia"/>
          <w:kern w:val="0"/>
          <w:sz w:val="30"/>
          <w:szCs w:val="30"/>
        </w:rPr>
        <w:t>336</w:t>
      </w:r>
      <w:r>
        <w:rPr>
          <w:rFonts w:ascii="仿宋" w:eastAsia="仿宋" w:hAnsi="仿宋" w:hint="eastAsia"/>
          <w:sz w:val="30"/>
          <w:szCs w:val="30"/>
        </w:rPr>
        <w:t>万元</w:t>
      </w:r>
    </w:p>
    <w:p w:rsidR="00AF7E60" w:rsidRDefault="00892E41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年“三公”经费预算数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0.806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0.806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万元，差旅费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0,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水电费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sz w:val="30"/>
          <w:szCs w:val="30"/>
        </w:rPr>
        <w:t>万元，维修、会议、工会等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公务用车购置及运行维护费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万元，在其他收入中列支，“三公”经费预算与上年下降。</w:t>
      </w:r>
    </w:p>
    <w:p w:rsidR="00AF7E60" w:rsidRDefault="00AF7E60">
      <w:pPr>
        <w:ind w:firstLineChars="250" w:firstLine="750"/>
        <w:rPr>
          <w:rFonts w:ascii="宋体" w:cs="宋体"/>
          <w:kern w:val="0"/>
          <w:sz w:val="30"/>
          <w:szCs w:val="30"/>
        </w:rPr>
      </w:pPr>
    </w:p>
    <w:p w:rsidR="00AF7E60" w:rsidRDefault="00892E41">
      <w:pPr>
        <w:jc w:val="left"/>
        <w:rPr>
          <w:rFonts w:ascii="仿宋" w:eastAsia="仿宋" w:hAnsi="仿宋"/>
          <w:b/>
          <w:sz w:val="30"/>
          <w:szCs w:val="24"/>
        </w:rPr>
      </w:pPr>
      <w:r>
        <w:rPr>
          <w:rFonts w:ascii="仿宋" w:eastAsia="仿宋" w:hAnsi="仿宋" w:hint="eastAsia"/>
          <w:b/>
          <w:sz w:val="30"/>
          <w:szCs w:val="24"/>
        </w:rPr>
        <w:t>三、部门整体支出绩效情况</w:t>
      </w:r>
    </w:p>
    <w:p w:rsidR="00AF7E60" w:rsidRDefault="00892E41">
      <w:pPr>
        <w:ind w:firstLineChars="250" w:firstLine="7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、认真执行了年初部门预算和财政政策要求。工作经费安排严格按照年初预算来执行，有效防止了超预算；认真学习财经法规，严格执行财经纪律，防止了违法违纪行为的发生；认真落实了有关资金要求。</w:t>
      </w:r>
    </w:p>
    <w:p w:rsidR="00AF7E60" w:rsidRDefault="00892E41">
      <w:pPr>
        <w:ind w:firstLineChars="200" w:firstLine="60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、保障了单位有效运转。严格按照厉行节约的要求，精打细算，规范单位事务管理工作，提高服务质量，降低运行成本，合理配置，提高保障能力。</w:t>
      </w:r>
    </w:p>
    <w:p w:rsidR="00AF7E60" w:rsidRDefault="00892E41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四、部门整体支出情况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　总的来说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烈士陵园服务中心财务管理较为严格，建立了《财务管理制度》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并严格按照市财政局和民政局制定的公务接待、差旅费、培训费、会议费等相关管理办法，规范了公务支出管理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sz w:val="30"/>
          <w:szCs w:val="24"/>
        </w:rPr>
        <w:t>严格履行财务审批手续，做到了无计划安排不报账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无领导审批不报账，无经手人签字不报账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不符合财务规定的发票、票据不报账。经费的开支管理及费用报销均严格执行相关制度规定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 w:val="30"/>
          <w:szCs w:val="24"/>
        </w:rPr>
        <w:t>坚持勤俭节约，确保资金的规范使用与安全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。</w:t>
      </w:r>
    </w:p>
    <w:p w:rsidR="00AF7E60" w:rsidRDefault="00892E41">
      <w:pPr>
        <w:jc w:val="left"/>
        <w:rPr>
          <w:rStyle w:val="a5"/>
          <w:sz w:val="30"/>
          <w:szCs w:val="30"/>
        </w:rPr>
      </w:pPr>
      <w:r>
        <w:rPr>
          <w:rStyle w:val="a5"/>
          <w:rFonts w:hint="eastAsia"/>
          <w:sz w:val="30"/>
          <w:szCs w:val="30"/>
        </w:rPr>
        <w:t>五、部门整体支出绩效评价指标分析</w:t>
      </w:r>
    </w:p>
    <w:p w:rsidR="00AF7E60" w:rsidRDefault="00892E41">
      <w:pPr>
        <w:jc w:val="left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通过认真对照《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20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年沅江市部门整体支出绩效评价指标表》开展自评，我单位在“投入”、“过程”、“产出”、“效果”等方面都执行较好，自评得分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100</w:t>
      </w:r>
      <w:r>
        <w:rPr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分。</w:t>
      </w:r>
    </w:p>
    <w:p w:rsidR="00AF7E60" w:rsidRDefault="00892E41">
      <w:pPr>
        <w:rPr>
          <w:rFonts w:ascii="仿宋" w:eastAsia="仿宋" w:hAnsi="仿宋"/>
          <w:sz w:val="30"/>
          <w:szCs w:val="24"/>
        </w:rPr>
      </w:pPr>
      <w:r>
        <w:rPr>
          <w:rStyle w:val="a5"/>
          <w:rFonts w:ascii="仿宋" w:eastAsia="仿宋" w:hAnsi="仿宋" w:hint="eastAsia"/>
          <w:color w:val="1B1B1B"/>
          <w:sz w:val="30"/>
          <w:szCs w:val="24"/>
          <w:shd w:val="clear" w:color="auto" w:fill="FFFFFF"/>
        </w:rPr>
        <w:t>六、存在的问题</w:t>
      </w:r>
      <w:r>
        <w:rPr>
          <w:rFonts w:ascii="仿宋" w:eastAsia="仿宋" w:hAnsi="仿宋"/>
          <w:color w:val="1B1B1B"/>
          <w:sz w:val="30"/>
          <w:szCs w:val="24"/>
          <w:shd w:val="clear" w:color="auto" w:fill="FFFFFF"/>
        </w:rPr>
        <w:br/>
      </w:r>
      <w:r>
        <w:rPr>
          <w:rFonts w:ascii="仿宋" w:eastAsia="仿宋" w:hAnsi="仿宋" w:hint="eastAsia"/>
          <w:sz w:val="30"/>
          <w:szCs w:val="24"/>
        </w:rPr>
        <w:t xml:space="preserve">　</w:t>
      </w:r>
      <w:r>
        <w:rPr>
          <w:rFonts w:ascii="仿宋" w:eastAsia="仿宋" w:hAnsi="仿宋"/>
          <w:sz w:val="30"/>
          <w:szCs w:val="24"/>
        </w:rPr>
        <w:t xml:space="preserve"> 1</w:t>
      </w:r>
      <w:r>
        <w:rPr>
          <w:rFonts w:ascii="仿宋" w:eastAsia="仿宋" w:hAnsi="仿宋" w:hint="eastAsia"/>
          <w:sz w:val="30"/>
          <w:szCs w:val="24"/>
        </w:rPr>
        <w:t>、从单位运转情况看：预算标准与部门支出有差距，在执行过程中，有关实际支出超过预算标准。“三公”经费大幅度下降，但仍然有压缩空间。</w:t>
      </w:r>
    </w:p>
    <w:p w:rsidR="00AF7E60" w:rsidRDefault="00892E41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lastRenderedPageBreak/>
        <w:t>2</w:t>
      </w:r>
      <w:r>
        <w:rPr>
          <w:rFonts w:ascii="仿宋" w:eastAsia="仿宋" w:hAnsi="仿宋" w:hint="eastAsia"/>
          <w:sz w:val="30"/>
          <w:szCs w:val="24"/>
        </w:rPr>
        <w:t>、从财政职能方面看：财政收支矛盾仍然突出，地方财政风险加大。</w:t>
      </w:r>
    </w:p>
    <w:p w:rsidR="00AF7E60" w:rsidRDefault="00892E41">
      <w:pPr>
        <w:ind w:firstLineChars="150" w:firstLine="450"/>
        <w:rPr>
          <w:rFonts w:ascii="仿宋" w:eastAsia="仿宋" w:hAnsi="仿宋"/>
          <w:color w:val="1B1B1B"/>
          <w:sz w:val="30"/>
          <w:szCs w:val="24"/>
          <w:shd w:val="clear" w:color="auto" w:fill="FFFFFF"/>
        </w:rPr>
      </w:pPr>
      <w:r>
        <w:rPr>
          <w:rFonts w:ascii="仿宋" w:eastAsia="仿宋" w:hAnsi="仿宋"/>
          <w:color w:val="323232"/>
          <w:sz w:val="30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323232"/>
          <w:sz w:val="30"/>
          <w:szCs w:val="24"/>
          <w:shd w:val="clear" w:color="auto" w:fill="FFFFFF"/>
        </w:rPr>
        <w:t>、从单位工作职能上看，维护管理有待更进一步加强。</w:t>
      </w:r>
    </w:p>
    <w:p w:rsidR="00AF7E60" w:rsidRDefault="00892E41">
      <w:pPr>
        <w:rPr>
          <w:rFonts w:ascii="仿宋" w:eastAsia="仿宋" w:hAnsi="仿宋"/>
          <w:b/>
          <w:sz w:val="30"/>
          <w:szCs w:val="24"/>
        </w:rPr>
      </w:pPr>
      <w:r>
        <w:rPr>
          <w:rStyle w:val="a5"/>
          <w:rFonts w:hint="eastAsia"/>
          <w:color w:val="1B1B1B"/>
          <w:shd w:val="clear" w:color="auto" w:fill="FFFFFF"/>
        </w:rPr>
        <w:t>七</w:t>
      </w:r>
      <w:r>
        <w:rPr>
          <w:rFonts w:ascii="仿宋" w:eastAsia="仿宋" w:hAnsi="仿宋" w:hint="eastAsia"/>
          <w:sz w:val="30"/>
          <w:szCs w:val="24"/>
        </w:rPr>
        <w:t>、</w:t>
      </w:r>
      <w:r>
        <w:rPr>
          <w:rFonts w:ascii="仿宋" w:eastAsia="仿宋" w:hAnsi="仿宋" w:hint="eastAsia"/>
          <w:b/>
          <w:sz w:val="30"/>
          <w:szCs w:val="24"/>
        </w:rPr>
        <w:t>改进措施和有关建议</w:t>
      </w:r>
    </w:p>
    <w:p w:rsidR="00AF7E60" w:rsidRDefault="00892E41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1</w:t>
      </w:r>
      <w:r>
        <w:rPr>
          <w:rFonts w:ascii="仿宋" w:eastAsia="仿宋" w:hAnsi="仿宋" w:hint="eastAsia"/>
          <w:sz w:val="30"/>
          <w:szCs w:val="24"/>
        </w:rPr>
        <w:t>、加强管理，严控支出。目前三公经费的预算执行情况较好，但仍需进一步严控三公经费支出，严格三公经费支出的审批流程，进一步细化三公经费的管理。</w:t>
      </w:r>
    </w:p>
    <w:p w:rsidR="00AF7E60" w:rsidRDefault="00892E41">
      <w:pPr>
        <w:ind w:firstLineChars="150" w:firstLine="450"/>
        <w:rPr>
          <w:rFonts w:ascii="仿宋" w:eastAsia="仿宋" w:hAnsi="仿宋"/>
          <w:sz w:val="30"/>
          <w:szCs w:val="24"/>
        </w:rPr>
      </w:pPr>
      <w:r>
        <w:rPr>
          <w:rFonts w:ascii="仿宋" w:eastAsia="仿宋" w:hAnsi="仿宋"/>
          <w:sz w:val="30"/>
          <w:szCs w:val="24"/>
        </w:rPr>
        <w:t>2</w:t>
      </w:r>
      <w:r>
        <w:rPr>
          <w:rFonts w:ascii="仿宋" w:eastAsia="仿宋" w:hAnsi="仿宋" w:hint="eastAsia"/>
          <w:sz w:val="30"/>
          <w:szCs w:val="24"/>
        </w:rPr>
        <w:t>、科学理财，强化职能作用。积极推进账务决算公开，不断提高理财透明度；严格兑现各项减税降费政策，增强单位发展动力。</w:t>
      </w:r>
    </w:p>
    <w:p w:rsidR="00AF7E60" w:rsidRDefault="00AF7E60">
      <w:pPr>
        <w:ind w:firstLineChars="150" w:firstLine="450"/>
        <w:rPr>
          <w:rFonts w:ascii="仿宋" w:eastAsia="仿宋" w:hAnsi="仿宋"/>
          <w:sz w:val="30"/>
          <w:szCs w:val="24"/>
        </w:rPr>
      </w:pPr>
    </w:p>
    <w:p w:rsidR="00AF7E60" w:rsidRDefault="00892E41">
      <w:pPr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沅江市烈士陵园服务中心</w:t>
      </w:r>
    </w:p>
    <w:p w:rsidR="00AF7E60" w:rsidRDefault="00892E41">
      <w:pPr>
        <w:ind w:right="60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F7E60" w:rsidSect="00AF7E60">
      <w:pgSz w:w="12240" w:h="15840"/>
      <w:pgMar w:top="1440" w:right="1633" w:bottom="1440" w:left="1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DBEF8"/>
    <w:multiLevelType w:val="multilevel"/>
    <w:tmpl w:val="824DBEF8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abstractNum w:abstractNumId="1">
    <w:nsid w:val="FA7AA2E3"/>
    <w:multiLevelType w:val="multilevel"/>
    <w:tmpl w:val="FA7AA2E3"/>
    <w:lvl w:ilvl="0">
      <w:start w:val="1"/>
      <w:numFmt w:val="chineseCounting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JhYjg0ZWJhYTczYWViODJkMDdiZmE1NzZkNzQ0YmYifQ=="/>
  </w:docVars>
  <w:rsids>
    <w:rsidRoot w:val="00AD68BF"/>
    <w:rsid w:val="000A331A"/>
    <w:rsid w:val="001027C5"/>
    <w:rsid w:val="0012334A"/>
    <w:rsid w:val="002530DE"/>
    <w:rsid w:val="00257A9E"/>
    <w:rsid w:val="00446305"/>
    <w:rsid w:val="00474819"/>
    <w:rsid w:val="00484FBC"/>
    <w:rsid w:val="005000A1"/>
    <w:rsid w:val="005E0642"/>
    <w:rsid w:val="006B1886"/>
    <w:rsid w:val="006C559B"/>
    <w:rsid w:val="00741755"/>
    <w:rsid w:val="008621B3"/>
    <w:rsid w:val="00892E41"/>
    <w:rsid w:val="008D79EF"/>
    <w:rsid w:val="008E35CF"/>
    <w:rsid w:val="00AA3A12"/>
    <w:rsid w:val="00AD68BF"/>
    <w:rsid w:val="00AF2C53"/>
    <w:rsid w:val="00AF7E60"/>
    <w:rsid w:val="00B057C7"/>
    <w:rsid w:val="00B156D5"/>
    <w:rsid w:val="00BF71B5"/>
    <w:rsid w:val="00CA37A3"/>
    <w:rsid w:val="00EC6C27"/>
    <w:rsid w:val="2D557AB9"/>
    <w:rsid w:val="4BA20074"/>
    <w:rsid w:val="54B36F15"/>
    <w:rsid w:val="7635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AF7E60"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F7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F7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AF7E60"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qFormat/>
    <w:locked/>
    <w:rsid w:val="00AF7E6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AF7E6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2019-07-17T03:13:00Z</cp:lastPrinted>
  <dcterms:created xsi:type="dcterms:W3CDTF">2022-09-05T02:48:00Z</dcterms:created>
  <dcterms:modified xsi:type="dcterms:W3CDTF">2022-09-05T02:48:00Z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075113B18D8D4E88B00E575C4C2CC6FB</vt:lpwstr>
  </property>
</Properties>
</file>