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/>
        <w:jc w:val="center"/>
        <w:rPr>
          <w:rFonts w:hint="eastAsia" w:ascii="宋体" w:hAnsi="宋体" w:eastAsia="宋体" w:cs="宋体"/>
          <w:b/>
          <w:color w:val="333333"/>
          <w:kern w:val="0"/>
          <w:sz w:val="44"/>
          <w:szCs w:val="44"/>
          <w:shd w:val="clear" w:fill="FFFFFF"/>
        </w:rPr>
      </w:pPr>
      <w:r>
        <w:rPr>
          <w:rFonts w:hint="eastAsia" w:ascii="方正小标宋_GBK" w:hAnsi="宋体" w:eastAsia="方正小标宋_GBK" w:cs="宋体"/>
          <w:b/>
          <w:color w:val="333333"/>
          <w:kern w:val="0"/>
          <w:sz w:val="44"/>
          <w:szCs w:val="44"/>
          <w:shd w:val="clear" w:fill="FFFFFF"/>
          <w:lang w:val="en-US" w:eastAsia="zh-CN" w:bidi="ar"/>
        </w:rPr>
        <w:t>2020年度整体</w:t>
      </w:r>
      <w:r>
        <w:rPr>
          <w:rFonts w:hint="eastAsia" w:ascii="宋体" w:hAnsi="宋体" w:eastAsia="宋体" w:cs="宋体"/>
          <w:b/>
          <w:color w:val="333333"/>
          <w:kern w:val="0"/>
          <w:sz w:val="44"/>
          <w:szCs w:val="44"/>
          <w:shd w:val="clear" w:fill="FFFFFF"/>
          <w:lang w:val="en-US" w:eastAsia="zh-CN" w:bidi="ar"/>
        </w:rPr>
        <w:t>支出绩效自</w:t>
      </w:r>
      <w:r>
        <w:rPr>
          <w:rFonts w:hint="eastAsia" w:ascii="方正小标宋_GBK" w:hAnsi="方正小标宋_GBK" w:eastAsia="方正小标宋_GBK" w:cs="方正小标宋_GBK"/>
          <w:b/>
          <w:color w:val="333333"/>
          <w:kern w:val="0"/>
          <w:sz w:val="44"/>
          <w:szCs w:val="44"/>
          <w:shd w:val="clear" w:fill="FFFFFF"/>
          <w:lang w:val="en-US" w:eastAsia="zh-CN" w:bidi="ar"/>
        </w:rPr>
        <w:t>评</w:t>
      </w:r>
      <w:r>
        <w:rPr>
          <w:rFonts w:hint="eastAsia" w:ascii="宋体" w:hAnsi="宋体" w:eastAsia="宋体" w:cs="宋体"/>
          <w:b/>
          <w:color w:val="333333"/>
          <w:kern w:val="0"/>
          <w:sz w:val="44"/>
          <w:szCs w:val="44"/>
          <w:shd w:val="clear" w:fill="FFFFFF"/>
          <w:lang w:val="en-US" w:eastAsia="zh-CN" w:bidi="ar"/>
        </w:rPr>
        <w:t>报告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  <w:r>
        <w:rPr>
          <w:rFonts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一、</w:t>
      </w: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部门概况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6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（一）机构设置情况：</w:t>
      </w: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沅江市科学技术协会（以下简称市科协）是中共沅江市委领导下的全市科学技术工作者的群众组织，为正科级。市科协下设内设机构：办公室、学会学术工作部、科学普及工作部；市科协所属2个事业单位：沅江市青少年科技活动中心、沅江市创新创业研究院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6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（二）人员情况：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截止2020年末市科协实有在职人员17人，退休8人。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6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（三）主要职责：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6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1.密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切联系科技工作者，宣传党的路线方针政策，反映科技工作者的建议、意见和诉求，维护科技工作者的合法权益，建设科技工作者之家。组织科技工作者参与科学技术政策制定和有关事务的政治协商、科学决策、民主监督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6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2.开展学术交流，活跃学术思想，倡导学术民主，优化学术环境，促进学科发展。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6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3.组织所属学会有序承接科技评估、技术标准研制、政府科技奖励推荐等政府委托工作或转移职能。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6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4.组织开展群众性、社会性、经常性科普工作，弘扬科学精神，普及科学知识，推广先进技术，传播科学思想和科学方 法，捍卫科学尊严，提高全民科学素质。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6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5.健全科学共同体的自律功能，推动建立和完善科学研究诚信监督机制，促进科学道德建设和学风建设，宣传优秀科学 技术工作者，培育科学文化，践行社会主义核心价值观。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6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6.组织科技工作者开展科技创新，参与科学论证和咨询服务，加快科技成果转化应用，助力创新发展，为增强企业自主创新能力作贡献。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6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7.注重激发青少年科技兴趣，发现培养杰出青年科学家和创新团队，负责表彰奖励优秀科技工作者的有关工作，向有关 部门举荐科学技术人才。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6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8.负责沅江籍院士专家和为沅江服务的院士专家的联络服务；聘请院士专家担任科技顾问，做好院士专家科技成果转化、 院士专家宣传和院士专家工作站的申报等工作。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6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9.兴办符合科协宗旨的社会公益性事业。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6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10.完成市委、市政府交办的其他任务。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6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二、部门整体支出使用情况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4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（一）基本支出的管理和使用情况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4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 我单位2020年一般公共预算财政拨款基本支出合计180.43万元：工资福利支出151.73万元、商品服务支出9.27万元、对个人和家庭的补助17.54万元、资本性支出1.89万元。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4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 我单位2020年年初总预算收入232.98万元，预算支出232.98万元，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4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3. 我单位2020年收入决算数317.98万元，其中：一般公共预算财政拨款收入289.43万元、其他收入4万元、年初结转结余24.55万元。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4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4.年度支出决算及结余情况：本年支出总计317.98万元，其中本年支出合计315.29万元、年末结转结余2.69万元。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4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5“三公”经费预算、执行情况：年初“三公经费”预算数1万元，决算数1.25万元，比上年下降0.95万元，下降43.2%。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4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（二）专项支出管理使用情况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2020年我单位科普专项资金年初预算数95万元：科普经费65万元、老科协科普经费30万元。科普专项本年收入决算数107万元，项目支出决算数134.87万元。我会制定了《科普专项资金管理办法》，按照“奖励先进、定额补助”、“统筹规划、突出重点”、“统一领导、分级管理”的原则进行分配管理和使用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我会建立了《机关财务管理制度》，规范了公务支出管理。严格履行财务审批手续，做到了无计划安排不报账，无领导审批不报账，无经手人签字不报账，不符合财务规定的发票、票据不予报销。经费的开支管理及费用报销均严格执行相关制度规定，坚持勤俭节约，确保资金的规范使用与安全。对项目资金的实施、资金投向及调度安排、固定资产购置及交付使用进行跟踪管理，确保项目资金专款专用。对于批量及单价在规定金额以上的物品采购，均实行政府采购制度。年度计划、重大支出等重大事项均经过党组会议集体讨论决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三、</w:t>
      </w: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部门专项组织实施情况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一年来，根据省科协、益阳市科协和沅江市委、市政府的工作部署，在科协全体干职工的共同努力下，圆满地完成了各项工作任务，取得了优异成绩。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一是科协党组召开沅江市科学技术协会第六次代表大会，完成了换届选举。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二是健全乡镇科协组织。领导带队走访了14个镇场，与镇场党委对接，明确了乡镇科协组织新的成员，按深化改革要求，配齐了8个“三长”类的副主席。11月底，沅江市198个村、社区科普领导小组实现全覆盖。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三是成立了高新区园区科协、62家企业科协。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四是认真组织开展了科普示范基地申报工作。其中沅江市永福生态观光基地获得湖南省科普教育基地（2021-2025）认定。湖南泉奇科技有限公司、沅江市琼湖街道实竹社区、沅江市天泉生态鱼养殖科普示范基地申报成功，获奖补资金9万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五是组织注册科普信息员8424人，居益阳市第3位。同时，积极开展科普志愿者注册工作，广泛发动社会热心人士、公务人员等人群担任科普志愿者。完成注册1178人，组织成立了沅江市科技志愿者支队，广泛开展科普活动，初步形成了志愿者助力科普大发展的新局面。组织开展科技网络大赛，参与人次达20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六是组织完成了“全民科学素质（2016-2020）”总结评估工作。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七是组织完成了“全国科普示范县（市区）（2016-2020）”的总结评估工作。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八是助力精准扶贫。坚持每月一次的走访，了解民情，发现问题，提出具体可行的扶贫策略。我帮扶的3户已完成脱贫任务。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九是加强优秀人才的典型选树工作。向湖南省科协推选“最美科技志愿者”，向益阳市科协推选“银城人才托举工程”、“益阳市优秀科技工作者”。沅江市环保志愿者李剑志获得益阳地区唯一“最美科技志愿者”；鑫海股份有限公司刘洋获得益阳市科协10万元人才托举项目资金；沅江市疾控中心高虹获得“益阳市优秀科技工作者”，在益阳市第五次代表大会上获现场表彰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十是做好科技工作者服务工作。春节、端午走访慰问益阳市科协组织的院士专家家属慰问工作。向上级科协组织推选基层困难科普工作者，争取补助。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60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  十一是大力开展科普宣传活动。1.开展了“全国科普日”系列活动。沅江市科学技术协会主办的公民科学素质科普展活动荣获2020年湖南省全国科普日优秀活动；沅江市农业农村局主办的活动荣获2020年湖南省全国科普日优秀组织单位。2.疫情期间，大力实施疫情科普，并制作了100多条横幅，悬挂在全市人口集中处，为机关、社区赠送《新型冠状肺炎小知识100问》2000册，组织5名干部参加一线疫情防控。3.开展“送科技下乡”活动。分别在阳罗洲镇七子浃村、泗湖山镇光复垸村、新湾镇新湾村进行了科普知识宣传，设置了科普咨询台，发放了科普宣传资料。4.配合参加了应急管理局的“防灾减灾日”科普活动、科工局的“全国科技周”等科普活动。5.暑假，利用科普沅江公众号向市民开展防溺水宣传、防汛宣传。6.组织中小学生参加系列省市大赛。一是组织沅江市初中、高中学生进行“湖南省科学素质知识大赛”、“湖南省航天知识竞赛”初赛。二是组织全市高中生进行“湖南省五项学科知识选拔赛”，佳绩频频。其中物理竞赛二等奖10名，三等奖4名。生物竞赛二等奖1名。数学竞赛三等奖3名。化学竞赛（初赛）二等奖1名。7.为社区和基地协会提供指导与帮助。积极帮助社区加强科普宣传硬件建设，建立健全科普工作制度，指导开展社区居民科普活动。市科协积极落实全国科协“科普惠农兴村计划”要求，对沅江市名优果苗技术推广等协会、永福生态循环种养科普示范等基地、庆云山等社区和双螺等村、沅江市一中等学校给予了科普经费支持共23.5万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十二是扎实开展“中国流动科技馆湖南巡展沅江站”科普活动。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60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2020年的工作，被益阳市科协评为“2020年全市科协工作先进单位”。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四、存在的主要问题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1、本级配套经费不够。沅江是全国科普示范市（县），要求科普经费达到1元/人，而目前科普经费只有65万元，应适当增加科普经费。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2、因资金拨付程序过于繁杂，部分业务工作资金拨付不及时，导致业务开展滞后。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3、财务制度方面还需进一步规范。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五、改进措施和有关建议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1、建议提高对科普工作的认识，加大对科普经费支持力度，为及时开展科普等各项工作提供资金保障。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2、简化资金拨付流程，加强资金使用监督。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right="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0000000"/>
    <w:rsid w:val="06E547A0"/>
    <w:rsid w:val="0D002E1D"/>
    <w:rsid w:val="15BB37EC"/>
    <w:rsid w:val="17492239"/>
    <w:rsid w:val="1B2D6EB8"/>
    <w:rsid w:val="1F024A8F"/>
    <w:rsid w:val="44BA5501"/>
    <w:rsid w:val="4B7462C8"/>
    <w:rsid w:val="523C59C8"/>
    <w:rsid w:val="6982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2022-09-01T03:35:00Z</dcterms:created>
  <dc:creator>tangh</dc:creator>
  <cp:lastModifiedBy>系统管理员 null</cp:lastModifiedBy>
  <dcterms:modified xsi:type="dcterms:W3CDTF">2022-09-02T05:32:05Z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43F454100B664E7CA162AE09DB2AE91D</vt:lpwstr>
  </property>
</Properties>
</file>