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中共沅江市委宣传部2020年度整体支出</w:t>
      </w:r>
    </w:p>
    <w:p>
      <w:pPr>
        <w:widowControl/>
        <w:shd w:val="clear" w:color="auto" w:fill="FFFFFF"/>
        <w:spacing w:before="100" w:beforeAutospacing="1" w:after="100" w:afterAutospacing="1" w:line="576" w:lineRule="exact"/>
        <w:jc w:val="center"/>
        <w:rPr>
          <w:rFonts w:ascii="方正小标宋简体" w:hAnsi="楷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绩效评价报告</w:t>
      </w:r>
      <w:bookmarkStart w:id="0" w:name="_GoBack"/>
      <w:bookmarkEnd w:id="0"/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黑体_GBK" w:hAnsi="楷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一、单位基本概况</w:t>
      </w:r>
    </w:p>
    <w:p>
      <w:pPr>
        <w:spacing w:line="576" w:lineRule="exact"/>
        <w:ind w:firstLine="640" w:firstLineChars="200"/>
        <w:contextualSpacing/>
        <w:rPr>
          <w:rFonts w:hint="eastAsia" w:ascii="方正楷体简体" w:hAnsi="仿宋" w:eastAsia="方正楷体简体"/>
          <w:sz w:val="32"/>
          <w:szCs w:val="32"/>
        </w:rPr>
      </w:pPr>
      <w:r>
        <w:rPr>
          <w:rFonts w:hint="eastAsia" w:ascii="方正楷体简体" w:hAnsi="仿宋" w:eastAsia="方正楷体简体"/>
          <w:sz w:val="32"/>
          <w:szCs w:val="32"/>
        </w:rPr>
        <w:t>（一）机构设置与人员情况：</w:t>
      </w:r>
    </w:p>
    <w:p>
      <w:pPr>
        <w:spacing w:line="576" w:lineRule="exact"/>
        <w:ind w:firstLine="640" w:firstLineChars="200"/>
        <w:contextualSpacing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中共沅江市委宣传部系市委主管意识形态工作的综合职能部门，属党政机关，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我部内设科室6个，设办公室、意识形态和理论组、宣传文化组、新闻通讯组、文明创建组、新闻出版和版权组，1个全额拨款事业单位宣传教育中心，现有工作人员15人，行政编10人，事业编4人，工勤编1人，退休人员13人</w:t>
      </w:r>
      <w:r>
        <w:rPr>
          <w:rFonts w:hint="eastAsia" w:ascii="方正仿宋简体" w:hAnsi="仿宋" w:eastAsia="方正仿宋简体"/>
          <w:sz w:val="32"/>
          <w:szCs w:val="32"/>
        </w:rPr>
        <w:t>。归口管理市文旅广体局、市融媒体中心、市文联，协助管理市新华书店。</w:t>
      </w:r>
    </w:p>
    <w:p>
      <w:pPr>
        <w:spacing w:line="576" w:lineRule="exact"/>
        <w:ind w:firstLine="640" w:firstLineChars="200"/>
        <w:contextualSpacing/>
        <w:rPr>
          <w:rFonts w:hint="eastAsia" w:ascii="方正楷体简体" w:hAnsi="仿宋" w:eastAsia="方正楷体简体"/>
          <w:sz w:val="32"/>
          <w:szCs w:val="32"/>
        </w:rPr>
      </w:pPr>
      <w:r>
        <w:rPr>
          <w:rFonts w:hint="eastAsia" w:ascii="方正楷体简体" w:hAnsi="仿宋" w:eastAsia="方正楷体简体"/>
          <w:sz w:val="32"/>
          <w:szCs w:val="32"/>
        </w:rPr>
        <w:t>（二）单位主要职能：</w:t>
      </w:r>
    </w:p>
    <w:p>
      <w:pPr>
        <w:spacing w:line="576" w:lineRule="exact"/>
        <w:ind w:firstLine="640" w:firstLineChars="200"/>
        <w:jc w:val="left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 宣传党的路线、方针、政策。根据上级党委宣传部门和市委、市政府的部署，负责制定全市宣传思想工作规划和措施。协调、指导市直宣传文化系统和各级党委宣传思想工作，负责做好调查研究和宣传信息工作。及时掌握人民群众的思想动态，为领导科学决策服务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2. 负责引导社会舆论，指导、督促各新闻单位遵守党的宣传纪律，把握舆论导向。从宏观上指导和协调精神产品的生产和文化市场的管理工作。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3. 负责指导全市的理论学习、理论宣传和理论研究工作。组织全市党员干部、职工群众开展各种专题宣传教育活动。做好市委中心组理论学习的服务工作。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4. 负责协调、指导全市的对外宣传工作。归口管理全市新闻事件的发布以及审批工作。对口协调接待媒体记者来沅采访工作安排。承办对外宣传品的审批制作。归口管理、统筹协调全市互联网上的新闻宣传工作。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 xml:space="preserve">    5. 负责全市网络建设和管理工作；指导、协调、督促各部门加强网络服务管理；做好网上热点敏感问题的舆论引导；围绕市委、市政府中心任务，组织策划网上重大宣传活动；对涉沅网上舆情进行监测、收集和研判，提出对策建议，监促指导相关单位处置网络舆情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6. 制订全市精神文明建设建设规划，并组织实施。做好省、市文明单位的上报、复核和本市文明单位的创建、评比工作。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7. 负责全市新闻工作者和企事业单位政工干部职称评聘的有关工作。</w:t>
      </w:r>
    </w:p>
    <w:p>
      <w:pPr>
        <w:spacing w:line="576" w:lineRule="exact"/>
        <w:ind w:firstLine="640" w:firstLineChars="200"/>
        <w:contextualSpacing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 负责做好党报党刊的发行、导读工作。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9. 完成市委交办的其他工作任务。</w:t>
      </w:r>
    </w:p>
    <w:p>
      <w:pPr>
        <w:spacing w:line="576" w:lineRule="exact"/>
        <w:ind w:firstLine="640" w:firstLineChars="200"/>
        <w:contextualSpacing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二、部门整体支出使用情况</w:t>
      </w:r>
    </w:p>
    <w:p>
      <w:pPr>
        <w:kinsoku w:val="0"/>
        <w:autoSpaceDE w:val="0"/>
        <w:autoSpaceDN w:val="0"/>
        <w:snapToGrid w:val="0"/>
        <w:spacing w:line="576" w:lineRule="exact"/>
        <w:ind w:firstLine="640" w:firstLineChars="200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（一）基本支出</w:t>
      </w:r>
    </w:p>
    <w:p>
      <w:pPr>
        <w:spacing w:line="520" w:lineRule="exact"/>
        <w:ind w:firstLine="643"/>
        <w:rPr>
          <w:rFonts w:hint="eastAsia" w:ascii="仿宋" w:hAnsi="仿宋" w:eastAsia="仿宋"/>
          <w:sz w:val="28"/>
          <w:lang w:val="zh-CN"/>
        </w:rPr>
      </w:pPr>
      <w:r>
        <w:rPr>
          <w:rFonts w:hint="eastAsia" w:ascii="方正仿宋简体" w:hAnsi="仿宋" w:eastAsia="方正仿宋简体"/>
          <w:sz w:val="32"/>
          <w:szCs w:val="32"/>
        </w:rPr>
        <w:t>2020年度一般公共预算财政拨款基本支出250.97万元，其中人员经费支出223.09万元，主要包括：基本工资、津贴补贴、社会保障缴费、基本养老保险缴费和对个人和家庭的补助；一般商品和服务支出27.88万元。</w:t>
      </w:r>
    </w:p>
    <w:p>
      <w:pPr>
        <w:spacing w:line="576" w:lineRule="exact"/>
        <w:ind w:firstLine="640" w:firstLineChars="200"/>
        <w:jc w:val="left"/>
        <w:rPr>
          <w:rFonts w:hint="eastAsia" w:ascii="方正仿宋简体" w:hAnsi="仿宋" w:eastAsia="方正仿宋简体"/>
          <w:sz w:val="32"/>
          <w:szCs w:val="32"/>
        </w:rPr>
      </w:pPr>
    </w:p>
    <w:p>
      <w:pPr>
        <w:numPr>
          <w:ilvl w:val="0"/>
          <w:numId w:val="1"/>
        </w:numPr>
        <w:spacing w:line="576" w:lineRule="exact"/>
        <w:ind w:firstLine="640" w:firstLineChars="200"/>
        <w:jc w:val="left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项目支出</w:t>
      </w:r>
    </w:p>
    <w:p>
      <w:pPr>
        <w:spacing w:line="576" w:lineRule="exact"/>
        <w:ind w:firstLine="640" w:firstLineChars="200"/>
        <w:jc w:val="left"/>
        <w:rPr>
          <w:rFonts w:hint="eastAsia" w:ascii="方正仿宋简体" w:hAnsi="黑体" w:eastAsia="方正仿宋简体" w:cs="黑体"/>
          <w:b/>
          <w:bCs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政府性基金预算财政拨款支出75.92万元，其中：项目支出75.92万元，占基金支出的100%，主要用于文化企业的扶持、舆情处置专项资金、接待上级媒体开支、新媒体建设专项开支、党报党刊发行专项开支、全市网评员通讯员培训开支、创建学习型党组织开支等。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三、单位专项组织实施情况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（一）专项组织情况方面。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我部加强专项项目组织管理，严格落实财务管理制度。 </w:t>
      </w:r>
    </w:p>
    <w:p>
      <w:pPr>
        <w:widowControl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（二）专项管理情况方面。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是严格执行项目预、结算审核制度。二是严格按照既定的项目实施方案，及时完善项目管理制度，认真开展财务决算工作，充分发挥资金的使用效益。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四、资产管理情况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为加强单位国有资产管理，提高资产使用效益，依据《行政事业单位国有资产管理办法》，制定了沅江市委宣传部固定资产管理办法，规定了资产管理部门以及工作人员职责，规范了资产配置、管理、处置等有关程序。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固定资产的购置：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1.每年按照财政预算经费安排设备购置计划，办公室根据当年办公设备购置需要，与资金计划衔接，制订固定资产购置计划，经领导审定批准后实施。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2.属政府采购范围内的固定资产，不得自行采购。先由业务股室填报设备政府采购申请表，再由综合股根据经费来源，向财政政府采购中心办理购置、结算手续。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3.不属于政府采购范围的固定资产，应在进行广泛的市场询价基础上择优购置。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（二） 固定资产的验收、保管、使用（包括借用、调拨）、报废：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1.新购入的固定资产，应先做好验收工作。由使用部门及使用人验收，验收人员严格把关，对所验固定资产的数量、质量、附件、资料等认真检查。经股室分管领导签署意见登记备案后，连同发票交综合股登记核算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单位使用的固定资产，领用及保管要落实使用责任人。贵重财产除安排专人保管外，还要落实安全保管措施。股室负责人是本股室固定资产管理的第一责任人。固定资产外借必须经股室分管领导批准，未经批准不得随意转借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3．固定资产变更使用管理部门，必须经综合股同意并办理相关手续。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（三）固定资产处置：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固定资产的减少变动（调出、变卖、盘亏、报废、丢失、损坏）都必须按规定履行报批手续，由综合股统一进行处理，所得资金交中心财务入账，不得坐支或直接用于购买物品，估值超过500元以上的物品处理时，要履行国有资产报批程序和手续，上报财政审批、备案。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  <w:t>（四）固定资产的清查：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宋体" w:eastAsia="方正仿宋简体" w:cs="宋体"/>
          <w:b/>
          <w:bCs/>
          <w:color w:val="000000"/>
          <w:kern w:val="0"/>
          <w:sz w:val="32"/>
          <w:szCs w:val="32"/>
        </w:rPr>
        <w:t xml:space="preserve">  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坚持固定资产定期清理、清查制度，使用的固定资产应每年自查一次，每二年全面清查一次，做到账物相符。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  <w:shd w:val="clear" w:color="auto" w:fill="FFFFFF"/>
        </w:rPr>
        <w:t>五、单位整体支出绩效情况</w:t>
      </w: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2020年部门支出在满足了部机关各项工作的正常开展，确保了各项计划和任务的完成。 </w:t>
      </w:r>
    </w:p>
    <w:p>
      <w:pPr>
        <w:widowControl/>
        <w:numPr>
          <w:ilvl w:val="0"/>
          <w:numId w:val="2"/>
        </w:numPr>
        <w:adjustRightInd w:val="0"/>
        <w:snapToGrid w:val="0"/>
        <w:spacing w:line="576" w:lineRule="exact"/>
        <w:ind w:firstLine="640" w:firstLineChars="200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经济性方面。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2020年按照部门预算进行成本控制，单位的日常性工作开支严格按预算执行，其中：公务接待费     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hint="eastAsia" w:ascii="方正仿宋简体" w:hAnsi="仿宋" w:eastAsia="方正仿宋简体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万元，全部控制在厉行节约指标数内。专项支出按财政部门下达的计划实施，全年没有项目超支。</w:t>
      </w:r>
    </w:p>
    <w:p>
      <w:pPr>
        <w:widowControl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（二）效率性方面。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努力提高新媒体管理规范化水平，建强学习强国市级学习管理组，完成全市农村应急广播“村村响”升级改造工程，做好了媒体融合文章，“沅江发布”稳居全省政务微信县级月榜前十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传播了沅江正能量，受到各部门及人民群众的好评。</w:t>
      </w:r>
    </w:p>
    <w:p>
      <w:pPr>
        <w:widowControl/>
        <w:spacing w:line="576" w:lineRule="exact"/>
        <w:ind w:firstLine="640" w:firstLineChars="200"/>
        <w:contextualSpacing/>
        <w:jc w:val="left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仿宋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有效性方面。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部门支出的有效性主要体现在我部各项工作成效上，围绕市委、市政府的中心工作，整合全市新媒体力量，大力宣传国家、省、市政策及举措，取得了很好的成效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。</w:t>
      </w:r>
    </w:p>
    <w:p>
      <w:pPr>
        <w:widowControl/>
        <w:spacing w:line="576" w:lineRule="exact"/>
        <w:ind w:firstLine="640" w:firstLineChars="200"/>
        <w:contextualSpacing/>
        <w:jc w:val="left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>五、存在的主要问题及有关建议</w:t>
      </w:r>
    </w:p>
    <w:p>
      <w:pPr>
        <w:autoSpaceDE w:val="0"/>
        <w:autoSpaceDN w:val="0"/>
        <w:spacing w:line="576" w:lineRule="exact"/>
        <w:ind w:firstLine="640" w:firstLineChars="200"/>
        <w:contextualSpacing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随着我市新媒体建设的不断发展，专业设备、专业技术人员等需求量越来越大，新媒体建设的支出大于收入，建议财政预算加大对我部项目经费的安排，弥补单位发展需求支出。</w:t>
      </w:r>
    </w:p>
    <w:p/>
    <w:p/>
    <w:p>
      <w:pPr>
        <w:widowControl/>
        <w:shd w:val="clear" w:color="auto" w:fill="FFFFFF"/>
        <w:spacing w:before="120" w:line="432" w:lineRule="atLeas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20" w:line="432" w:lineRule="atLeast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0B34"/>
    <w:multiLevelType w:val="singleLevel"/>
    <w:tmpl w:val="41780B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BB897C"/>
    <w:multiLevelType w:val="singleLevel"/>
    <w:tmpl w:val="59BB897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D6"/>
    <w:rsid w:val="002B57D6"/>
    <w:rsid w:val="003A671D"/>
    <w:rsid w:val="005A1204"/>
    <w:rsid w:val="00DB6936"/>
    <w:rsid w:val="06E547A0"/>
    <w:rsid w:val="0D002E1D"/>
    <w:rsid w:val="15BB37EC"/>
    <w:rsid w:val="2F1B5C24"/>
    <w:rsid w:val="44B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374</Words>
  <Characters>2134</Characters>
  <Lines>17</Lines>
  <Paragraphs>5</Paragraphs>
  <TotalTime>11</TotalTime>
  <ScaleCrop>false</ScaleCrop>
  <LinksUpToDate>false</LinksUpToDate>
  <CharactersWithSpaces>2503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2022-09-02T04:54:13Z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