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BE" w:rsidRDefault="004E07BE">
      <w:pPr>
        <w:spacing w:line="360" w:lineRule="auto"/>
        <w:jc w:val="center"/>
        <w:rPr>
          <w:rFonts w:eastAsia="仿宋_GB2312"/>
          <w:sz w:val="32"/>
        </w:rPr>
      </w:pPr>
      <w:bookmarkStart w:id="0" w:name="_GoBack"/>
      <w:bookmarkEnd w:id="0"/>
    </w:p>
    <w:p w:rsidR="004E07BE" w:rsidRDefault="00167A07">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沅江市公安局交通警察大队</w:t>
      </w: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rPr>
        <w:t>20</w:t>
      </w:r>
      <w:r>
        <w:rPr>
          <w:rFonts w:ascii="方正小标宋_GBK" w:eastAsia="方正小标宋_GBK" w:hAnsi="方正小标宋_GBK" w:cs="方正小标宋_GBK" w:hint="eastAsia"/>
          <w:sz w:val="44"/>
          <w:szCs w:val="44"/>
        </w:rPr>
        <w:t>年度</w:t>
      </w:r>
    </w:p>
    <w:p w:rsidR="004E07BE" w:rsidRDefault="00167A07">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道路交通事故社会救助基金绩效评价报告</w:t>
      </w:r>
    </w:p>
    <w:p w:rsidR="004E07BE" w:rsidRDefault="004E07BE">
      <w:pPr>
        <w:spacing w:line="360" w:lineRule="auto"/>
        <w:jc w:val="center"/>
        <w:rPr>
          <w:rFonts w:ascii="方正小标宋_GBK" w:eastAsia="方正小标宋_GBK" w:hAnsi="方正小标宋_GBK" w:cs="方正小标宋_GBK"/>
          <w:sz w:val="44"/>
          <w:szCs w:val="44"/>
        </w:rPr>
      </w:pP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为进一步规范和加强救助基金的管理，切实提高救助基金使用效益，</w:t>
      </w:r>
      <w:r>
        <w:rPr>
          <w:rFonts w:ascii="仿宋_GB2312" w:eastAsia="仿宋_GB2312" w:hAnsi="仿宋" w:hint="eastAsia"/>
          <w:sz w:val="32"/>
          <w:szCs w:val="32"/>
        </w:rPr>
        <w:t>根据《道路交通事故社会救助基金管理试行办法》（财政部、保监会、公安部、卫生部、农业部令第</w:t>
      </w:r>
      <w:r>
        <w:rPr>
          <w:rFonts w:ascii="仿宋_GB2312" w:eastAsia="仿宋_GB2312" w:hAnsi="仿宋" w:hint="eastAsia"/>
          <w:sz w:val="32"/>
          <w:szCs w:val="32"/>
        </w:rPr>
        <w:t>56</w:t>
      </w:r>
      <w:r>
        <w:rPr>
          <w:rFonts w:ascii="仿宋_GB2312" w:eastAsia="仿宋_GB2312" w:hAnsi="仿宋" w:hint="eastAsia"/>
          <w:sz w:val="32"/>
          <w:szCs w:val="32"/>
        </w:rPr>
        <w:t>号）等文件规定</w:t>
      </w:r>
      <w:r>
        <w:rPr>
          <w:rFonts w:ascii="仿宋_GB2312" w:eastAsia="仿宋_GB2312" w:cs="仿宋" w:hint="eastAsia"/>
          <w:sz w:val="32"/>
          <w:szCs w:val="32"/>
        </w:rPr>
        <w:t>，对沅江市公安局交通警察大队</w:t>
      </w:r>
      <w:r>
        <w:rPr>
          <w:rFonts w:ascii="仿宋_GB2312" w:eastAsia="仿宋_GB2312" w:cs="仿宋" w:hint="eastAsia"/>
          <w:sz w:val="32"/>
          <w:szCs w:val="32"/>
        </w:rPr>
        <w:t>20</w:t>
      </w:r>
      <w:r>
        <w:rPr>
          <w:rFonts w:ascii="仿宋_GB2312" w:eastAsia="仿宋_GB2312" w:cs="仿宋" w:hint="eastAsia"/>
          <w:sz w:val="32"/>
          <w:szCs w:val="32"/>
        </w:rPr>
        <w:t>20</w:t>
      </w:r>
      <w:r>
        <w:rPr>
          <w:rFonts w:ascii="仿宋_GB2312" w:eastAsia="仿宋_GB2312" w:cs="仿宋" w:hint="eastAsia"/>
          <w:sz w:val="32"/>
          <w:szCs w:val="32"/>
        </w:rPr>
        <w:t>年度道路交通事故社会救助基金进行了绩效评价，现将评价情况报告如下：</w:t>
      </w:r>
    </w:p>
    <w:p w:rsidR="004E07BE" w:rsidRDefault="00167A07">
      <w:pPr>
        <w:spacing w:line="600" w:lineRule="exact"/>
        <w:ind w:firstLineChars="200" w:firstLine="640"/>
        <w:rPr>
          <w:rFonts w:ascii="黑体" w:eastAsia="黑体"/>
          <w:sz w:val="32"/>
          <w:szCs w:val="32"/>
        </w:rPr>
      </w:pPr>
      <w:r>
        <w:rPr>
          <w:rFonts w:ascii="黑体" w:eastAsia="黑体" w:hint="eastAsia"/>
          <w:sz w:val="32"/>
          <w:szCs w:val="32"/>
        </w:rPr>
        <w:t>一、项目基本情况</w:t>
      </w:r>
    </w:p>
    <w:p w:rsidR="004E07BE" w:rsidRDefault="00167A07">
      <w:pPr>
        <w:spacing w:line="600" w:lineRule="exact"/>
        <w:ind w:firstLineChars="200" w:firstLine="640"/>
        <w:rPr>
          <w:rFonts w:ascii="楷体_GB2312" w:eastAsia="楷体_GB2312"/>
          <w:sz w:val="32"/>
          <w:szCs w:val="32"/>
        </w:rPr>
      </w:pPr>
      <w:r>
        <w:rPr>
          <w:rFonts w:ascii="楷体_GB2312" w:eastAsia="楷体_GB2312" w:hint="eastAsia"/>
          <w:sz w:val="32"/>
          <w:szCs w:val="32"/>
        </w:rPr>
        <w:t>（一）项目概况</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、项目立项背景</w:t>
      </w:r>
    </w:p>
    <w:p w:rsidR="004E07BE" w:rsidRDefault="00167A0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道路交通事故社会救助基金是指依法筹集用于垫付机动车道路交通事故中受害人人身伤亡的丧葬费用，部分或全部抢救（救助）费用的社会专项基金（以下简称专项基金）。</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专项基金根据《中华人民共和国道路交通安全法》、《湖南省道路交通事故社会救助基金管理实施细则》（湘财金</w:t>
      </w:r>
      <w:r>
        <w:rPr>
          <w:rFonts w:ascii="仿宋_GB2312" w:eastAsia="仿宋_GB2312" w:hAnsi="仿宋"/>
          <w:sz w:val="32"/>
          <w:szCs w:val="32"/>
        </w:rPr>
        <w:t>[201</w:t>
      </w:r>
      <w:r>
        <w:rPr>
          <w:rFonts w:ascii="仿宋_GB2312" w:eastAsia="仿宋_GB2312" w:hAnsi="仿宋" w:hint="eastAsia"/>
          <w:sz w:val="32"/>
          <w:szCs w:val="32"/>
        </w:rPr>
        <w:t>0</w:t>
      </w:r>
      <w:r>
        <w:rPr>
          <w:rFonts w:ascii="仿宋_GB2312" w:eastAsia="仿宋_GB2312" w:hAnsi="仿宋"/>
          <w:sz w:val="32"/>
          <w:szCs w:val="32"/>
        </w:rPr>
        <w:t>]49</w:t>
      </w:r>
      <w:r>
        <w:rPr>
          <w:rFonts w:ascii="仿宋_GB2312" w:eastAsia="仿宋_GB2312" w:hAnsi="仿宋" w:hint="eastAsia"/>
          <w:sz w:val="32"/>
          <w:szCs w:val="32"/>
        </w:rPr>
        <w:t>号）等法律及文件精神立项。</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、项目实施情况</w:t>
      </w:r>
    </w:p>
    <w:p w:rsidR="004E07BE" w:rsidRDefault="00167A07">
      <w:pPr>
        <w:spacing w:line="60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专项基金主要解决因抢救费用超过</w:t>
      </w:r>
      <w:proofErr w:type="gramStart"/>
      <w:r>
        <w:rPr>
          <w:rFonts w:ascii="仿宋_GB2312" w:eastAsia="仿宋_GB2312" w:hAnsi="仿宋" w:hint="eastAsia"/>
          <w:sz w:val="32"/>
          <w:szCs w:val="32"/>
        </w:rPr>
        <w:t>交强险</w:t>
      </w:r>
      <w:proofErr w:type="gramEnd"/>
      <w:r>
        <w:rPr>
          <w:rFonts w:ascii="仿宋_GB2312" w:eastAsia="仿宋_GB2312" w:hAnsi="仿宋" w:hint="eastAsia"/>
          <w:sz w:val="32"/>
          <w:szCs w:val="32"/>
        </w:rPr>
        <w:t>责任限额、交通事故机动车未参加</w:t>
      </w:r>
      <w:proofErr w:type="gramStart"/>
      <w:r>
        <w:rPr>
          <w:rFonts w:ascii="仿宋_GB2312" w:eastAsia="仿宋_GB2312" w:hAnsi="仿宋" w:hint="eastAsia"/>
          <w:sz w:val="32"/>
          <w:szCs w:val="32"/>
        </w:rPr>
        <w:t>交强险</w:t>
      </w:r>
      <w:proofErr w:type="gramEnd"/>
      <w:r>
        <w:rPr>
          <w:rFonts w:ascii="仿宋_GB2312" w:eastAsia="仿宋_GB2312" w:hAnsi="仿宋" w:hint="eastAsia"/>
          <w:sz w:val="32"/>
          <w:szCs w:val="32"/>
        </w:rPr>
        <w:t>、机动车发生交通事故后逃逸情</w:t>
      </w:r>
      <w:r>
        <w:rPr>
          <w:rFonts w:ascii="仿宋_GB2312" w:eastAsia="仿宋_GB2312" w:hAnsi="仿宋" w:hint="eastAsia"/>
          <w:sz w:val="32"/>
          <w:szCs w:val="32"/>
        </w:rPr>
        <w:lastRenderedPageBreak/>
        <w:t>形时，机动车发生道路交通事故造成除被保险机动车本车人员、被保险人以外的受害人受伤后，医疗机构进行</w:t>
      </w:r>
      <w:r>
        <w:rPr>
          <w:rFonts w:ascii="仿宋_GB2312" w:eastAsia="仿宋_GB2312" w:hAnsi="仿宋"/>
          <w:sz w:val="32"/>
          <w:szCs w:val="32"/>
        </w:rPr>
        <w:t>72</w:t>
      </w:r>
      <w:r>
        <w:rPr>
          <w:rFonts w:ascii="仿宋_GB2312" w:eastAsia="仿宋_GB2312" w:hAnsi="仿宋" w:hint="eastAsia"/>
          <w:sz w:val="32"/>
          <w:szCs w:val="32"/>
        </w:rPr>
        <w:t>小时抢救受伤人员时按照《道路交通事故受伤人员临床诊断指南》，对生命体征不平稳和虽然生命体征平稳但如果不采取处理措施会产生生命危险，或导致残疾、器官功能障碍、病程明显延长而采取必要的处理措施所发生的医疗费；受害人人身伤亡后遗体丧葬所必须的运送、停放、冷藏、遗体妆容、火化、骨灰盒、寄存及未知名尸体公告等费用问题。上述费用由专项基金管理机构按规定先行垫付后，应当依法向机动车道路交通事故责任人进行追偿。</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、项目资金投入和使用情况</w:t>
      </w:r>
    </w:p>
    <w:p w:rsidR="004E07BE" w:rsidRDefault="00167A07">
      <w:pPr>
        <w:spacing w:line="600" w:lineRule="exact"/>
        <w:ind w:firstLineChars="200" w:firstLine="640"/>
        <w:rPr>
          <w:rFonts w:ascii="黑体" w:eastAsia="黑体" w:hAnsi="黑体" w:cs="黑体"/>
          <w:sz w:val="32"/>
          <w:szCs w:val="32"/>
        </w:rPr>
      </w:pPr>
      <w:r>
        <w:rPr>
          <w:rFonts w:ascii="仿宋_GB2312" w:eastAsia="仿宋_GB2312" w:hAnsi="仿宋" w:hint="eastAsia"/>
          <w:sz w:val="32"/>
          <w:szCs w:val="32"/>
        </w:rPr>
        <w:t>20</w:t>
      </w:r>
      <w:r>
        <w:rPr>
          <w:rFonts w:ascii="仿宋_GB2312" w:eastAsia="仿宋_GB2312" w:hAnsi="仿宋" w:hint="eastAsia"/>
          <w:sz w:val="32"/>
          <w:szCs w:val="32"/>
        </w:rPr>
        <w:t>20</w:t>
      </w:r>
      <w:r>
        <w:rPr>
          <w:rFonts w:ascii="仿宋_GB2312" w:eastAsia="仿宋_GB2312" w:hAnsi="仿宋" w:hint="eastAsia"/>
          <w:sz w:val="32"/>
          <w:szCs w:val="32"/>
        </w:rPr>
        <w:t>年度沅江市财政预算安排专项基金</w:t>
      </w:r>
      <w:r>
        <w:rPr>
          <w:rFonts w:ascii="仿宋_GB2312" w:eastAsia="仿宋_GB2312" w:hAnsi="仿宋" w:hint="eastAsia"/>
          <w:sz w:val="32"/>
          <w:szCs w:val="32"/>
        </w:rPr>
        <w:t>30</w:t>
      </w:r>
      <w:r>
        <w:rPr>
          <w:rFonts w:ascii="仿宋_GB2312" w:eastAsia="仿宋_GB2312" w:hAnsi="仿宋" w:hint="eastAsia"/>
          <w:sz w:val="32"/>
          <w:szCs w:val="32"/>
        </w:rPr>
        <w:t>万元，年中未追加预算，预算在年内全部到</w:t>
      </w:r>
      <w:r>
        <w:rPr>
          <w:rFonts w:ascii="仿宋_GB2312" w:eastAsia="仿宋_GB2312" w:hAnsi="仿宋" w:hint="eastAsia"/>
          <w:sz w:val="32"/>
          <w:szCs w:val="32"/>
        </w:rPr>
        <w:t>位且已全部使用。</w:t>
      </w:r>
    </w:p>
    <w:p w:rsidR="004E07BE" w:rsidRDefault="00167A07">
      <w:pPr>
        <w:spacing w:line="600" w:lineRule="exact"/>
        <w:ind w:firstLineChars="200" w:firstLine="640"/>
        <w:rPr>
          <w:rFonts w:ascii="楷体_GB2312" w:eastAsia="楷体_GB2312"/>
          <w:sz w:val="32"/>
          <w:szCs w:val="32"/>
        </w:rPr>
      </w:pPr>
      <w:r>
        <w:rPr>
          <w:rFonts w:ascii="楷体_GB2312" w:eastAsia="楷体_GB2312" w:hint="eastAsia"/>
          <w:sz w:val="32"/>
          <w:szCs w:val="32"/>
        </w:rPr>
        <w:t>（二）专项基金绩效目标</w:t>
      </w:r>
    </w:p>
    <w:p w:rsidR="004E07BE" w:rsidRDefault="00167A07">
      <w:pPr>
        <w:spacing w:line="600" w:lineRule="exact"/>
        <w:ind w:firstLineChars="200" w:firstLine="643"/>
        <w:rPr>
          <w:rFonts w:ascii="仿宋_GB2312" w:eastAsia="仿宋_GB2312" w:cs="仿宋"/>
          <w:b/>
          <w:sz w:val="32"/>
          <w:szCs w:val="32"/>
        </w:rPr>
      </w:pPr>
      <w:r>
        <w:rPr>
          <w:rFonts w:ascii="仿宋_GB2312" w:eastAsia="仿宋_GB2312" w:cs="仿宋"/>
          <w:b/>
          <w:sz w:val="32"/>
          <w:szCs w:val="32"/>
        </w:rPr>
        <w:t>1</w:t>
      </w:r>
      <w:r>
        <w:rPr>
          <w:rFonts w:ascii="仿宋_GB2312" w:eastAsia="仿宋_GB2312" w:cs="仿宋" w:hint="eastAsia"/>
          <w:b/>
          <w:sz w:val="32"/>
          <w:szCs w:val="32"/>
        </w:rPr>
        <w:t>、总体目标</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经常进行道路交通安全教育，提高公民的道路交通安全意识，保护人身安全，保护公民、法人和其他组织的财产安全及其他合法权益，坚持“应救尽救、应补尽补、应退尽退”为救助目标，确保符合救助条件的人员纳入救助范围，为道路交通事故受害人能及时获得医疗救助及安葬提供保障，为缓解道路交通事故中</w:t>
      </w:r>
      <w:r>
        <w:rPr>
          <w:rFonts w:ascii="仿宋_GB2312" w:eastAsia="仿宋_GB2312" w:hAnsi="仿宋" w:hint="eastAsia"/>
          <w:sz w:val="32"/>
          <w:szCs w:val="32"/>
        </w:rPr>
        <w:t>因抢救费用超过</w:t>
      </w:r>
      <w:proofErr w:type="gramStart"/>
      <w:r>
        <w:rPr>
          <w:rFonts w:ascii="仿宋_GB2312" w:eastAsia="仿宋_GB2312" w:hAnsi="仿宋" w:hint="eastAsia"/>
          <w:sz w:val="32"/>
          <w:szCs w:val="32"/>
        </w:rPr>
        <w:t>交强险</w:t>
      </w:r>
      <w:proofErr w:type="gramEnd"/>
      <w:r>
        <w:rPr>
          <w:rFonts w:ascii="仿宋_GB2312" w:eastAsia="仿宋_GB2312" w:hAnsi="仿宋" w:hint="eastAsia"/>
          <w:sz w:val="32"/>
          <w:szCs w:val="32"/>
        </w:rPr>
        <w:t>责任限额、肇事机动车未参加</w:t>
      </w:r>
      <w:proofErr w:type="gramStart"/>
      <w:r>
        <w:rPr>
          <w:rFonts w:ascii="仿宋_GB2312" w:eastAsia="仿宋_GB2312" w:hAnsi="仿宋" w:hint="eastAsia"/>
          <w:sz w:val="32"/>
          <w:szCs w:val="32"/>
        </w:rPr>
        <w:t>交强险</w:t>
      </w:r>
      <w:proofErr w:type="gramEnd"/>
      <w:r>
        <w:rPr>
          <w:rFonts w:ascii="仿宋_GB2312" w:eastAsia="仿宋_GB2312" w:hAnsi="仿宋" w:hint="eastAsia"/>
          <w:sz w:val="32"/>
          <w:szCs w:val="32"/>
        </w:rPr>
        <w:t>、机动车发生交通事故后逃逸或</w:t>
      </w:r>
      <w:r>
        <w:rPr>
          <w:rFonts w:ascii="仿宋_GB2312" w:eastAsia="仿宋_GB2312" w:cs="仿宋" w:hint="eastAsia"/>
          <w:sz w:val="32"/>
          <w:szCs w:val="32"/>
        </w:rPr>
        <w:t>肇事者无力赔付的</w:t>
      </w:r>
      <w:r>
        <w:rPr>
          <w:rFonts w:ascii="仿宋_GB2312" w:eastAsia="仿宋_GB2312" w:hAnsi="仿宋" w:hint="eastAsia"/>
          <w:sz w:val="32"/>
          <w:szCs w:val="32"/>
        </w:rPr>
        <w:t>情形</w:t>
      </w:r>
      <w:r>
        <w:rPr>
          <w:rFonts w:ascii="仿宋_GB2312" w:eastAsia="仿宋_GB2312" w:cs="仿宋" w:hint="eastAsia"/>
          <w:sz w:val="32"/>
          <w:szCs w:val="32"/>
        </w:rPr>
        <w:t>而引起的社会矛盾，保障交通事故中伤亡人</w:t>
      </w:r>
      <w:r>
        <w:rPr>
          <w:rFonts w:ascii="仿宋_GB2312" w:eastAsia="仿宋_GB2312" w:cs="仿宋" w:hint="eastAsia"/>
          <w:sz w:val="32"/>
          <w:szCs w:val="32"/>
        </w:rPr>
        <w:lastRenderedPageBreak/>
        <w:t>的及时抢救和安葬，将事故矛盾处理在萌芽状态，以促进社会和谐、维护社会稳定。</w:t>
      </w:r>
    </w:p>
    <w:p w:rsidR="004E07BE" w:rsidRDefault="00167A07">
      <w:pPr>
        <w:spacing w:line="600" w:lineRule="exact"/>
        <w:ind w:firstLineChars="250" w:firstLine="803"/>
        <w:rPr>
          <w:rFonts w:ascii="仿宋_GB2312" w:eastAsia="仿宋_GB2312" w:cs="仿宋"/>
          <w:b/>
          <w:sz w:val="32"/>
          <w:szCs w:val="32"/>
        </w:rPr>
      </w:pPr>
      <w:r>
        <w:rPr>
          <w:rFonts w:ascii="仿宋_GB2312" w:eastAsia="仿宋_GB2312" w:cs="仿宋"/>
          <w:b/>
          <w:sz w:val="32"/>
          <w:szCs w:val="32"/>
        </w:rPr>
        <w:t>2</w:t>
      </w:r>
      <w:r>
        <w:rPr>
          <w:rFonts w:ascii="仿宋_GB2312" w:eastAsia="仿宋_GB2312" w:cs="仿宋" w:hint="eastAsia"/>
          <w:b/>
          <w:sz w:val="32"/>
          <w:szCs w:val="32"/>
        </w:rPr>
        <w:t>、阶段性目标</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w:t>
      </w:r>
      <w:r>
        <w:rPr>
          <w:rFonts w:ascii="仿宋_GB2312" w:eastAsia="仿宋_GB2312" w:cs="仿宋"/>
          <w:sz w:val="32"/>
          <w:szCs w:val="32"/>
        </w:rPr>
        <w:t>1</w:t>
      </w:r>
      <w:r>
        <w:rPr>
          <w:rFonts w:ascii="仿宋_GB2312" w:eastAsia="仿宋_GB2312" w:cs="仿宋" w:hint="eastAsia"/>
          <w:sz w:val="32"/>
          <w:szCs w:val="32"/>
        </w:rPr>
        <w:t>）进行道路交通安全法律、法规的宣传，每年集中进行宣传</w:t>
      </w:r>
      <w:r>
        <w:rPr>
          <w:rFonts w:ascii="仿宋_GB2312" w:eastAsia="仿宋_GB2312" w:cs="仿宋"/>
          <w:sz w:val="32"/>
          <w:szCs w:val="32"/>
        </w:rPr>
        <w:t>2</w:t>
      </w:r>
      <w:r>
        <w:rPr>
          <w:rFonts w:ascii="仿宋_GB2312" w:eastAsia="仿宋_GB2312" w:cs="仿宋" w:hint="eastAsia"/>
          <w:sz w:val="32"/>
          <w:szCs w:val="32"/>
        </w:rPr>
        <w:t>次以上，以提高公民的道路交通安全意识；</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w:t>
      </w:r>
      <w:r>
        <w:rPr>
          <w:rFonts w:ascii="仿宋_GB2312" w:eastAsia="仿宋_GB2312" w:cs="仿宋"/>
          <w:sz w:val="32"/>
          <w:szCs w:val="32"/>
        </w:rPr>
        <w:t>2</w:t>
      </w:r>
      <w:r>
        <w:rPr>
          <w:rFonts w:ascii="仿宋_GB2312" w:eastAsia="仿宋_GB2312" w:cs="仿宋" w:hint="eastAsia"/>
          <w:sz w:val="32"/>
          <w:szCs w:val="32"/>
        </w:rPr>
        <w:t>）专项基金管理机构向社会公布其电话、地址、联系人以及年度工作报告等信息，公示率达</w:t>
      </w:r>
      <w:r>
        <w:rPr>
          <w:rFonts w:ascii="仿宋_GB2312" w:eastAsia="仿宋_GB2312" w:cs="仿宋"/>
          <w:sz w:val="32"/>
          <w:szCs w:val="32"/>
        </w:rPr>
        <w:t>100%</w:t>
      </w:r>
      <w:r>
        <w:rPr>
          <w:rFonts w:ascii="仿宋_GB2312" w:eastAsia="仿宋_GB2312" w:cs="仿宋" w:hint="eastAsia"/>
          <w:sz w:val="32"/>
          <w:szCs w:val="32"/>
        </w:rPr>
        <w:t>；</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w:t>
      </w:r>
      <w:r>
        <w:rPr>
          <w:rFonts w:ascii="仿宋_GB2312" w:eastAsia="仿宋_GB2312" w:cs="仿宋"/>
          <w:sz w:val="32"/>
          <w:szCs w:val="32"/>
        </w:rPr>
        <w:t>3</w:t>
      </w:r>
      <w:r>
        <w:rPr>
          <w:rFonts w:ascii="仿宋_GB2312" w:eastAsia="仿宋_GB2312" w:cs="仿宋" w:hint="eastAsia"/>
          <w:sz w:val="32"/>
          <w:szCs w:val="32"/>
        </w:rPr>
        <w:t>）机动车发生交通事故导致人员受伤的受理救助（抢救）率达</w:t>
      </w:r>
      <w:r>
        <w:rPr>
          <w:rFonts w:ascii="仿宋_GB2312" w:eastAsia="仿宋_GB2312" w:cs="仿宋"/>
          <w:sz w:val="32"/>
          <w:szCs w:val="32"/>
        </w:rPr>
        <w:t>100%</w:t>
      </w:r>
      <w:r>
        <w:rPr>
          <w:rFonts w:ascii="仿宋_GB2312" w:eastAsia="仿宋_GB2312" w:cs="仿宋" w:hint="eastAsia"/>
          <w:sz w:val="32"/>
          <w:szCs w:val="32"/>
        </w:rPr>
        <w:t>；</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w:t>
      </w:r>
      <w:r>
        <w:rPr>
          <w:rFonts w:ascii="仿宋_GB2312" w:eastAsia="仿宋_GB2312" w:cs="仿宋"/>
          <w:sz w:val="32"/>
          <w:szCs w:val="32"/>
        </w:rPr>
        <w:t>4</w:t>
      </w:r>
      <w:r>
        <w:rPr>
          <w:rFonts w:ascii="仿宋_GB2312" w:eastAsia="仿宋_GB2312" w:cs="仿宋" w:hint="eastAsia"/>
          <w:sz w:val="32"/>
          <w:szCs w:val="32"/>
        </w:rPr>
        <w:t>）机动车发生道路交通事故导致人身伤亡、丧葬的受理处理率达</w:t>
      </w:r>
      <w:r>
        <w:rPr>
          <w:rFonts w:ascii="仿宋_GB2312" w:eastAsia="仿宋_GB2312" w:cs="仿宋"/>
          <w:sz w:val="32"/>
          <w:szCs w:val="32"/>
        </w:rPr>
        <w:t>100%</w:t>
      </w:r>
      <w:r>
        <w:rPr>
          <w:rFonts w:ascii="仿宋_GB2312" w:eastAsia="仿宋_GB2312" w:cs="仿宋" w:hint="eastAsia"/>
          <w:sz w:val="32"/>
          <w:szCs w:val="32"/>
        </w:rPr>
        <w:t>；</w:t>
      </w:r>
    </w:p>
    <w:p w:rsidR="004E07BE" w:rsidRDefault="00167A07">
      <w:pPr>
        <w:spacing w:line="600" w:lineRule="exact"/>
        <w:ind w:firstLineChars="200" w:firstLine="640"/>
        <w:rPr>
          <w:rFonts w:ascii="仿宋_GB2312" w:eastAsia="仿宋_GB2312" w:hAnsi="仿宋"/>
          <w:sz w:val="32"/>
          <w:szCs w:val="32"/>
          <w:shd w:val="clear" w:color="auto" w:fill="FFFFFF"/>
        </w:rPr>
      </w:pPr>
      <w:r>
        <w:rPr>
          <w:rFonts w:ascii="仿宋_GB2312" w:eastAsia="仿宋_GB2312" w:cs="仿宋" w:hint="eastAsia"/>
          <w:sz w:val="32"/>
          <w:szCs w:val="32"/>
        </w:rPr>
        <w:t>（</w:t>
      </w:r>
      <w:r>
        <w:rPr>
          <w:rFonts w:ascii="仿宋_GB2312" w:eastAsia="仿宋_GB2312" w:cs="仿宋"/>
          <w:sz w:val="32"/>
          <w:szCs w:val="32"/>
        </w:rPr>
        <w:t>5</w:t>
      </w:r>
      <w:r>
        <w:rPr>
          <w:rFonts w:ascii="仿宋_GB2312" w:eastAsia="仿宋_GB2312" w:cs="仿宋" w:hint="eastAsia"/>
          <w:sz w:val="32"/>
          <w:szCs w:val="32"/>
        </w:rPr>
        <w:t>）</w:t>
      </w:r>
      <w:r>
        <w:rPr>
          <w:rFonts w:ascii="仿宋_GB2312" w:eastAsia="仿宋_GB2312" w:hAnsi="仿宋" w:hint="eastAsia"/>
          <w:sz w:val="32"/>
          <w:szCs w:val="32"/>
          <w:shd w:val="clear" w:color="auto" w:fill="FFFFFF"/>
        </w:rPr>
        <w:t>救助资金实行打卡发放，发放准确率</w:t>
      </w:r>
      <w:r>
        <w:rPr>
          <w:rFonts w:ascii="仿宋_GB2312" w:eastAsia="仿宋_GB2312" w:hAnsi="仿宋"/>
          <w:sz w:val="32"/>
          <w:szCs w:val="32"/>
          <w:shd w:val="clear" w:color="auto" w:fill="FFFFFF"/>
        </w:rPr>
        <w:t>100%</w:t>
      </w:r>
      <w:r>
        <w:rPr>
          <w:rFonts w:ascii="仿宋_GB2312" w:eastAsia="仿宋_GB2312" w:hAnsi="仿宋" w:hint="eastAsia"/>
          <w:sz w:val="32"/>
          <w:szCs w:val="32"/>
          <w:shd w:val="clear" w:color="auto" w:fill="FFFFFF"/>
        </w:rPr>
        <w:t>；</w:t>
      </w:r>
    </w:p>
    <w:p w:rsidR="004E07BE" w:rsidRDefault="00167A07">
      <w:pPr>
        <w:spacing w:line="60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w:t>
      </w:r>
      <w:r>
        <w:rPr>
          <w:rFonts w:ascii="仿宋_GB2312" w:eastAsia="仿宋_GB2312" w:hAnsi="仿宋"/>
          <w:sz w:val="32"/>
          <w:szCs w:val="32"/>
          <w:shd w:val="clear" w:color="auto" w:fill="FFFFFF"/>
        </w:rPr>
        <w:t>6</w:t>
      </w:r>
      <w:r>
        <w:rPr>
          <w:rFonts w:ascii="仿宋_GB2312" w:eastAsia="仿宋_GB2312" w:hAnsi="仿宋" w:hint="eastAsia"/>
          <w:sz w:val="32"/>
          <w:szCs w:val="32"/>
          <w:shd w:val="clear" w:color="auto" w:fill="FFFFFF"/>
        </w:rPr>
        <w:t>）专项基金使用合</w:t>
      </w:r>
      <w:proofErr w:type="gramStart"/>
      <w:r>
        <w:rPr>
          <w:rFonts w:ascii="仿宋_GB2312" w:eastAsia="仿宋_GB2312" w:hAnsi="仿宋" w:hint="eastAsia"/>
          <w:sz w:val="32"/>
          <w:szCs w:val="32"/>
          <w:shd w:val="clear" w:color="auto" w:fill="FFFFFF"/>
        </w:rPr>
        <w:t>规</w:t>
      </w:r>
      <w:proofErr w:type="gramEnd"/>
      <w:r>
        <w:rPr>
          <w:rFonts w:ascii="仿宋_GB2312" w:eastAsia="仿宋_GB2312" w:hAnsi="仿宋" w:hint="eastAsia"/>
          <w:sz w:val="32"/>
          <w:szCs w:val="32"/>
          <w:shd w:val="clear" w:color="auto" w:fill="FFFFFF"/>
        </w:rPr>
        <w:t>率达</w:t>
      </w:r>
      <w:r>
        <w:rPr>
          <w:rFonts w:ascii="仿宋_GB2312" w:eastAsia="仿宋_GB2312" w:hAnsi="仿宋"/>
          <w:sz w:val="32"/>
          <w:szCs w:val="32"/>
          <w:shd w:val="clear" w:color="auto" w:fill="FFFFFF"/>
        </w:rPr>
        <w:t>100%</w:t>
      </w:r>
      <w:r>
        <w:rPr>
          <w:rFonts w:ascii="仿宋_GB2312" w:eastAsia="仿宋_GB2312" w:hAnsi="仿宋" w:hint="eastAsia"/>
          <w:sz w:val="32"/>
          <w:szCs w:val="32"/>
          <w:shd w:val="clear" w:color="auto" w:fill="FFFFFF"/>
        </w:rPr>
        <w:t>；</w:t>
      </w:r>
    </w:p>
    <w:p w:rsidR="004E07BE" w:rsidRDefault="00167A07">
      <w:pPr>
        <w:spacing w:line="60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w:t>
      </w:r>
      <w:r>
        <w:rPr>
          <w:rFonts w:ascii="仿宋_GB2312" w:eastAsia="仿宋_GB2312" w:hAnsi="仿宋"/>
          <w:sz w:val="32"/>
          <w:szCs w:val="32"/>
          <w:shd w:val="clear" w:color="auto" w:fill="FFFFFF"/>
        </w:rPr>
        <w:t>7</w:t>
      </w:r>
      <w:r>
        <w:rPr>
          <w:rFonts w:ascii="仿宋_GB2312" w:eastAsia="仿宋_GB2312" w:hAnsi="仿宋" w:hint="eastAsia"/>
          <w:sz w:val="32"/>
          <w:szCs w:val="32"/>
          <w:shd w:val="clear" w:color="auto" w:fill="FFFFFF"/>
        </w:rPr>
        <w:t>）及时向同级财政部门、省级救助基金管理机构报送年度专项基金财务会计报告和财务会计审计报告，报送及时合格率达</w:t>
      </w:r>
      <w:r>
        <w:rPr>
          <w:rFonts w:ascii="仿宋_GB2312" w:eastAsia="仿宋_GB2312" w:hAnsi="仿宋"/>
          <w:sz w:val="32"/>
          <w:szCs w:val="32"/>
          <w:shd w:val="clear" w:color="auto" w:fill="FFFFFF"/>
        </w:rPr>
        <w:t>100%</w:t>
      </w:r>
      <w:r>
        <w:rPr>
          <w:rFonts w:ascii="仿宋_GB2312" w:eastAsia="仿宋_GB2312" w:hAnsi="仿宋" w:hint="eastAsia"/>
          <w:sz w:val="32"/>
          <w:szCs w:val="32"/>
          <w:shd w:val="clear" w:color="auto" w:fill="FFFFFF"/>
        </w:rPr>
        <w:t>；</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hAnsi="仿宋" w:hint="eastAsia"/>
          <w:sz w:val="32"/>
          <w:szCs w:val="32"/>
          <w:shd w:val="clear" w:color="auto" w:fill="FFFFFF"/>
        </w:rPr>
        <w:t>（</w:t>
      </w:r>
      <w:r>
        <w:rPr>
          <w:rFonts w:ascii="仿宋_GB2312" w:eastAsia="仿宋_GB2312" w:hAnsi="仿宋"/>
          <w:sz w:val="32"/>
          <w:szCs w:val="32"/>
          <w:shd w:val="clear" w:color="auto" w:fill="FFFFFF"/>
        </w:rPr>
        <w:t>8</w:t>
      </w:r>
      <w:r>
        <w:rPr>
          <w:rFonts w:ascii="仿宋_GB2312" w:eastAsia="仿宋_GB2312" w:hAnsi="仿宋" w:hint="eastAsia"/>
          <w:sz w:val="32"/>
          <w:szCs w:val="32"/>
          <w:shd w:val="clear" w:color="auto" w:fill="FFFFFF"/>
        </w:rPr>
        <w:t>）专项基金的档案资料齐全完整率达</w:t>
      </w:r>
      <w:r>
        <w:rPr>
          <w:rFonts w:ascii="仿宋_GB2312" w:eastAsia="仿宋_GB2312" w:hAnsi="仿宋"/>
          <w:sz w:val="32"/>
          <w:szCs w:val="32"/>
          <w:shd w:val="clear" w:color="auto" w:fill="FFFFFF"/>
        </w:rPr>
        <w:t>100%</w:t>
      </w:r>
      <w:r>
        <w:rPr>
          <w:rFonts w:ascii="仿宋_GB2312" w:eastAsia="仿宋_GB2312" w:hAnsi="仿宋" w:hint="eastAsia"/>
          <w:sz w:val="32"/>
          <w:szCs w:val="32"/>
          <w:shd w:val="clear" w:color="auto" w:fill="FFFFFF"/>
        </w:rPr>
        <w:t>；</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w:t>
      </w:r>
      <w:r>
        <w:rPr>
          <w:rFonts w:ascii="仿宋_GB2312" w:eastAsia="仿宋_GB2312" w:cs="仿宋"/>
          <w:sz w:val="32"/>
          <w:szCs w:val="32"/>
        </w:rPr>
        <w:t>9</w:t>
      </w:r>
      <w:r>
        <w:rPr>
          <w:rFonts w:ascii="仿宋_GB2312" w:eastAsia="仿宋_GB2312" w:cs="仿宋" w:hint="eastAsia"/>
          <w:sz w:val="32"/>
          <w:szCs w:val="32"/>
        </w:rPr>
        <w:t>）服务对象和社会公众的综合满意率达</w:t>
      </w:r>
      <w:r>
        <w:rPr>
          <w:rFonts w:ascii="仿宋_GB2312" w:eastAsia="仿宋_GB2312" w:cs="仿宋"/>
          <w:sz w:val="32"/>
          <w:szCs w:val="32"/>
        </w:rPr>
        <w:t>90%</w:t>
      </w:r>
      <w:r>
        <w:rPr>
          <w:rFonts w:ascii="仿宋_GB2312" w:eastAsia="仿宋_GB2312" w:cs="仿宋" w:hint="eastAsia"/>
          <w:sz w:val="32"/>
          <w:szCs w:val="32"/>
        </w:rPr>
        <w:t>以上。</w:t>
      </w:r>
    </w:p>
    <w:p w:rsidR="004E07BE" w:rsidRDefault="00167A07">
      <w:pPr>
        <w:spacing w:line="600" w:lineRule="exact"/>
        <w:ind w:firstLineChars="200" w:firstLine="640"/>
        <w:rPr>
          <w:rFonts w:ascii="黑体" w:eastAsia="黑体"/>
          <w:sz w:val="32"/>
          <w:szCs w:val="32"/>
        </w:rPr>
      </w:pPr>
      <w:r>
        <w:rPr>
          <w:rFonts w:ascii="黑体" w:eastAsia="黑体" w:hint="eastAsia"/>
          <w:sz w:val="32"/>
          <w:szCs w:val="32"/>
        </w:rPr>
        <w:t>二、项目单位报告情况</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沅江市交警大队作为项目管理单位对</w:t>
      </w:r>
      <w:r>
        <w:rPr>
          <w:rFonts w:ascii="仿宋_GB2312" w:eastAsia="仿宋_GB2312" w:cs="仿宋" w:hint="eastAsia"/>
          <w:sz w:val="32"/>
          <w:szCs w:val="32"/>
        </w:rPr>
        <w:t>20</w:t>
      </w:r>
      <w:r>
        <w:rPr>
          <w:rFonts w:ascii="仿宋_GB2312" w:eastAsia="仿宋_GB2312" w:cs="仿宋" w:hint="eastAsia"/>
          <w:sz w:val="32"/>
          <w:szCs w:val="32"/>
        </w:rPr>
        <w:t>20</w:t>
      </w:r>
      <w:r>
        <w:rPr>
          <w:rFonts w:ascii="仿宋_GB2312" w:eastAsia="仿宋_GB2312" w:cs="仿宋" w:hint="eastAsia"/>
          <w:sz w:val="32"/>
          <w:szCs w:val="32"/>
        </w:rPr>
        <w:t>年专项基金的绩效情况进行了自评，对项目的基本情况、项目绩效目标、项目组织实施情况、资金管理和使用情况、存在的问题进行了简单阐述，自评得分</w:t>
      </w:r>
      <w:r>
        <w:rPr>
          <w:rFonts w:ascii="仿宋_GB2312" w:eastAsia="仿宋_GB2312" w:cs="仿宋"/>
          <w:sz w:val="32"/>
          <w:szCs w:val="32"/>
        </w:rPr>
        <w:t>96</w:t>
      </w:r>
      <w:r>
        <w:rPr>
          <w:rFonts w:ascii="仿宋_GB2312" w:eastAsia="仿宋_GB2312" w:cs="仿宋" w:hint="eastAsia"/>
          <w:sz w:val="32"/>
          <w:szCs w:val="32"/>
        </w:rPr>
        <w:t>分，自评绩效等级为“优”。</w:t>
      </w:r>
    </w:p>
    <w:p w:rsidR="004E07BE" w:rsidRDefault="00167A0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三、绩效评价工作情况</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（一）绩效评价目的</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为进一步规范和加强救助基金的管理，切实提高救助基金使用效益。</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（二）绩效评价框架</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、绩效评价原则。根据</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年度沅江市道路交通事故救助基金的实际使用状况根据合理有效的原则进行评价，</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、绩效评价指标体系。本次绩效评价指标体系由</w:t>
      </w:r>
      <w:r>
        <w:rPr>
          <w:rFonts w:ascii="仿宋_GB2312" w:eastAsia="仿宋_GB2312" w:hAnsi="仿宋_GB2312" w:cs="仿宋_GB2312" w:hint="eastAsia"/>
          <w:sz w:val="32"/>
          <w:szCs w:val="32"/>
        </w:rPr>
        <w:t xml:space="preserve"> 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一级指标、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个二级指标和</w:t>
      </w:r>
      <w:r>
        <w:rPr>
          <w:rFonts w:ascii="仿宋_GB2312" w:eastAsia="仿宋_GB2312" w:hAnsi="仿宋_GB2312" w:cs="仿宋_GB2312" w:hint="eastAsia"/>
          <w:sz w:val="32"/>
          <w:szCs w:val="32"/>
        </w:rPr>
        <w:t xml:space="preserve"> 30</w:t>
      </w:r>
      <w:r>
        <w:rPr>
          <w:rFonts w:ascii="仿宋_GB2312" w:eastAsia="仿宋_GB2312" w:hAnsi="仿宋_GB2312" w:cs="仿宋_GB2312" w:hint="eastAsia"/>
          <w:sz w:val="32"/>
          <w:szCs w:val="32"/>
        </w:rPr>
        <w:t>个三级指标构成。</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、绩效评价标准。绩效考核采用百分制，满分为</w:t>
      </w:r>
      <w:r>
        <w:rPr>
          <w:rFonts w:ascii="仿宋_GB2312" w:eastAsia="仿宋_GB2312" w:hAnsi="仿宋_GB2312" w:cs="仿宋_GB2312" w:hint="eastAsia"/>
          <w:sz w:val="32"/>
          <w:szCs w:val="32"/>
        </w:rPr>
        <w:t xml:space="preserve"> 100 </w:t>
      </w:r>
      <w:r>
        <w:rPr>
          <w:rFonts w:ascii="仿宋_GB2312" w:eastAsia="仿宋_GB2312" w:hAnsi="仿宋_GB2312" w:cs="仿宋_GB2312" w:hint="eastAsia"/>
          <w:sz w:val="32"/>
          <w:szCs w:val="32"/>
        </w:rPr>
        <w:t>分。</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、评价方法。本次评价方法坚持定性分析与定量分析，采用成本效益分析法、目标比较法、因素分析法。</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（三）绩效评价工作过程</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、前期准备。根据省财政厅文件精神沅江市公安局交通警察大队</w:t>
      </w:r>
      <w:r>
        <w:rPr>
          <w:rFonts w:ascii="仿宋_GB2312" w:eastAsia="仿宋_GB2312" w:cs="仿宋" w:hint="eastAsia"/>
          <w:sz w:val="32"/>
          <w:szCs w:val="32"/>
        </w:rPr>
        <w:t>成立了专项绩效评价小组，结合项目实际情况制定了绩效评价实施方案。</w:t>
      </w:r>
    </w:p>
    <w:p w:rsidR="004E07BE" w:rsidRDefault="00167A0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、组织实施。</w:t>
      </w:r>
      <w:r>
        <w:rPr>
          <w:rFonts w:ascii="仿宋_GB2312" w:eastAsia="仿宋_GB2312" w:cs="仿宋" w:hint="eastAsia"/>
          <w:sz w:val="32"/>
          <w:szCs w:val="32"/>
        </w:rPr>
        <w:t>根据项目特点，在评价实施过程中根据拟定的方案，查阅和收集相关资料，及有关交通事故救助补助对象的相关情况，经综合分析形成评价结论。</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、分析评价。绩效自评</w:t>
      </w:r>
      <w:r>
        <w:rPr>
          <w:rFonts w:ascii="仿宋_GB2312" w:eastAsia="仿宋_GB2312" w:cs="仿宋" w:hint="eastAsia"/>
          <w:sz w:val="32"/>
          <w:szCs w:val="32"/>
        </w:rPr>
        <w:t>对项目的基本情况、项目绩效目标、项目组织实施情况、资金管理和使用情况、存在的问题进行了简单阐述，自评得分</w:t>
      </w:r>
      <w:r>
        <w:rPr>
          <w:rFonts w:ascii="仿宋_GB2312" w:eastAsia="仿宋_GB2312" w:cs="仿宋"/>
          <w:sz w:val="32"/>
          <w:szCs w:val="32"/>
        </w:rPr>
        <w:t>96</w:t>
      </w:r>
      <w:r>
        <w:rPr>
          <w:rFonts w:ascii="仿宋_GB2312" w:eastAsia="仿宋_GB2312" w:cs="仿宋" w:hint="eastAsia"/>
          <w:sz w:val="32"/>
          <w:szCs w:val="32"/>
        </w:rPr>
        <w:t>分，自评绩效等级为“优”。</w:t>
      </w:r>
    </w:p>
    <w:p w:rsidR="004E07BE" w:rsidRDefault="00167A0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四、绩效评价指标分析情况</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（一）专项资金政策情况：</w:t>
      </w:r>
      <w:r>
        <w:rPr>
          <w:rFonts w:ascii="仿宋_GB2312" w:eastAsia="仿宋_GB2312" w:hAnsi="仿宋" w:hint="eastAsia"/>
          <w:sz w:val="32"/>
          <w:szCs w:val="32"/>
        </w:rPr>
        <w:t>专项基金根据《中华人民共和国道路交通安</w:t>
      </w:r>
      <w:r>
        <w:rPr>
          <w:rFonts w:ascii="仿宋_GB2312" w:eastAsia="仿宋_GB2312" w:hAnsi="仿宋" w:hint="eastAsia"/>
          <w:sz w:val="32"/>
          <w:szCs w:val="32"/>
        </w:rPr>
        <w:t>全法》、《湖南省道路交通事故社会救助基金管理实施细则》（湘财金</w:t>
      </w:r>
      <w:r>
        <w:rPr>
          <w:rFonts w:ascii="仿宋_GB2312" w:eastAsia="仿宋_GB2312" w:hAnsi="仿宋"/>
          <w:sz w:val="32"/>
          <w:szCs w:val="32"/>
        </w:rPr>
        <w:t>[201</w:t>
      </w:r>
      <w:r>
        <w:rPr>
          <w:rFonts w:ascii="仿宋_GB2312" w:eastAsia="仿宋_GB2312" w:hAnsi="仿宋" w:hint="eastAsia"/>
          <w:sz w:val="32"/>
          <w:szCs w:val="32"/>
        </w:rPr>
        <w:t>0</w:t>
      </w:r>
      <w:r>
        <w:rPr>
          <w:rFonts w:ascii="仿宋_GB2312" w:eastAsia="仿宋_GB2312" w:hAnsi="仿宋"/>
          <w:sz w:val="32"/>
          <w:szCs w:val="32"/>
        </w:rPr>
        <w:t>]49</w:t>
      </w:r>
      <w:r>
        <w:rPr>
          <w:rFonts w:ascii="仿宋_GB2312" w:eastAsia="仿宋_GB2312" w:hAnsi="仿宋" w:hint="eastAsia"/>
          <w:sz w:val="32"/>
          <w:szCs w:val="32"/>
        </w:rPr>
        <w:t>号）等法律及文件精神立项。</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（二）救助基金安排情况：</w:t>
      </w:r>
      <w:r>
        <w:rPr>
          <w:rFonts w:ascii="仿宋_GB2312" w:eastAsia="仿宋_GB2312" w:hAnsi="仿宋_GB2312" w:cs="仿宋_GB2312" w:hint="eastAsia"/>
          <w:sz w:val="32"/>
          <w:szCs w:val="32"/>
        </w:rPr>
        <w:t xml:space="preserve"> 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年度沅江市道路救助基金年初预算</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万元，年中未追加预算，市财政部门及时拨付资金，预算资金到位率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（三）救助基金管理情况：为实现绩效目标，制定完善了相关制度、采取了相应措施。设立了</w:t>
      </w:r>
      <w:r>
        <w:rPr>
          <w:rFonts w:ascii="仿宋_GB2312" w:eastAsia="仿宋_GB2312" w:cs="仿宋" w:hint="eastAsia"/>
          <w:sz w:val="32"/>
          <w:szCs w:val="32"/>
        </w:rPr>
        <w:t>道路交通事故社会救助基金专户，实行了专户管理，成立了道路救助基金领导小组，所有支出均必须通过领导小组集体决议。</w:t>
      </w:r>
    </w:p>
    <w:p w:rsidR="004E07BE" w:rsidRDefault="00167A0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救助基金使用情况：按《湖南省道路交通事故社会救助基金会计核算办法》单独建账，财务制度健全、会计核算规范、资金管理严格，按要求垫付救助资金，并积极追偿；无超范围垫付行为，无挤占挪用或套取资金等现象。</w:t>
      </w:r>
      <w:r>
        <w:rPr>
          <w:rFonts w:ascii="仿宋_GB2312" w:eastAsia="仿宋_GB2312" w:cs="仿宋" w:hint="eastAsia"/>
          <w:sz w:val="32"/>
          <w:szCs w:val="32"/>
        </w:rPr>
        <w:t>20</w:t>
      </w:r>
      <w:r>
        <w:rPr>
          <w:rFonts w:ascii="仿宋_GB2312" w:eastAsia="仿宋_GB2312" w:cs="仿宋" w:hint="eastAsia"/>
          <w:sz w:val="32"/>
          <w:szCs w:val="32"/>
        </w:rPr>
        <w:t>20</w:t>
      </w:r>
      <w:r>
        <w:rPr>
          <w:rFonts w:ascii="仿宋_GB2312" w:eastAsia="仿宋_GB2312" w:cs="仿宋" w:hint="eastAsia"/>
          <w:sz w:val="32"/>
          <w:szCs w:val="32"/>
        </w:rPr>
        <w:t>年度</w:t>
      </w:r>
      <w:proofErr w:type="gramStart"/>
      <w:r>
        <w:rPr>
          <w:rFonts w:ascii="仿宋_GB2312" w:eastAsia="仿宋_GB2312" w:cs="仿宋" w:hint="eastAsia"/>
          <w:sz w:val="32"/>
          <w:szCs w:val="32"/>
        </w:rPr>
        <w:t>年道路</w:t>
      </w:r>
      <w:proofErr w:type="gramEnd"/>
      <w:r>
        <w:rPr>
          <w:rFonts w:ascii="仿宋_GB2312" w:eastAsia="仿宋_GB2312" w:cs="仿宋" w:hint="eastAsia"/>
          <w:sz w:val="32"/>
          <w:szCs w:val="32"/>
        </w:rPr>
        <w:t>救助基金专项基金预算已全部支出。</w:t>
      </w:r>
    </w:p>
    <w:p w:rsidR="004E07BE" w:rsidRDefault="00167A0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（五）救助基金绩效情况：</w:t>
      </w:r>
    </w:p>
    <w:p w:rsidR="004E07BE" w:rsidRDefault="00167A0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专项基金的实施，产生了良好的社会效益，主要体现在：</w:t>
      </w:r>
    </w:p>
    <w:p w:rsidR="004E07BE" w:rsidRDefault="00167A07">
      <w:pPr>
        <w:spacing w:line="600" w:lineRule="exact"/>
        <w:ind w:firstLineChars="200" w:firstLine="643"/>
        <w:rPr>
          <w:rFonts w:ascii="仿宋_GB2312" w:eastAsia="仿宋_GB2312" w:hAnsi="仿宋" w:cs="仿宋"/>
          <w:b/>
          <w:sz w:val="32"/>
          <w:szCs w:val="32"/>
        </w:rPr>
      </w:pPr>
      <w:r>
        <w:rPr>
          <w:rFonts w:ascii="仿宋_GB2312" w:eastAsia="仿宋_GB2312" w:hAnsi="仿宋" w:cs="仿宋"/>
          <w:b/>
          <w:sz w:val="32"/>
          <w:szCs w:val="32"/>
        </w:rPr>
        <w:t>1</w:t>
      </w:r>
      <w:r>
        <w:rPr>
          <w:rFonts w:ascii="仿宋_GB2312" w:eastAsia="仿宋_GB2312" w:hAnsi="仿宋" w:cs="仿宋" w:hint="eastAsia"/>
          <w:b/>
          <w:sz w:val="32"/>
          <w:szCs w:val="32"/>
        </w:rPr>
        <w:t>、体现了政府对交通事故伤</w:t>
      </w:r>
      <w:proofErr w:type="gramStart"/>
      <w:r>
        <w:rPr>
          <w:rFonts w:ascii="仿宋_GB2312" w:eastAsia="仿宋_GB2312" w:hAnsi="仿宋" w:cs="仿宋" w:hint="eastAsia"/>
          <w:b/>
          <w:sz w:val="32"/>
          <w:szCs w:val="32"/>
        </w:rPr>
        <w:t>亡人员</w:t>
      </w:r>
      <w:proofErr w:type="gramEnd"/>
      <w:r>
        <w:rPr>
          <w:rFonts w:ascii="仿宋_GB2312" w:eastAsia="仿宋_GB2312" w:hAnsi="仿宋" w:cs="仿宋" w:hint="eastAsia"/>
          <w:b/>
          <w:sz w:val="32"/>
          <w:szCs w:val="32"/>
        </w:rPr>
        <w:t>的关怀</w:t>
      </w:r>
    </w:p>
    <w:p w:rsidR="004E07BE" w:rsidRDefault="00167A0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专项基金政策制度的贯彻执行，使道路交通事故中的伤者得到及时抢救，身体尽快康复，亡者能及时入土为安、魂</w:t>
      </w:r>
      <w:r>
        <w:rPr>
          <w:rFonts w:ascii="仿宋_GB2312" w:eastAsia="仿宋_GB2312" w:hAnsi="仿宋" w:cs="仿宋" w:hint="eastAsia"/>
          <w:sz w:val="32"/>
          <w:szCs w:val="32"/>
        </w:rPr>
        <w:lastRenderedPageBreak/>
        <w:t>归故土，使政府的公信力得以提升。</w:t>
      </w:r>
    </w:p>
    <w:p w:rsidR="004E07BE" w:rsidRDefault="00167A07">
      <w:pPr>
        <w:spacing w:line="600" w:lineRule="exact"/>
        <w:ind w:firstLineChars="200" w:firstLine="643"/>
        <w:rPr>
          <w:rFonts w:ascii="仿宋_GB2312" w:eastAsia="仿宋_GB2312" w:hAnsi="仿宋" w:cs="仿宋"/>
          <w:b/>
          <w:sz w:val="32"/>
          <w:szCs w:val="32"/>
        </w:rPr>
      </w:pPr>
      <w:r>
        <w:rPr>
          <w:rFonts w:ascii="仿宋_GB2312" w:eastAsia="仿宋_GB2312" w:hAnsi="仿宋" w:cs="仿宋"/>
          <w:b/>
          <w:sz w:val="32"/>
          <w:szCs w:val="32"/>
        </w:rPr>
        <w:t>2</w:t>
      </w:r>
      <w:r>
        <w:rPr>
          <w:rFonts w:ascii="仿宋_GB2312" w:eastAsia="仿宋_GB2312" w:hAnsi="仿宋" w:cs="仿宋" w:hint="eastAsia"/>
          <w:b/>
          <w:sz w:val="32"/>
          <w:szCs w:val="32"/>
        </w:rPr>
        <w:t>、较好地维护和促进了社会稳定</w:t>
      </w:r>
    </w:p>
    <w:p w:rsidR="004E07BE" w:rsidRDefault="00167A07">
      <w:pPr>
        <w:spacing w:line="360" w:lineRule="auto"/>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救助补助金的发放，使交通事故的伤亡家庭在危难时得到抢救费、丧葬费的救助，社会秩序得到安定。</w:t>
      </w:r>
      <w:r>
        <w:rPr>
          <w:rFonts w:ascii="仿宋_GB2312" w:eastAsia="仿宋_GB2312" w:hAnsi="仿宋" w:cs="仿宋" w:hint="eastAsia"/>
          <w:sz w:val="32"/>
          <w:szCs w:val="32"/>
        </w:rPr>
        <w:t>20</w:t>
      </w:r>
      <w:r>
        <w:rPr>
          <w:rFonts w:ascii="仿宋_GB2312" w:eastAsia="仿宋_GB2312" w:hAnsi="仿宋" w:cs="仿宋" w:hint="eastAsia"/>
          <w:sz w:val="32"/>
          <w:szCs w:val="32"/>
        </w:rPr>
        <w:t>20</w:t>
      </w:r>
      <w:r>
        <w:rPr>
          <w:rFonts w:ascii="仿宋_GB2312" w:eastAsia="仿宋_GB2312" w:hAnsi="仿宋" w:cs="仿宋" w:hint="eastAsia"/>
          <w:sz w:val="32"/>
          <w:szCs w:val="32"/>
        </w:rPr>
        <w:t>年度没有因道路交通事故处理不当、不及时而产生新的矛盾，以致引发社会治安案件的情况发生。</w:t>
      </w:r>
    </w:p>
    <w:p w:rsidR="004E07BE" w:rsidRDefault="00167A07">
      <w:pPr>
        <w:spacing w:line="600" w:lineRule="exact"/>
        <w:ind w:firstLineChars="200" w:firstLine="640"/>
        <w:rPr>
          <w:rFonts w:ascii="黑体" w:eastAsia="黑体"/>
          <w:sz w:val="32"/>
          <w:szCs w:val="32"/>
        </w:rPr>
      </w:pPr>
      <w:r>
        <w:rPr>
          <w:rFonts w:ascii="黑体" w:eastAsia="黑体" w:hint="eastAsia"/>
          <w:sz w:val="32"/>
          <w:szCs w:val="32"/>
        </w:rPr>
        <w:t>五、综合评价情况及评价结论</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经综合评分，该项目实际得分</w:t>
      </w:r>
      <w:r>
        <w:rPr>
          <w:rFonts w:ascii="仿宋_GB2312" w:eastAsia="仿宋_GB2312" w:cs="仿宋" w:hint="eastAsia"/>
          <w:sz w:val="32"/>
          <w:szCs w:val="32"/>
        </w:rPr>
        <w:t>96</w:t>
      </w:r>
      <w:r>
        <w:rPr>
          <w:rFonts w:ascii="仿宋_GB2312" w:eastAsia="仿宋_GB2312" w:cs="仿宋" w:hint="eastAsia"/>
          <w:sz w:val="32"/>
          <w:szCs w:val="32"/>
        </w:rPr>
        <w:t>分，评价绩效等级为“优”。</w:t>
      </w:r>
      <w:r>
        <w:rPr>
          <w:rFonts w:ascii="仿宋_GB2312" w:eastAsia="仿宋_GB2312" w:cs="仿宋"/>
          <w:sz w:val="32"/>
          <w:szCs w:val="32"/>
        </w:rPr>
        <w:t xml:space="preserve"> </w:t>
      </w:r>
      <w:r>
        <w:rPr>
          <w:rFonts w:ascii="仿宋_GB2312" w:eastAsia="仿宋_GB2312" w:cs="仿宋" w:hint="eastAsia"/>
          <w:sz w:val="32"/>
          <w:szCs w:val="32"/>
        </w:rPr>
        <w:t>得分扣分情况是：</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sz w:val="32"/>
          <w:szCs w:val="32"/>
        </w:rPr>
        <w:t>1</w:t>
      </w:r>
      <w:r>
        <w:rPr>
          <w:rFonts w:ascii="仿宋_GB2312" w:eastAsia="仿宋_GB2312" w:cs="仿宋" w:hint="eastAsia"/>
          <w:sz w:val="32"/>
          <w:szCs w:val="32"/>
        </w:rPr>
        <w:t>、基金筹集情况总分</w:t>
      </w:r>
      <w:r>
        <w:rPr>
          <w:rFonts w:ascii="仿宋_GB2312" w:eastAsia="仿宋_GB2312" w:cs="仿宋" w:hint="eastAsia"/>
          <w:sz w:val="32"/>
          <w:szCs w:val="32"/>
        </w:rPr>
        <w:t>6</w:t>
      </w:r>
      <w:r>
        <w:rPr>
          <w:rFonts w:ascii="仿宋_GB2312" w:eastAsia="仿宋_GB2312" w:cs="仿宋" w:hint="eastAsia"/>
          <w:sz w:val="32"/>
          <w:szCs w:val="32"/>
        </w:rPr>
        <w:t>分，实得</w:t>
      </w:r>
      <w:r>
        <w:rPr>
          <w:rFonts w:ascii="仿宋_GB2312" w:eastAsia="仿宋_GB2312" w:cs="仿宋" w:hint="eastAsia"/>
          <w:sz w:val="32"/>
          <w:szCs w:val="32"/>
        </w:rPr>
        <w:t>6</w:t>
      </w:r>
      <w:r>
        <w:rPr>
          <w:rFonts w:ascii="仿宋_GB2312" w:eastAsia="仿宋_GB2312" w:cs="仿宋" w:hint="eastAsia"/>
          <w:sz w:val="32"/>
          <w:szCs w:val="32"/>
        </w:rPr>
        <w:t>分。</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sz w:val="32"/>
          <w:szCs w:val="32"/>
        </w:rPr>
        <w:t>2</w:t>
      </w:r>
      <w:r>
        <w:rPr>
          <w:rFonts w:ascii="仿宋_GB2312" w:eastAsia="仿宋_GB2312" w:cs="仿宋" w:hint="eastAsia"/>
          <w:sz w:val="32"/>
          <w:szCs w:val="32"/>
        </w:rPr>
        <w:t>、基金运行情况总分</w:t>
      </w:r>
      <w:r>
        <w:rPr>
          <w:rFonts w:ascii="仿宋_GB2312" w:eastAsia="仿宋_GB2312" w:cs="仿宋" w:hint="eastAsia"/>
          <w:sz w:val="32"/>
          <w:szCs w:val="32"/>
        </w:rPr>
        <w:t>70</w:t>
      </w:r>
      <w:r>
        <w:rPr>
          <w:rFonts w:ascii="仿宋_GB2312" w:eastAsia="仿宋_GB2312" w:cs="仿宋" w:hint="eastAsia"/>
          <w:sz w:val="32"/>
          <w:szCs w:val="32"/>
        </w:rPr>
        <w:t>分，实得</w:t>
      </w:r>
      <w:r>
        <w:rPr>
          <w:rFonts w:ascii="仿宋_GB2312" w:eastAsia="仿宋_GB2312" w:cs="仿宋" w:hint="eastAsia"/>
          <w:sz w:val="32"/>
          <w:szCs w:val="32"/>
        </w:rPr>
        <w:t>67</w:t>
      </w:r>
      <w:r>
        <w:rPr>
          <w:rFonts w:ascii="仿宋_GB2312" w:eastAsia="仿宋_GB2312" w:cs="仿宋" w:hint="eastAsia"/>
          <w:sz w:val="32"/>
          <w:szCs w:val="32"/>
        </w:rPr>
        <w:t>分，扣</w:t>
      </w:r>
      <w:r>
        <w:rPr>
          <w:rFonts w:ascii="仿宋_GB2312" w:eastAsia="仿宋_GB2312" w:cs="仿宋" w:hint="eastAsia"/>
          <w:sz w:val="32"/>
          <w:szCs w:val="32"/>
        </w:rPr>
        <w:t>3</w:t>
      </w:r>
      <w:r>
        <w:rPr>
          <w:rFonts w:ascii="仿宋_GB2312" w:eastAsia="仿宋_GB2312" w:cs="仿宋" w:hint="eastAsia"/>
          <w:sz w:val="32"/>
          <w:szCs w:val="32"/>
        </w:rPr>
        <w:t>分。医疗费用未通过银行转入医疗机构扣</w:t>
      </w:r>
      <w:r>
        <w:rPr>
          <w:rFonts w:ascii="仿宋_GB2312" w:eastAsia="仿宋_GB2312" w:cs="仿宋"/>
          <w:sz w:val="32"/>
          <w:szCs w:val="32"/>
        </w:rPr>
        <w:t>3</w:t>
      </w:r>
      <w:r>
        <w:rPr>
          <w:rFonts w:ascii="仿宋_GB2312" w:eastAsia="仿宋_GB2312" w:cs="仿宋" w:hint="eastAsia"/>
          <w:sz w:val="32"/>
          <w:szCs w:val="32"/>
        </w:rPr>
        <w:t>分。</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sz w:val="32"/>
          <w:szCs w:val="32"/>
        </w:rPr>
        <w:t>3</w:t>
      </w:r>
      <w:r>
        <w:rPr>
          <w:rFonts w:ascii="仿宋_GB2312" w:eastAsia="仿宋_GB2312" w:cs="仿宋" w:hint="eastAsia"/>
          <w:sz w:val="32"/>
          <w:szCs w:val="32"/>
        </w:rPr>
        <w:t>、基金核算情况总分</w:t>
      </w:r>
      <w:r>
        <w:rPr>
          <w:rFonts w:ascii="仿宋_GB2312" w:eastAsia="仿宋_GB2312" w:cs="仿宋" w:hint="eastAsia"/>
          <w:sz w:val="32"/>
          <w:szCs w:val="32"/>
        </w:rPr>
        <w:t>14</w:t>
      </w:r>
      <w:r>
        <w:rPr>
          <w:rFonts w:ascii="仿宋_GB2312" w:eastAsia="仿宋_GB2312" w:cs="仿宋" w:hint="eastAsia"/>
          <w:sz w:val="32"/>
          <w:szCs w:val="32"/>
        </w:rPr>
        <w:t>分，实得</w:t>
      </w:r>
      <w:r>
        <w:rPr>
          <w:rFonts w:ascii="仿宋_GB2312" w:eastAsia="仿宋_GB2312" w:cs="仿宋" w:hint="eastAsia"/>
          <w:sz w:val="32"/>
          <w:szCs w:val="32"/>
        </w:rPr>
        <w:t>14</w:t>
      </w:r>
      <w:r>
        <w:rPr>
          <w:rFonts w:ascii="仿宋_GB2312" w:eastAsia="仿宋_GB2312" w:cs="仿宋" w:hint="eastAsia"/>
          <w:sz w:val="32"/>
          <w:szCs w:val="32"/>
        </w:rPr>
        <w:t>分。</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sz w:val="32"/>
          <w:szCs w:val="32"/>
        </w:rPr>
        <w:t>4</w:t>
      </w:r>
      <w:r>
        <w:rPr>
          <w:rFonts w:ascii="仿宋_GB2312" w:eastAsia="仿宋_GB2312" w:cs="仿宋" w:hint="eastAsia"/>
          <w:sz w:val="32"/>
          <w:szCs w:val="32"/>
        </w:rPr>
        <w:t>、社会效益合计</w:t>
      </w:r>
      <w:r>
        <w:rPr>
          <w:rFonts w:ascii="仿宋_GB2312" w:eastAsia="仿宋_GB2312" w:cs="仿宋"/>
          <w:sz w:val="32"/>
          <w:szCs w:val="32"/>
        </w:rPr>
        <w:t>15</w:t>
      </w:r>
      <w:r>
        <w:rPr>
          <w:rFonts w:ascii="仿宋_GB2312" w:eastAsia="仿宋_GB2312" w:cs="仿宋" w:hint="eastAsia"/>
          <w:sz w:val="32"/>
          <w:szCs w:val="32"/>
        </w:rPr>
        <w:t>分，实得</w:t>
      </w:r>
      <w:r>
        <w:rPr>
          <w:rFonts w:ascii="仿宋_GB2312" w:eastAsia="仿宋_GB2312" w:cs="仿宋" w:hint="eastAsia"/>
          <w:sz w:val="32"/>
          <w:szCs w:val="32"/>
        </w:rPr>
        <w:t>14</w:t>
      </w:r>
      <w:r>
        <w:rPr>
          <w:rFonts w:ascii="仿宋_GB2312" w:eastAsia="仿宋_GB2312" w:cs="仿宋" w:hint="eastAsia"/>
          <w:sz w:val="32"/>
          <w:szCs w:val="32"/>
        </w:rPr>
        <w:t>分，扣</w:t>
      </w:r>
      <w:r>
        <w:rPr>
          <w:rFonts w:ascii="仿宋_GB2312" w:eastAsia="仿宋_GB2312" w:cs="仿宋" w:hint="eastAsia"/>
          <w:sz w:val="32"/>
          <w:szCs w:val="32"/>
        </w:rPr>
        <w:t>1</w:t>
      </w:r>
      <w:r>
        <w:rPr>
          <w:rFonts w:ascii="仿宋_GB2312" w:eastAsia="仿宋_GB2312" w:cs="仿宋" w:hint="eastAsia"/>
          <w:sz w:val="32"/>
          <w:szCs w:val="32"/>
        </w:rPr>
        <w:t>分。</w:t>
      </w:r>
    </w:p>
    <w:p w:rsidR="004E07BE" w:rsidRDefault="00167A07">
      <w:pPr>
        <w:spacing w:line="600" w:lineRule="exact"/>
        <w:ind w:firstLineChars="200" w:firstLine="640"/>
        <w:rPr>
          <w:rFonts w:ascii="仿宋_GB2312" w:eastAsia="仿宋_GB2312" w:cs="仿宋"/>
          <w:sz w:val="32"/>
          <w:szCs w:val="32"/>
        </w:rPr>
      </w:pPr>
      <w:r>
        <w:rPr>
          <w:rFonts w:ascii="仿宋_GB2312" w:eastAsia="仿宋_GB2312" w:cs="仿宋" w:hint="eastAsia"/>
          <w:sz w:val="32"/>
          <w:szCs w:val="32"/>
        </w:rPr>
        <w:t>得分扣分情况详见附件“</w:t>
      </w:r>
      <w:r>
        <w:rPr>
          <w:rFonts w:ascii="仿宋_GB2312" w:eastAsia="仿宋_GB2312" w:cs="仿宋"/>
          <w:sz w:val="32"/>
          <w:szCs w:val="32"/>
        </w:rPr>
        <w:t>3</w:t>
      </w:r>
      <w:r>
        <w:rPr>
          <w:rFonts w:ascii="仿宋_GB2312" w:eastAsia="仿宋_GB2312" w:cs="仿宋" w:hint="eastAsia"/>
          <w:sz w:val="32"/>
          <w:szCs w:val="32"/>
        </w:rPr>
        <w:t>”</w:t>
      </w:r>
    </w:p>
    <w:p w:rsidR="004E07BE" w:rsidRDefault="00167A0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六、绩效评价结果应用建议</w:t>
      </w:r>
    </w:p>
    <w:p w:rsidR="004E07BE" w:rsidRDefault="00167A0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绩效评价结果为“优”。专项基金能有效解决道路交通事故中受伤亡人员的实际困难，政府十分重视也备受社会关注，应持续进行。建议项目管理单位以“应救尽救、应补尽补、应退尽退”为原则，在完善道路事故救助管理和专项基金管理办法的基础上管好用好专项基金，更好地发挥专项基金在道路交通事故中的救助补助作用和效益，为人民群众的生命财产能得到更好的保障做出贡献。</w:t>
      </w:r>
    </w:p>
    <w:p w:rsidR="004E07BE" w:rsidRDefault="00167A07">
      <w:pPr>
        <w:numPr>
          <w:ilvl w:val="0"/>
          <w:numId w:val="1"/>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主要经验及做法、存在的问题和建议</w:t>
      </w:r>
    </w:p>
    <w:p w:rsidR="004E07BE" w:rsidRDefault="00167A07">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主要经验和做法。沅江市成立了道路救助基金管理小组</w:t>
      </w:r>
      <w:r>
        <w:rPr>
          <w:rFonts w:ascii="仿宋_GB2312" w:eastAsia="仿宋_GB2312" w:hAnsi="仿宋" w:cs="仿宋" w:hint="eastAsia"/>
          <w:sz w:val="32"/>
          <w:szCs w:val="32"/>
        </w:rPr>
        <w:t>，所有救助基金的支出都必须通过管理小组集体决议；专项基金设立专账管理，并制定了交通事故救助补助标准和要求，尽量做到“应救尽救、应补尽补、应退尽退”，提高了道路救助基金的使用效率。</w:t>
      </w:r>
    </w:p>
    <w:p w:rsidR="004E07BE" w:rsidRDefault="00167A07">
      <w:pPr>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存在的问题和相关建议。社会高速发展，现有救助基金的救助金额与救助群体较为保守，不能完全覆盖群众需求，且对对方有赔偿能力但因实际抢救或者丧葬需要垫付资金追回时限较长，降低了资金的使用频率；建议上级机关尽快调研，出台新的合理有效的道路救助基金使用细则，提高群众满意度。</w:t>
      </w:r>
    </w:p>
    <w:p w:rsidR="004E07BE" w:rsidRDefault="00167A0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八、其他需说明的问题</w:t>
      </w:r>
    </w:p>
    <w:p w:rsidR="004E07BE" w:rsidRDefault="00167A07">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无。</w:t>
      </w:r>
    </w:p>
    <w:p w:rsidR="004E07BE" w:rsidRDefault="004E07BE">
      <w:pPr>
        <w:spacing w:line="600" w:lineRule="exact"/>
        <w:ind w:firstLineChars="200" w:firstLine="640"/>
        <w:rPr>
          <w:rFonts w:ascii="仿宋_GB2312" w:eastAsia="仿宋_GB2312" w:hAnsi="仿宋" w:cs="仿宋"/>
          <w:sz w:val="32"/>
          <w:szCs w:val="32"/>
        </w:rPr>
      </w:pPr>
    </w:p>
    <w:p w:rsidR="004E07BE" w:rsidRDefault="004E07BE">
      <w:pPr>
        <w:rPr>
          <w:rFonts w:ascii="仿宋" w:eastAsia="仿宋" w:hAnsi="仿宋"/>
          <w:sz w:val="32"/>
          <w:szCs w:val="32"/>
        </w:rPr>
      </w:pPr>
    </w:p>
    <w:p w:rsidR="004E07BE" w:rsidRDefault="004E07BE">
      <w:pPr>
        <w:rPr>
          <w:rFonts w:ascii="仿宋" w:eastAsia="仿宋" w:hAnsi="仿宋"/>
          <w:sz w:val="32"/>
          <w:szCs w:val="32"/>
        </w:rPr>
      </w:pPr>
    </w:p>
    <w:p w:rsidR="004E07BE" w:rsidRDefault="004E07BE">
      <w:pPr>
        <w:rPr>
          <w:rFonts w:ascii="仿宋" w:eastAsia="仿宋" w:hAnsi="仿宋"/>
          <w:sz w:val="32"/>
          <w:szCs w:val="32"/>
        </w:rPr>
      </w:pPr>
    </w:p>
    <w:p w:rsidR="004E07BE" w:rsidRDefault="004E07BE">
      <w:pPr>
        <w:rPr>
          <w:rFonts w:ascii="仿宋" w:eastAsia="仿宋" w:hAnsi="仿宋"/>
          <w:sz w:val="32"/>
          <w:szCs w:val="32"/>
        </w:rPr>
      </w:pPr>
    </w:p>
    <w:p w:rsidR="004E07BE" w:rsidRDefault="00167A07">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沅江市公安局交通警察大队</w:t>
      </w:r>
    </w:p>
    <w:p w:rsidR="004E07BE" w:rsidRDefault="00167A07">
      <w:pPr>
        <w:ind w:firstLineChars="1450" w:firstLine="4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rPr>
        <w:t>1</w:t>
      </w:r>
      <w:r>
        <w:rPr>
          <w:rFonts w:ascii="仿宋" w:eastAsia="仿宋" w:hAnsi="仿宋" w:hint="eastAsia"/>
          <w:sz w:val="32"/>
          <w:szCs w:val="32"/>
        </w:rPr>
        <w:t>年</w:t>
      </w:r>
      <w:r>
        <w:rPr>
          <w:rFonts w:ascii="仿宋" w:eastAsia="仿宋" w:hAnsi="仿宋" w:hint="eastAsia"/>
          <w:sz w:val="32"/>
          <w:szCs w:val="32"/>
        </w:rPr>
        <w:t>0</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23</w:t>
      </w:r>
      <w:r>
        <w:rPr>
          <w:rFonts w:ascii="仿宋" w:eastAsia="仿宋" w:hAnsi="仿宋" w:hint="eastAsia"/>
          <w:sz w:val="32"/>
          <w:szCs w:val="32"/>
        </w:rPr>
        <w:t>日</w:t>
      </w:r>
    </w:p>
    <w:sectPr w:rsidR="004E07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07" w:rsidRDefault="00167A07" w:rsidP="009B68DF">
      <w:r>
        <w:separator/>
      </w:r>
    </w:p>
  </w:endnote>
  <w:endnote w:type="continuationSeparator" w:id="0">
    <w:p w:rsidR="00167A07" w:rsidRDefault="00167A07" w:rsidP="009B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宋体"/>
    <w:charset w:val="86"/>
    <w:family w:val="roma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07" w:rsidRDefault="00167A07" w:rsidP="009B68DF">
      <w:r>
        <w:separator/>
      </w:r>
    </w:p>
  </w:footnote>
  <w:footnote w:type="continuationSeparator" w:id="0">
    <w:p w:rsidR="00167A07" w:rsidRDefault="00167A07" w:rsidP="009B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rsidP="009B68DF">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DF" w:rsidRDefault="009B68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CC359"/>
    <w:multiLevelType w:val="singleLevel"/>
    <w:tmpl w:val="CC6CC359"/>
    <w:lvl w:ilvl="0">
      <w:start w:val="1"/>
      <w:numFmt w:val="decimal"/>
      <w:suff w:val="nothing"/>
      <w:lvlText w:val="%1、"/>
      <w:lvlJc w:val="left"/>
    </w:lvl>
  </w:abstractNum>
  <w:abstractNum w:abstractNumId="1">
    <w:nsid w:val="CD49DFC3"/>
    <w:multiLevelType w:val="singleLevel"/>
    <w:tmpl w:val="CD49DFC3"/>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D0"/>
    <w:rsid w:val="00011838"/>
    <w:rsid w:val="000E67DB"/>
    <w:rsid w:val="001032BB"/>
    <w:rsid w:val="00167A07"/>
    <w:rsid w:val="001A4DD0"/>
    <w:rsid w:val="002C2D38"/>
    <w:rsid w:val="00392BF6"/>
    <w:rsid w:val="00465CDE"/>
    <w:rsid w:val="004E07BE"/>
    <w:rsid w:val="004F6FA0"/>
    <w:rsid w:val="005B17E2"/>
    <w:rsid w:val="006418A2"/>
    <w:rsid w:val="0084468C"/>
    <w:rsid w:val="00972179"/>
    <w:rsid w:val="009B68DF"/>
    <w:rsid w:val="00B542AA"/>
    <w:rsid w:val="00C73A65"/>
    <w:rsid w:val="00CE311A"/>
    <w:rsid w:val="00CE765E"/>
    <w:rsid w:val="00D660AA"/>
    <w:rsid w:val="00DE3E0C"/>
    <w:rsid w:val="00E33BBB"/>
    <w:rsid w:val="00E67061"/>
    <w:rsid w:val="56D8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2740</Characters>
  <Application>Microsoft Office Word</Application>
  <DocSecurity>0</DocSecurity>
  <Lines>22</Lines>
  <Paragraphs>6</Paragraphs>
  <ScaleCrop>false</ScaleCrop>
  <Company>Microsoft</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2</cp:revision>
  <cp:lastPrinted>2020-08-11T03:11:00Z</cp:lastPrinted>
  <dcterms:created xsi:type="dcterms:W3CDTF">2021-08-24T00:07:00Z</dcterms:created>
  <dcterms:modified xsi:type="dcterms:W3CDTF">2021-08-24T00:07:00Z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16B18568DD08422CA6A5FB9E172FB17C</vt:lpwstr>
  </property>
</Properties>
</file>