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rPr>
      </w:pPr>
    </w:p>
    <w:p>
      <w:pPr>
        <w:jc w:val="center"/>
        <w:rPr>
          <w:rFonts w:ascii="宋体" w:hAnsi="宋体" w:eastAsia="宋体" w:cs="宋体"/>
          <w:color w:val="FF0000"/>
          <w:sz w:val="44"/>
        </w:rPr>
      </w:pPr>
    </w:p>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72"/>
          <w:szCs w:val="72"/>
        </w:rPr>
        <w:t>2021年度</w:t>
      </w: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沅江市水利局部门决算</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pStyle w:val="2"/>
        <w:rPr>
          <w:rFonts w:ascii="宋体" w:hAnsi="宋体" w:eastAsia="宋体" w:cs="宋体"/>
          <w:sz w:val="44"/>
        </w:rPr>
      </w:pPr>
    </w:p>
    <w:p>
      <w:pPr>
        <w:rPr>
          <w:rFonts w:ascii="宋体" w:hAnsi="宋体" w:eastAsia="宋体" w:cs="宋体"/>
          <w:sz w:val="44"/>
        </w:rPr>
      </w:pPr>
    </w:p>
    <w:p>
      <w:pPr>
        <w:pStyle w:val="2"/>
        <w:rPr>
          <w:rFonts w:ascii="宋体" w:hAnsi="宋体" w:eastAsia="宋体" w:cs="宋体"/>
          <w:sz w:val="44"/>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二0二二年七月</w:t>
      </w:r>
    </w:p>
    <w:p>
      <w:pPr>
        <w:ind w:firstLine="3960" w:firstLineChars="900"/>
        <w:rPr>
          <w:rFonts w:ascii="宋体" w:hAnsi="宋体" w:eastAsia="宋体" w:cs="宋体"/>
          <w:sz w:val="44"/>
        </w:rPr>
      </w:pPr>
    </w:p>
    <w:p>
      <w:pPr>
        <w:ind w:firstLine="3960" w:firstLineChars="900"/>
        <w:rPr>
          <w:rFonts w:ascii="宋体" w:hAnsi="宋体" w:eastAsia="宋体" w:cs="宋体"/>
          <w:sz w:val="44"/>
        </w:rPr>
      </w:pPr>
    </w:p>
    <w:p>
      <w:pPr>
        <w:ind w:firstLine="3520" w:firstLineChars="800"/>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沅江市水利局本级</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p>
    <w:p>
      <w:pPr>
        <w:numPr>
          <w:ilvl w:val="0"/>
          <w:numId w:val="1"/>
        </w:numPr>
        <w:rPr>
          <w:rFonts w:ascii="楷体" w:hAnsi="楷体" w:eastAsia="楷体" w:cs="楷体"/>
          <w:sz w:val="32"/>
        </w:rPr>
      </w:pPr>
      <w:r>
        <w:rPr>
          <w:rFonts w:ascii="楷体" w:hAnsi="楷体" w:eastAsia="楷体" w:cs="楷体"/>
          <w:sz w:val="32"/>
        </w:rPr>
        <w:t>机构设置</w:t>
      </w: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沅江市水利局本级</w:t>
      </w:r>
      <w:r>
        <w:rPr>
          <w:rFonts w:hint="eastAsia" w:ascii="黑体" w:hAnsi="黑体" w:eastAsia="黑体" w:cs="黑体"/>
          <w:sz w:val="32"/>
          <w:lang w:eastAsia="zh-CN"/>
        </w:rPr>
        <w:t>2021</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r>
        <w:rPr>
          <w:rFonts w:hint="eastAsia" w:ascii="楷体" w:hAnsi="楷体" w:eastAsia="楷体" w:cs="楷体"/>
          <w:sz w:val="32"/>
        </w:rPr>
        <w:t>九、国有资本经营预算财政拨款支出决算表</w:t>
      </w: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沅江市水利局本级2021年度</w:t>
      </w:r>
      <w:r>
        <w:rPr>
          <w:rFonts w:ascii="黑体" w:hAnsi="黑体" w:eastAsia="黑体" w:cs="黑体"/>
          <w:sz w:val="32"/>
        </w:rPr>
        <w:t>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numPr>
          <w:ilvl w:val="0"/>
          <w:numId w:val="2"/>
        </w:numPr>
        <w:jc w:val="left"/>
        <w:rPr>
          <w:rFonts w:ascii="楷体" w:hAnsi="楷体" w:eastAsia="楷体" w:cs="楷体"/>
          <w:sz w:val="32"/>
        </w:rPr>
      </w:pPr>
      <w:r>
        <w:rPr>
          <w:rFonts w:hint="eastAsia" w:ascii="楷体" w:hAnsi="楷体" w:eastAsia="楷体" w:cs="楷体"/>
          <w:sz w:val="32"/>
        </w:rPr>
        <w:t>收入决算情况说明</w:t>
      </w:r>
    </w:p>
    <w:p>
      <w:pPr>
        <w:numPr>
          <w:ilvl w:val="0"/>
          <w:numId w:val="2"/>
        </w:numPr>
        <w:jc w:val="left"/>
        <w:rPr>
          <w:rFonts w:ascii="楷体" w:hAnsi="楷体" w:eastAsia="楷体" w:cs="楷体"/>
          <w:sz w:val="32"/>
        </w:rPr>
      </w:pPr>
      <w:r>
        <w:rPr>
          <w:rFonts w:hint="eastAsia" w:ascii="楷体" w:hAnsi="楷体" w:eastAsia="楷体" w:cs="楷体"/>
          <w:sz w:val="32"/>
        </w:rPr>
        <w:t>支出决算情况说明</w:t>
      </w:r>
    </w:p>
    <w:p>
      <w:pPr>
        <w:numPr>
          <w:ilvl w:val="0"/>
          <w:numId w:val="2"/>
        </w:numPr>
        <w:jc w:val="left"/>
        <w:rPr>
          <w:rFonts w:ascii="楷体" w:hAnsi="楷体" w:eastAsia="楷体" w:cs="楷体"/>
          <w:sz w:val="32"/>
        </w:rPr>
      </w:pPr>
      <w:r>
        <w:rPr>
          <w:rFonts w:hint="eastAsia" w:ascii="楷体" w:hAnsi="楷体" w:eastAsia="楷体" w:cs="楷体"/>
          <w:sz w:val="32"/>
        </w:rPr>
        <w:t>财政拨款收入支出决算总体情况说明</w:t>
      </w:r>
    </w:p>
    <w:p>
      <w:pPr>
        <w:numPr>
          <w:ilvl w:val="0"/>
          <w:numId w:val="2"/>
        </w:numPr>
        <w:jc w:val="left"/>
        <w:rPr>
          <w:rFonts w:ascii="楷体" w:hAnsi="楷体" w:eastAsia="楷体" w:cs="楷体"/>
          <w:sz w:val="32"/>
        </w:rPr>
      </w:pPr>
      <w:r>
        <w:rPr>
          <w:rFonts w:hint="eastAsia" w:ascii="楷体" w:hAnsi="楷体" w:eastAsia="楷体" w:cs="楷体"/>
          <w:sz w:val="32"/>
        </w:rPr>
        <w:t>一般公共预算财政拨款支出决算情况说明</w:t>
      </w:r>
    </w:p>
    <w:p>
      <w:pPr>
        <w:numPr>
          <w:ilvl w:val="0"/>
          <w:numId w:val="2"/>
        </w:numPr>
        <w:jc w:val="left"/>
        <w:rPr>
          <w:rFonts w:ascii="楷体" w:hAnsi="楷体" w:eastAsia="楷体" w:cs="楷体"/>
          <w:sz w:val="32"/>
        </w:rPr>
      </w:pPr>
      <w:r>
        <w:rPr>
          <w:rFonts w:hint="eastAsia" w:ascii="楷体" w:hAnsi="楷体" w:eastAsia="楷体" w:cs="楷体"/>
          <w:sz w:val="32"/>
        </w:rPr>
        <w:t>一般公共预算财政拨款基本支出决算情况说明</w:t>
      </w:r>
    </w:p>
    <w:p>
      <w:pPr>
        <w:numPr>
          <w:ilvl w:val="0"/>
          <w:numId w:val="2"/>
        </w:numPr>
        <w:jc w:val="left"/>
        <w:rPr>
          <w:rFonts w:ascii="楷体" w:hAnsi="楷体" w:eastAsia="楷体" w:cs="楷体"/>
          <w:sz w:val="32"/>
        </w:rPr>
      </w:pPr>
      <w:r>
        <w:rPr>
          <w:rFonts w:hint="eastAsia" w:ascii="楷体" w:hAnsi="楷体" w:eastAsia="楷体" w:cs="楷体"/>
          <w:sz w:val="32"/>
        </w:rPr>
        <w:t xml:space="preserve">一般公共预算财政拨款“三公”经费支出决算情况说明 </w:t>
      </w:r>
    </w:p>
    <w:p>
      <w:pPr>
        <w:numPr>
          <w:ilvl w:val="0"/>
          <w:numId w:val="2"/>
        </w:numPr>
        <w:jc w:val="left"/>
        <w:rPr>
          <w:rFonts w:ascii="楷体" w:hAnsi="楷体" w:eastAsia="楷体" w:cs="楷体"/>
          <w:sz w:val="32"/>
        </w:rPr>
      </w:pPr>
      <w:r>
        <w:rPr>
          <w:rFonts w:ascii="楷体" w:hAnsi="楷体" w:eastAsia="楷体" w:cs="楷体"/>
          <w:sz w:val="32"/>
        </w:rPr>
        <w:t>政府性基金预算</w:t>
      </w:r>
      <w:r>
        <w:rPr>
          <w:rFonts w:hint="eastAsia" w:ascii="楷体" w:hAnsi="楷体" w:eastAsia="楷体" w:cs="楷体"/>
          <w:sz w:val="32"/>
        </w:rPr>
        <w:t>收入</w:t>
      </w:r>
      <w:r>
        <w:rPr>
          <w:rFonts w:ascii="楷体" w:hAnsi="楷体" w:eastAsia="楷体" w:cs="楷体"/>
          <w:sz w:val="32"/>
        </w:rPr>
        <w:t>支出决算情况说明</w:t>
      </w:r>
    </w:p>
    <w:p>
      <w:pPr>
        <w:numPr>
          <w:ilvl w:val="0"/>
          <w:numId w:val="2"/>
        </w:numPr>
        <w:jc w:val="left"/>
        <w:rPr>
          <w:rFonts w:ascii="楷体" w:hAnsi="楷体" w:eastAsia="楷体" w:cs="楷体"/>
          <w:sz w:val="32"/>
        </w:rPr>
      </w:pPr>
      <w:r>
        <w:rPr>
          <w:rFonts w:hint="eastAsia" w:ascii="楷体" w:hAnsi="楷体" w:eastAsia="楷体" w:cs="楷体"/>
          <w:sz w:val="32"/>
        </w:rPr>
        <w:t>关于机关运行经费支出说明</w:t>
      </w:r>
    </w:p>
    <w:p>
      <w:pPr>
        <w:numPr>
          <w:ilvl w:val="0"/>
          <w:numId w:val="2"/>
        </w:numPr>
        <w:jc w:val="left"/>
        <w:rPr>
          <w:rFonts w:ascii="楷体" w:hAnsi="楷体" w:eastAsia="楷体" w:cs="楷体"/>
          <w:sz w:val="32"/>
        </w:rPr>
      </w:pPr>
      <w:r>
        <w:rPr>
          <w:rFonts w:hint="eastAsia" w:ascii="楷体" w:hAnsi="楷体" w:eastAsia="楷体" w:cs="楷体"/>
          <w:sz w:val="32"/>
        </w:rPr>
        <w:t>一般性支出情况</w:t>
      </w:r>
    </w:p>
    <w:p>
      <w:pPr>
        <w:numPr>
          <w:ilvl w:val="0"/>
          <w:numId w:val="2"/>
        </w:numPr>
        <w:jc w:val="left"/>
        <w:rPr>
          <w:rFonts w:ascii="楷体" w:hAnsi="楷体" w:eastAsia="楷体" w:cs="楷体"/>
          <w:sz w:val="32"/>
        </w:rPr>
      </w:pPr>
      <w:r>
        <w:rPr>
          <w:rFonts w:hint="eastAsia" w:ascii="楷体" w:hAnsi="楷体" w:eastAsia="楷体" w:cs="楷体"/>
          <w:sz w:val="32"/>
        </w:rPr>
        <w:t>关于政府采购支出说明</w:t>
      </w:r>
    </w:p>
    <w:p>
      <w:pPr>
        <w:numPr>
          <w:ilvl w:val="0"/>
          <w:numId w:val="2"/>
        </w:numPr>
        <w:jc w:val="left"/>
        <w:rPr>
          <w:rFonts w:ascii="楷体" w:hAnsi="楷体" w:eastAsia="楷体" w:cs="楷体"/>
          <w:sz w:val="32"/>
        </w:rPr>
      </w:pPr>
      <w:r>
        <w:rPr>
          <w:rFonts w:hint="eastAsia" w:ascii="楷体" w:hAnsi="楷体" w:eastAsia="楷体" w:cs="楷体"/>
          <w:sz w:val="32"/>
        </w:rPr>
        <w:t>关于国有资产占用情况说明</w:t>
      </w:r>
    </w:p>
    <w:p>
      <w:pPr>
        <w:numPr>
          <w:ilvl w:val="0"/>
          <w:numId w:val="2"/>
        </w:numPr>
        <w:jc w:val="left"/>
        <w:rPr>
          <w:rFonts w:ascii="黑体" w:hAnsi="黑体" w:eastAsia="黑体" w:cs="黑体"/>
          <w:sz w:val="32"/>
        </w:rPr>
      </w:pPr>
      <w:r>
        <w:rPr>
          <w:rFonts w:hint="eastAsia" w:ascii="楷体" w:hAnsi="楷体" w:eastAsia="楷体" w:cs="楷体"/>
          <w:sz w:val="32"/>
        </w:rPr>
        <w:t>关于2021年度预算绩效情况说明</w:t>
      </w: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pStyle w:val="2"/>
        <w:rPr>
          <w:rFonts w:ascii="宋体" w:hAnsi="宋体" w:eastAsia="宋体" w:cs="宋体"/>
          <w:sz w:val="44"/>
        </w:rPr>
      </w:pPr>
    </w:p>
    <w:p>
      <w:pPr>
        <w:rPr>
          <w:rFonts w:ascii="宋体" w:hAnsi="宋体" w:eastAsia="宋体" w:cs="宋体"/>
          <w:sz w:val="44"/>
        </w:rPr>
      </w:pPr>
    </w:p>
    <w:p>
      <w:pPr>
        <w:ind w:firstLine="1320" w:firstLineChars="300"/>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第一部分</w:t>
      </w:r>
      <w:r>
        <w:rPr>
          <w:rFonts w:hint="eastAsia" w:ascii="方正小标宋简体" w:hAnsi="方正小标宋简体" w:eastAsia="方正小标宋简体" w:cs="方正小标宋简体"/>
          <w:sz w:val="44"/>
          <w:lang w:val="en-US" w:eastAsia="zh-CN"/>
        </w:rPr>
        <w:t xml:space="preserve">  </w:t>
      </w:r>
      <w:r>
        <w:rPr>
          <w:rFonts w:hint="eastAsia" w:ascii="方正小标宋简体" w:hAnsi="方正小标宋简体" w:eastAsia="方正小标宋简体" w:cs="方正小标宋简体"/>
          <w:sz w:val="44"/>
        </w:rPr>
        <w:t>沅江市水利局系统概况</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ascii="方正小标宋_GBK" w:hAnsi="方正小标宋_GBK" w:eastAsia="方正小标宋_GBK" w:cs="方正小标宋_GBK"/>
          <w:sz w:val="44"/>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jc w:val="both"/>
        <w:textAlignment w:val="auto"/>
        <w:rPr>
          <w:rFonts w:ascii="黑体" w:hAnsi="黑体" w:eastAsia="黑体" w:cs="黑体"/>
          <w:sz w:val="32"/>
        </w:rPr>
      </w:pPr>
      <w:r>
        <w:rPr>
          <w:rFonts w:ascii="黑体" w:hAnsi="黑体" w:eastAsia="黑体" w:cs="黑体"/>
          <w:sz w:val="32"/>
        </w:rPr>
        <w:t>主要职能</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Times New Roman" w:hAnsi="Times New Roman" w:eastAsia="仿宋_GB2312" w:cs="仿宋_GB2312"/>
          <w:sz w:val="32"/>
          <w:szCs w:val="32"/>
        </w:rPr>
      </w:pPr>
      <w:r>
        <w:rPr>
          <w:rFonts w:hint="eastAsia" w:ascii="仿宋_GB2312" w:eastAsia="仿宋_GB2312"/>
          <w:b/>
          <w:kern w:val="0"/>
          <w:sz w:val="32"/>
          <w:szCs w:val="32"/>
        </w:rPr>
        <w:t>担负着沅江市防汛抗灾、水利建设、水行政执法及水资源的管理保护和开发利用。管理</w:t>
      </w:r>
      <w:r>
        <w:rPr>
          <w:rFonts w:hint="eastAsia" w:ascii="Times New Roman" w:hAnsi="Times New Roman" w:eastAsia="仿宋_GB2312" w:cs="仿宋_GB2312"/>
          <w:sz w:val="32"/>
          <w:szCs w:val="32"/>
        </w:rPr>
        <w:t>大小堤垸</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个，其中重点堤垸</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个，即大通湖垸沅江部分和长春垸沅江部分，蓄洪垸</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个，即共双茶垸和保民垸，一般垸</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个，即目平湖垸、畔山洲垸、净下洲垸、永新垸、宪成垸、其他垸</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个，即澎湖潭垸。堤垸集雨面积</w:t>
      </w:r>
      <w:r>
        <w:rPr>
          <w:rFonts w:ascii="Times New Roman" w:hAnsi="Times New Roman" w:eastAsia="仿宋_GB2312" w:cs="仿宋_GB2312"/>
          <w:sz w:val="32"/>
          <w:szCs w:val="32"/>
        </w:rPr>
        <w:t>151.93</w:t>
      </w:r>
      <w:r>
        <w:rPr>
          <w:rFonts w:hint="eastAsia" w:ascii="Times New Roman" w:hAnsi="Times New Roman" w:eastAsia="仿宋_GB2312" w:cs="仿宋_GB2312"/>
          <w:sz w:val="32"/>
          <w:szCs w:val="32"/>
        </w:rPr>
        <w:t>万亩，耕地面积</w:t>
      </w:r>
      <w:r>
        <w:rPr>
          <w:rFonts w:ascii="Times New Roman" w:hAnsi="Times New Roman" w:eastAsia="仿宋_GB2312" w:cs="仿宋_GB2312"/>
          <w:sz w:val="32"/>
          <w:szCs w:val="32"/>
        </w:rPr>
        <w:t>83.38</w:t>
      </w:r>
      <w:r>
        <w:rPr>
          <w:rFonts w:hint="eastAsia" w:ascii="Times New Roman" w:hAnsi="Times New Roman" w:eastAsia="仿宋_GB2312" w:cs="仿宋_GB2312"/>
          <w:sz w:val="32"/>
          <w:szCs w:val="32"/>
        </w:rPr>
        <w:t>万亩。一线防洪大堤</w:t>
      </w:r>
      <w:r>
        <w:rPr>
          <w:rFonts w:ascii="Times New Roman" w:hAnsi="Times New Roman" w:eastAsia="仿宋_GB2312" w:cs="仿宋_GB2312"/>
          <w:sz w:val="32"/>
          <w:szCs w:val="32"/>
        </w:rPr>
        <w:t>320</w:t>
      </w:r>
      <w:r>
        <w:rPr>
          <w:rFonts w:hint="eastAsia" w:ascii="Times New Roman" w:hAnsi="Times New Roman" w:eastAsia="仿宋_GB2312" w:cs="仿宋_GB2312"/>
          <w:sz w:val="32"/>
          <w:szCs w:val="32"/>
        </w:rPr>
        <w:t>公里，隔堤及重点间堤</w:t>
      </w:r>
      <w:r>
        <w:rPr>
          <w:rFonts w:ascii="Times New Roman" w:hAnsi="Times New Roman" w:eastAsia="仿宋_GB2312" w:cs="仿宋_GB2312"/>
          <w:sz w:val="32"/>
          <w:szCs w:val="32"/>
        </w:rPr>
        <w:t>63</w:t>
      </w:r>
      <w:r>
        <w:rPr>
          <w:rFonts w:hint="eastAsia" w:ascii="Times New Roman" w:hAnsi="Times New Roman" w:eastAsia="仿宋_GB2312" w:cs="仿宋_GB2312"/>
          <w:sz w:val="32"/>
          <w:szCs w:val="32"/>
        </w:rPr>
        <w:t>公里，重点渍堤</w:t>
      </w:r>
      <w:r>
        <w:rPr>
          <w:rFonts w:ascii="Times New Roman" w:hAnsi="Times New Roman" w:eastAsia="仿宋_GB2312" w:cs="仿宋_GB2312"/>
          <w:sz w:val="32"/>
          <w:szCs w:val="32"/>
        </w:rPr>
        <w:t>226</w:t>
      </w:r>
      <w:r>
        <w:rPr>
          <w:rFonts w:hint="eastAsia" w:ascii="Times New Roman" w:hAnsi="Times New Roman" w:eastAsia="仿宋_GB2312" w:cs="仿宋_GB2312"/>
          <w:sz w:val="32"/>
          <w:szCs w:val="32"/>
        </w:rPr>
        <w:t>公里，大堤穿堤建筑物</w:t>
      </w:r>
      <w:r>
        <w:rPr>
          <w:rFonts w:ascii="Times New Roman" w:hAnsi="Times New Roman" w:eastAsia="仿宋_GB2312" w:cs="仿宋_GB2312"/>
          <w:sz w:val="32"/>
          <w:szCs w:val="32"/>
        </w:rPr>
        <w:t>150</w:t>
      </w:r>
      <w:r>
        <w:rPr>
          <w:rFonts w:hint="eastAsia" w:ascii="Times New Roman" w:hAnsi="Times New Roman" w:eastAsia="仿宋_GB2312" w:cs="仿宋_GB2312"/>
          <w:sz w:val="32"/>
          <w:szCs w:val="32"/>
        </w:rPr>
        <w:t>处，电力排灌机埠</w:t>
      </w:r>
      <w:r>
        <w:rPr>
          <w:rFonts w:ascii="Times New Roman" w:hAnsi="Times New Roman" w:eastAsia="仿宋_GB2312" w:cs="仿宋_GB2312"/>
          <w:sz w:val="32"/>
          <w:szCs w:val="32"/>
        </w:rPr>
        <w:t>444</w:t>
      </w:r>
      <w:r>
        <w:rPr>
          <w:rFonts w:hint="eastAsia" w:ascii="Times New Roman" w:hAnsi="Times New Roman" w:eastAsia="仿宋_GB2312" w:cs="仿宋_GB2312"/>
          <w:sz w:val="32"/>
          <w:szCs w:val="32"/>
        </w:rPr>
        <w:t>处、装机</w:t>
      </w:r>
      <w:r>
        <w:rPr>
          <w:rFonts w:ascii="Times New Roman" w:hAnsi="Times New Roman" w:eastAsia="仿宋_GB2312" w:cs="仿宋_GB2312"/>
          <w:sz w:val="32"/>
          <w:szCs w:val="32"/>
        </w:rPr>
        <w:t>788</w:t>
      </w:r>
      <w:r>
        <w:rPr>
          <w:rFonts w:hint="eastAsia" w:ascii="Times New Roman" w:hAnsi="Times New Roman" w:eastAsia="仿宋_GB2312" w:cs="仿宋_GB2312"/>
          <w:sz w:val="32"/>
          <w:szCs w:val="32"/>
        </w:rPr>
        <w:t>台</w:t>
      </w:r>
      <w:r>
        <w:rPr>
          <w:rFonts w:ascii="Times New Roman" w:hAnsi="Times New Roman" w:eastAsia="仿宋_GB2312" w:cs="仿宋_GB2312"/>
          <w:sz w:val="32"/>
          <w:szCs w:val="32"/>
        </w:rPr>
        <w:t>73525</w:t>
      </w:r>
      <w:r>
        <w:rPr>
          <w:rFonts w:hint="eastAsia" w:ascii="Times New Roman" w:hAnsi="Times New Roman" w:eastAsia="仿宋_GB2312" w:cs="仿宋_GB2312"/>
          <w:sz w:val="32"/>
          <w:szCs w:val="32"/>
        </w:rPr>
        <w:t>千瓦，丘区有抗旱中型水库</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座，小Ⅰ型水库</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座，小Ⅱ型水库</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座，山塘</w:t>
      </w:r>
      <w:r>
        <w:rPr>
          <w:rFonts w:ascii="Times New Roman" w:hAnsi="Times New Roman" w:eastAsia="仿宋_GB2312" w:cs="仿宋_GB2312"/>
          <w:sz w:val="32"/>
          <w:szCs w:val="32"/>
        </w:rPr>
        <w:t>1846</w:t>
      </w:r>
      <w:r>
        <w:rPr>
          <w:rFonts w:hint="eastAsia" w:ascii="Times New Roman" w:hAnsi="Times New Roman" w:eastAsia="仿宋_GB2312" w:cs="仿宋_GB2312"/>
          <w:sz w:val="32"/>
          <w:szCs w:val="32"/>
        </w:rPr>
        <w:t>口，拦洪坝</w:t>
      </w:r>
      <w:r>
        <w:rPr>
          <w:rFonts w:ascii="Times New Roman" w:hAnsi="Times New Roman" w:eastAsia="仿宋_GB2312" w:cs="仿宋_GB2312"/>
          <w:sz w:val="32"/>
          <w:szCs w:val="32"/>
        </w:rPr>
        <w:t>214</w:t>
      </w:r>
      <w:r>
        <w:rPr>
          <w:rFonts w:hint="eastAsia" w:ascii="Times New Roman" w:hAnsi="Times New Roman" w:eastAsia="仿宋_GB2312" w:cs="仿宋_GB2312"/>
          <w:sz w:val="32"/>
          <w:szCs w:val="32"/>
        </w:rPr>
        <w:t>座，过境主要河流有</w:t>
      </w: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条</w:t>
      </w:r>
      <w:r>
        <w:rPr>
          <w:rFonts w:ascii="Times New Roman" w:hAnsi="Times New Roman" w:eastAsia="仿宋_GB2312" w:cs="仿宋_GB2312"/>
          <w:sz w:val="32"/>
          <w:szCs w:val="32"/>
        </w:rPr>
        <w:t>196</w:t>
      </w:r>
      <w:r>
        <w:rPr>
          <w:rFonts w:hint="eastAsia" w:ascii="Times New Roman" w:hAnsi="Times New Roman" w:eastAsia="仿宋_GB2312" w:cs="仿宋_GB2312"/>
          <w:sz w:val="32"/>
          <w:szCs w:val="32"/>
        </w:rPr>
        <w:t>公里。</w:t>
      </w:r>
    </w:p>
    <w:p>
      <w:pPr>
        <w:ind w:left="928" w:leftChars="326" w:hanging="243" w:hangingChars="76"/>
        <w:jc w:val="left"/>
        <w:rPr>
          <w:rFonts w:ascii="黑体" w:hAnsi="黑体" w:eastAsia="黑体" w:cs="黑体"/>
          <w:sz w:val="32"/>
        </w:rPr>
      </w:pPr>
      <w:r>
        <w:rPr>
          <w:rFonts w:hint="eastAsia" w:ascii="黑体" w:hAnsi="黑体" w:eastAsia="黑体" w:cs="黑体"/>
          <w:sz w:val="32"/>
          <w:lang w:val="en-US" w:eastAsia="zh-CN"/>
        </w:rPr>
        <w:t>二、</w:t>
      </w:r>
      <w:r>
        <w:rPr>
          <w:rFonts w:ascii="黑体" w:hAnsi="黑体" w:eastAsia="黑体" w:cs="黑体"/>
          <w:sz w:val="32"/>
        </w:rPr>
        <w:t>机构设置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楷体" w:hAnsi="楷体" w:eastAsia="仿宋_GB2312" w:cs="楷体"/>
          <w:sz w:val="32"/>
        </w:rPr>
      </w:pPr>
      <w:r>
        <w:rPr>
          <w:rFonts w:hint="eastAsia" w:ascii="Times New Roman" w:hAnsi="Times New Roman" w:eastAsia="仿宋_GB2312" w:cs="仿宋_GB2312"/>
          <w:sz w:val="32"/>
          <w:szCs w:val="32"/>
        </w:rPr>
        <w:t>水利系统（含已经转隶到属地的</w:t>
      </w:r>
      <w:r>
        <w:rPr>
          <w:rFonts w:ascii="Times New Roman" w:hAnsi="Times New Roman" w:eastAsia="仿宋_GB2312" w:cs="仿宋_GB2312"/>
          <w:sz w:val="32"/>
          <w:szCs w:val="32"/>
        </w:rPr>
        <w:t>12</w:t>
      </w:r>
      <w:r>
        <w:rPr>
          <w:rFonts w:hint="eastAsia" w:ascii="Times New Roman" w:hAnsi="Times New Roman" w:eastAsia="仿宋_GB2312" w:cs="仿宋_GB2312"/>
          <w:sz w:val="32"/>
          <w:szCs w:val="32"/>
        </w:rPr>
        <w:t>个水利管理站）</w:t>
      </w:r>
      <w:r>
        <w:rPr>
          <w:rFonts w:hint="eastAsia" w:ascii="仿宋_GB2312" w:eastAsia="仿宋_GB2312"/>
          <w:b/>
          <w:kern w:val="0"/>
          <w:sz w:val="32"/>
          <w:szCs w:val="32"/>
        </w:rPr>
        <w:t>2021年度预算在编在职干部职工427人、退休人员942人，分流人员788人,共2157人。</w:t>
      </w:r>
    </w:p>
    <w:p>
      <w:pPr>
        <w:keepNext w:val="0"/>
        <w:keepLines w:val="0"/>
        <w:pageBreakBefore w:val="0"/>
        <w:widowControl w:val="0"/>
        <w:kinsoku/>
        <w:wordWrap/>
        <w:overflowPunct/>
        <w:topLinePunct w:val="0"/>
        <w:autoSpaceDE/>
        <w:autoSpaceDN/>
        <w:bidi w:val="0"/>
        <w:adjustRightInd/>
        <w:snapToGrid/>
        <w:spacing w:line="560" w:lineRule="exact"/>
        <w:ind w:left="0" w:firstLine="960" w:firstLineChars="3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独立二级机构</w:t>
      </w: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个。其中：局直属独立二级事业机构</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个，即河道湖管理站（河长制事务中心）、排灌建设服务中心、紫红洲电力排灌站、挖泥船队。改制单位</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个，无编制，即劳动服务公司。基层水管站</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个，即漉湖、南洞庭水管站。</w:t>
      </w:r>
    </w:p>
    <w:p>
      <w:pPr>
        <w:keepNext w:val="0"/>
        <w:keepLines w:val="0"/>
        <w:pageBreakBefore w:val="0"/>
        <w:widowControl w:val="0"/>
        <w:kinsoku/>
        <w:wordWrap/>
        <w:overflowPunct/>
        <w:topLinePunct w:val="0"/>
        <w:autoSpaceDE/>
        <w:autoSpaceDN/>
        <w:bidi w:val="0"/>
        <w:adjustRightInd/>
        <w:snapToGrid/>
        <w:spacing w:line="560" w:lineRule="exact"/>
        <w:ind w:left="0" w:firstLine="964" w:firstLineChars="300"/>
        <w:jc w:val="both"/>
        <w:textAlignment w:val="auto"/>
        <w:rPr>
          <w:rFonts w:ascii="Times New Roman" w:hAnsi="Times New Roman" w:eastAsia="仿宋_GB2312" w:cs="仿宋_GB2312"/>
          <w:sz w:val="32"/>
          <w:szCs w:val="32"/>
        </w:rPr>
      </w:pPr>
      <w:r>
        <w:rPr>
          <w:rFonts w:hint="eastAsia" w:ascii="仿宋_GB2312" w:eastAsia="仿宋_GB2312"/>
          <w:b/>
          <w:kern w:val="0"/>
          <w:sz w:val="32"/>
          <w:szCs w:val="32"/>
        </w:rPr>
        <w:t>水利局机关下设7个行政股室,</w:t>
      </w:r>
      <w:r>
        <w:rPr>
          <w:rFonts w:hint="eastAsia" w:ascii="Times New Roman" w:hAnsi="Times New Roman" w:eastAsia="仿宋_GB2312" w:cs="仿宋_GB2312"/>
          <w:sz w:val="32"/>
          <w:szCs w:val="32"/>
        </w:rPr>
        <w:t>即办公室、规划计划与科技股、水利工程建设管理股、水土保持股、政策法规股（移民管理股）、水资源河湖管理股、财务股、人事股；</w:t>
      </w:r>
      <w:r>
        <w:rPr>
          <w:rFonts w:hint="eastAsia" w:ascii="仿宋_GB2312" w:eastAsia="仿宋_GB2312"/>
          <w:b/>
          <w:kern w:val="0"/>
          <w:sz w:val="32"/>
          <w:szCs w:val="32"/>
          <w:lang w:val="en-US" w:eastAsia="zh-CN"/>
        </w:rPr>
        <w:t>10</w:t>
      </w:r>
      <w:r>
        <w:rPr>
          <w:rFonts w:hint="eastAsia" w:ascii="仿宋_GB2312" w:eastAsia="仿宋_GB2312"/>
          <w:b/>
          <w:kern w:val="0"/>
          <w:sz w:val="32"/>
          <w:szCs w:val="32"/>
        </w:rPr>
        <w:t>个事业股室,即</w:t>
      </w:r>
      <w:r>
        <w:rPr>
          <w:rFonts w:hint="eastAsia" w:ascii="Times New Roman" w:hAnsi="Times New Roman" w:eastAsia="仿宋_GB2312" w:cs="仿宋_GB2312"/>
          <w:sz w:val="32"/>
          <w:szCs w:val="32"/>
        </w:rPr>
        <w:t>水旱灾害防御事务中心（副科级）、市水政监察大队、市水资源事务中心、市水利经济经营服务站、市水土保持站、市农村安全饮水服务中心、市胭包山水库管理所（市水库服务中心）、市水利工程质量安全监督站、市水利项目建设服务中心、河长制事务中心。</w:t>
      </w:r>
    </w:p>
    <w:p>
      <w:pPr>
        <w:ind w:left="931" w:leftChars="174" w:hanging="566" w:hangingChars="177"/>
        <w:jc w:val="left"/>
        <w:rPr>
          <w:rFonts w:ascii="黑体" w:hAnsi="黑体" w:eastAsia="黑体" w:cs="黑体"/>
          <w:sz w:val="32"/>
        </w:rPr>
      </w:pPr>
      <w:r>
        <w:rPr>
          <w:rFonts w:ascii="黑体" w:hAnsi="黑体" w:eastAsia="黑体" w:cs="黑体"/>
          <w:sz w:val="32"/>
        </w:rPr>
        <w:t>三、部门决算单位构成</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5" w:type="dxa"/>
          </w:tcPr>
          <w:p>
            <w:pPr>
              <w:jc w:val="center"/>
              <w:rPr>
                <w:rFonts w:ascii="仿宋" w:hAnsi="仿宋" w:eastAsia="仿宋"/>
                <w:b/>
                <w:sz w:val="28"/>
                <w:szCs w:val="28"/>
              </w:rPr>
            </w:pPr>
            <w:r>
              <w:rPr>
                <w:rFonts w:ascii="仿宋" w:hAnsi="仿宋" w:eastAsia="仿宋"/>
                <w:b/>
                <w:sz w:val="28"/>
                <w:szCs w:val="28"/>
              </w:rPr>
              <w:t>序号</w:t>
            </w:r>
          </w:p>
        </w:tc>
        <w:tc>
          <w:tcPr>
            <w:tcW w:w="6287" w:type="dxa"/>
          </w:tcPr>
          <w:p>
            <w:pPr>
              <w:jc w:val="center"/>
              <w:rPr>
                <w:rFonts w:ascii="仿宋" w:hAnsi="仿宋" w:eastAsia="仿宋"/>
                <w:b/>
                <w:sz w:val="28"/>
                <w:szCs w:val="28"/>
              </w:rPr>
            </w:pPr>
            <w:r>
              <w:rPr>
                <w:rFonts w:ascii="仿宋" w:hAnsi="仿宋" w:eastAsia="仿宋"/>
                <w:b/>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w:t>
            </w:r>
          </w:p>
        </w:tc>
        <w:tc>
          <w:tcPr>
            <w:tcW w:w="6287" w:type="dxa"/>
          </w:tcPr>
          <w:p>
            <w:pPr>
              <w:rPr>
                <w:rFonts w:ascii="仿宋" w:hAnsi="仿宋" w:eastAsia="仿宋"/>
                <w:sz w:val="28"/>
                <w:szCs w:val="28"/>
              </w:rPr>
            </w:pPr>
            <w:r>
              <w:rPr>
                <w:rFonts w:hint="eastAsia" w:ascii="仿宋" w:hAnsi="仿宋" w:eastAsia="仿宋"/>
                <w:sz w:val="28"/>
                <w:szCs w:val="28"/>
              </w:rPr>
              <w:t>沅江市水利局（本级）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2</w:t>
            </w:r>
          </w:p>
        </w:tc>
        <w:tc>
          <w:tcPr>
            <w:tcW w:w="6287" w:type="dxa"/>
          </w:tcPr>
          <w:p>
            <w:pPr>
              <w:rPr>
                <w:rFonts w:ascii="仿宋" w:hAnsi="仿宋" w:eastAsia="仿宋"/>
                <w:sz w:val="28"/>
                <w:szCs w:val="28"/>
              </w:rPr>
            </w:pPr>
            <w:r>
              <w:rPr>
                <w:rFonts w:hint="eastAsia" w:ascii="仿宋" w:hAnsi="仿宋" w:eastAsia="仿宋"/>
                <w:sz w:val="28"/>
                <w:szCs w:val="28"/>
              </w:rPr>
              <w:t>沅江市城区水管站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3</w:t>
            </w:r>
          </w:p>
        </w:tc>
        <w:tc>
          <w:tcPr>
            <w:tcW w:w="6287" w:type="dxa"/>
          </w:tcPr>
          <w:p>
            <w:pPr>
              <w:rPr>
                <w:rFonts w:ascii="仿宋" w:hAnsi="仿宋" w:eastAsia="仿宋"/>
                <w:sz w:val="28"/>
                <w:szCs w:val="28"/>
              </w:rPr>
            </w:pPr>
            <w:r>
              <w:rPr>
                <w:rFonts w:hint="eastAsia" w:ascii="仿宋" w:hAnsi="仿宋" w:eastAsia="仿宋"/>
                <w:sz w:val="28"/>
                <w:szCs w:val="28"/>
              </w:rPr>
              <w:t>沅江市胭脂湖水管站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4</w:t>
            </w:r>
          </w:p>
        </w:tc>
        <w:tc>
          <w:tcPr>
            <w:tcW w:w="6287" w:type="dxa"/>
          </w:tcPr>
          <w:p>
            <w:pPr>
              <w:rPr>
                <w:rFonts w:ascii="仿宋" w:hAnsi="仿宋" w:eastAsia="仿宋"/>
                <w:sz w:val="28"/>
                <w:szCs w:val="28"/>
              </w:rPr>
            </w:pPr>
            <w:r>
              <w:rPr>
                <w:rFonts w:hint="eastAsia" w:ascii="仿宋" w:hAnsi="仿宋" w:eastAsia="仿宋"/>
                <w:sz w:val="28"/>
                <w:szCs w:val="28"/>
              </w:rPr>
              <w:t>沅江市新湾水管站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5</w:t>
            </w:r>
          </w:p>
        </w:tc>
        <w:tc>
          <w:tcPr>
            <w:tcW w:w="6287" w:type="dxa"/>
          </w:tcPr>
          <w:p>
            <w:pPr>
              <w:rPr>
                <w:rFonts w:ascii="仿宋" w:hAnsi="仿宋" w:eastAsia="仿宋"/>
                <w:sz w:val="28"/>
                <w:szCs w:val="28"/>
              </w:rPr>
            </w:pPr>
            <w:r>
              <w:rPr>
                <w:rFonts w:hint="eastAsia" w:ascii="仿宋" w:hAnsi="仿宋" w:eastAsia="仿宋"/>
                <w:sz w:val="28"/>
                <w:szCs w:val="28"/>
              </w:rPr>
              <w:t>沅江市南嘴水管站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6</w:t>
            </w:r>
          </w:p>
        </w:tc>
        <w:tc>
          <w:tcPr>
            <w:tcW w:w="6287" w:type="dxa"/>
          </w:tcPr>
          <w:p>
            <w:pPr>
              <w:rPr>
                <w:rFonts w:ascii="仿宋" w:hAnsi="仿宋" w:eastAsia="仿宋"/>
                <w:sz w:val="28"/>
                <w:szCs w:val="28"/>
              </w:rPr>
            </w:pPr>
            <w:r>
              <w:rPr>
                <w:rFonts w:hint="eastAsia" w:ascii="仿宋" w:hAnsi="仿宋" w:eastAsia="仿宋"/>
                <w:sz w:val="28"/>
                <w:szCs w:val="28"/>
              </w:rPr>
              <w:t>沅江市草尾水管站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7</w:t>
            </w:r>
          </w:p>
        </w:tc>
        <w:tc>
          <w:tcPr>
            <w:tcW w:w="6287" w:type="dxa"/>
          </w:tcPr>
          <w:p>
            <w:pPr>
              <w:rPr>
                <w:rFonts w:ascii="仿宋" w:hAnsi="仿宋" w:eastAsia="仿宋"/>
                <w:sz w:val="28"/>
                <w:szCs w:val="28"/>
              </w:rPr>
            </w:pPr>
            <w:r>
              <w:rPr>
                <w:rFonts w:hint="eastAsia" w:ascii="仿宋" w:hAnsi="仿宋" w:eastAsia="仿宋"/>
                <w:sz w:val="28"/>
                <w:szCs w:val="28"/>
              </w:rPr>
              <w:t>沅江市四季红水管站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8</w:t>
            </w:r>
          </w:p>
        </w:tc>
        <w:tc>
          <w:tcPr>
            <w:tcW w:w="6287" w:type="dxa"/>
          </w:tcPr>
          <w:p>
            <w:pPr>
              <w:rPr>
                <w:rFonts w:ascii="仿宋" w:hAnsi="仿宋" w:eastAsia="仿宋"/>
                <w:sz w:val="28"/>
                <w:szCs w:val="28"/>
              </w:rPr>
            </w:pPr>
            <w:r>
              <w:rPr>
                <w:rFonts w:hint="eastAsia" w:ascii="仿宋" w:hAnsi="仿宋" w:eastAsia="仿宋"/>
                <w:sz w:val="28"/>
                <w:szCs w:val="28"/>
              </w:rPr>
              <w:t>沅江市阳罗水管站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9</w:t>
            </w:r>
          </w:p>
        </w:tc>
        <w:tc>
          <w:tcPr>
            <w:tcW w:w="6287" w:type="dxa"/>
          </w:tcPr>
          <w:p>
            <w:pPr>
              <w:rPr>
                <w:rFonts w:ascii="仿宋" w:hAnsi="仿宋" w:eastAsia="仿宋"/>
                <w:sz w:val="28"/>
                <w:szCs w:val="28"/>
              </w:rPr>
            </w:pPr>
            <w:r>
              <w:rPr>
                <w:rFonts w:hint="eastAsia" w:ascii="仿宋" w:hAnsi="仿宋" w:eastAsia="仿宋"/>
                <w:sz w:val="28"/>
                <w:szCs w:val="28"/>
              </w:rPr>
              <w:t>沅江市黄茅洲水管站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10</w:t>
            </w:r>
          </w:p>
        </w:tc>
        <w:tc>
          <w:tcPr>
            <w:tcW w:w="6287" w:type="dxa"/>
          </w:tcPr>
          <w:p>
            <w:pPr>
              <w:rPr>
                <w:rFonts w:ascii="仿宋" w:hAnsi="仿宋" w:eastAsia="仿宋"/>
                <w:sz w:val="28"/>
                <w:szCs w:val="28"/>
              </w:rPr>
            </w:pPr>
            <w:r>
              <w:rPr>
                <w:rFonts w:hint="eastAsia" w:ascii="仿宋" w:hAnsi="仿宋" w:eastAsia="仿宋"/>
                <w:sz w:val="28"/>
                <w:szCs w:val="28"/>
              </w:rPr>
              <w:t>沅江市南大水管站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11</w:t>
            </w:r>
          </w:p>
        </w:tc>
        <w:tc>
          <w:tcPr>
            <w:tcW w:w="6287" w:type="dxa"/>
          </w:tcPr>
          <w:p>
            <w:pPr>
              <w:rPr>
                <w:rFonts w:ascii="仿宋" w:hAnsi="仿宋" w:eastAsia="仿宋"/>
                <w:sz w:val="28"/>
                <w:szCs w:val="28"/>
              </w:rPr>
            </w:pPr>
            <w:r>
              <w:rPr>
                <w:rFonts w:hint="eastAsia" w:ascii="仿宋" w:hAnsi="仿宋" w:eastAsia="仿宋"/>
                <w:sz w:val="28"/>
                <w:szCs w:val="28"/>
              </w:rPr>
              <w:t>沅江市泗湖山水管站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12</w:t>
            </w:r>
          </w:p>
        </w:tc>
        <w:tc>
          <w:tcPr>
            <w:tcW w:w="6287" w:type="dxa"/>
          </w:tcPr>
          <w:p>
            <w:pPr>
              <w:rPr>
                <w:rFonts w:ascii="仿宋" w:hAnsi="仿宋" w:eastAsia="仿宋"/>
                <w:sz w:val="28"/>
                <w:szCs w:val="28"/>
              </w:rPr>
            </w:pPr>
            <w:r>
              <w:rPr>
                <w:rFonts w:hint="eastAsia" w:ascii="仿宋" w:hAnsi="仿宋" w:eastAsia="仿宋"/>
                <w:sz w:val="28"/>
                <w:szCs w:val="28"/>
              </w:rPr>
              <w:t>沅江市茶盘洲水管站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13</w:t>
            </w:r>
          </w:p>
        </w:tc>
        <w:tc>
          <w:tcPr>
            <w:tcW w:w="6287" w:type="dxa"/>
          </w:tcPr>
          <w:p>
            <w:pPr>
              <w:rPr>
                <w:rFonts w:ascii="仿宋" w:hAnsi="仿宋" w:eastAsia="仿宋"/>
                <w:sz w:val="28"/>
                <w:szCs w:val="28"/>
              </w:rPr>
            </w:pPr>
            <w:r>
              <w:rPr>
                <w:rFonts w:hint="eastAsia" w:ascii="仿宋" w:hAnsi="仿宋" w:eastAsia="仿宋"/>
                <w:sz w:val="28"/>
                <w:szCs w:val="28"/>
              </w:rPr>
              <w:t>沅江市共华水管站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14</w:t>
            </w:r>
          </w:p>
        </w:tc>
        <w:tc>
          <w:tcPr>
            <w:tcW w:w="6287" w:type="dxa"/>
          </w:tcPr>
          <w:p>
            <w:pPr>
              <w:rPr>
                <w:rFonts w:ascii="仿宋" w:hAnsi="仿宋" w:eastAsia="仿宋"/>
                <w:sz w:val="28"/>
                <w:szCs w:val="28"/>
              </w:rPr>
            </w:pPr>
            <w:r>
              <w:rPr>
                <w:rFonts w:hint="eastAsia" w:ascii="仿宋" w:hAnsi="仿宋" w:eastAsia="仿宋"/>
                <w:sz w:val="28"/>
                <w:szCs w:val="28"/>
              </w:rPr>
              <w:t>沅江市南洞庭水管站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15</w:t>
            </w:r>
          </w:p>
        </w:tc>
        <w:tc>
          <w:tcPr>
            <w:tcW w:w="6287" w:type="dxa"/>
          </w:tcPr>
          <w:p>
            <w:pPr>
              <w:rPr>
                <w:rFonts w:ascii="仿宋" w:hAnsi="仿宋" w:eastAsia="仿宋"/>
                <w:sz w:val="28"/>
                <w:szCs w:val="28"/>
              </w:rPr>
            </w:pPr>
            <w:r>
              <w:rPr>
                <w:rFonts w:hint="eastAsia" w:ascii="仿宋" w:hAnsi="仿宋" w:eastAsia="仿宋"/>
                <w:sz w:val="28"/>
                <w:szCs w:val="28"/>
              </w:rPr>
              <w:t>沅江市漉湖水管站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16</w:t>
            </w:r>
          </w:p>
        </w:tc>
        <w:tc>
          <w:tcPr>
            <w:tcW w:w="6287" w:type="dxa"/>
          </w:tcPr>
          <w:p>
            <w:pPr>
              <w:rPr>
                <w:rFonts w:ascii="仿宋" w:hAnsi="仿宋" w:eastAsia="仿宋"/>
                <w:sz w:val="28"/>
                <w:szCs w:val="28"/>
              </w:rPr>
            </w:pPr>
            <w:r>
              <w:rPr>
                <w:rFonts w:hint="eastAsia" w:ascii="仿宋" w:hAnsi="仿宋" w:eastAsia="仿宋"/>
                <w:sz w:val="28"/>
                <w:szCs w:val="28"/>
              </w:rPr>
              <w:t>沅江市排灌建设服务中心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17</w:t>
            </w:r>
          </w:p>
        </w:tc>
        <w:tc>
          <w:tcPr>
            <w:tcW w:w="6287" w:type="dxa"/>
          </w:tcPr>
          <w:p>
            <w:pPr>
              <w:rPr>
                <w:rFonts w:ascii="仿宋" w:hAnsi="仿宋" w:eastAsia="仿宋"/>
                <w:sz w:val="28"/>
                <w:szCs w:val="28"/>
              </w:rPr>
            </w:pPr>
            <w:r>
              <w:rPr>
                <w:rFonts w:hint="eastAsia" w:ascii="仿宋" w:hAnsi="仿宋" w:eastAsia="仿宋"/>
                <w:sz w:val="28"/>
                <w:szCs w:val="28"/>
              </w:rPr>
              <w:t>沅江市挖泥船队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18</w:t>
            </w:r>
          </w:p>
        </w:tc>
        <w:tc>
          <w:tcPr>
            <w:tcW w:w="6287" w:type="dxa"/>
          </w:tcPr>
          <w:p>
            <w:pPr>
              <w:rPr>
                <w:rFonts w:ascii="仿宋" w:hAnsi="仿宋" w:eastAsia="仿宋"/>
                <w:sz w:val="28"/>
                <w:szCs w:val="28"/>
              </w:rPr>
            </w:pPr>
            <w:r>
              <w:rPr>
                <w:rFonts w:hint="eastAsia" w:ascii="仿宋" w:hAnsi="仿宋" w:eastAsia="仿宋"/>
                <w:sz w:val="28"/>
                <w:szCs w:val="28"/>
              </w:rPr>
              <w:t>沅江市河道站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tcPr>
          <w:p>
            <w:pPr>
              <w:jc w:val="center"/>
              <w:rPr>
                <w:rFonts w:ascii="仿宋" w:hAnsi="仿宋" w:eastAsia="仿宋"/>
                <w:b/>
                <w:sz w:val="28"/>
                <w:szCs w:val="28"/>
              </w:rPr>
            </w:pPr>
            <w:r>
              <w:rPr>
                <w:rFonts w:hint="eastAsia" w:ascii="仿宋" w:hAnsi="仿宋" w:eastAsia="仿宋"/>
                <w:b/>
                <w:sz w:val="28"/>
                <w:szCs w:val="28"/>
              </w:rPr>
              <w:t>19</w:t>
            </w:r>
          </w:p>
        </w:tc>
        <w:tc>
          <w:tcPr>
            <w:tcW w:w="6287" w:type="dxa"/>
          </w:tcPr>
          <w:p>
            <w:pPr>
              <w:rPr>
                <w:rFonts w:ascii="仿宋" w:hAnsi="仿宋" w:eastAsia="仿宋"/>
                <w:sz w:val="28"/>
                <w:szCs w:val="28"/>
              </w:rPr>
            </w:pPr>
            <w:r>
              <w:rPr>
                <w:rFonts w:hint="eastAsia" w:ascii="仿宋" w:hAnsi="仿宋" w:eastAsia="仿宋"/>
                <w:sz w:val="28"/>
                <w:szCs w:val="28"/>
              </w:rPr>
              <w:t>沅江市紫红洲电排</w:t>
            </w:r>
          </w:p>
        </w:tc>
      </w:tr>
    </w:tbl>
    <w:p>
      <w:pPr>
        <w:ind w:left="3519" w:leftChars="209" w:hanging="3080" w:hangingChars="700"/>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p>
    <w:p>
      <w:pPr>
        <w:jc w:val="center"/>
        <w:rPr>
          <w:rFonts w:ascii="方正小标宋_GBK" w:hAnsi="方正小标宋_GBK" w:eastAsia="方正小标宋_GBK" w:cs="方正小标宋_GBK"/>
          <w:color w:val="000000" w:themeColor="text1"/>
          <w:sz w:val="44"/>
        </w:rPr>
      </w:pPr>
      <w:r>
        <w:rPr>
          <w:rFonts w:hint="eastAsia" w:ascii="方正小标宋_GBK" w:hAnsi="方正小标宋_GBK" w:eastAsia="方正小标宋_GBK" w:cs="方正小标宋_GBK"/>
          <w:sz w:val="44"/>
        </w:rPr>
        <w:t>沅江市水利局系统2021</w:t>
      </w:r>
      <w:r>
        <w:rPr>
          <w:rFonts w:ascii="宋体" w:hAnsi="宋体" w:eastAsia="宋体" w:cs="宋体"/>
          <w:sz w:val="44"/>
        </w:rPr>
        <w:t>年度部门决算表</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000000" w:themeColor="text1"/>
          <w:sz w:val="32"/>
        </w:rPr>
      </w:pPr>
      <w:r>
        <w:rPr>
          <w:rFonts w:ascii="仿宋" w:hAnsi="仿宋" w:eastAsia="仿宋" w:cs="仿宋"/>
          <w:color w:val="000000" w:themeColor="text1"/>
          <w:sz w:val="32"/>
        </w:rPr>
        <w:t>表1：收入支出决算总表</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000000" w:themeColor="text1"/>
          <w:sz w:val="32"/>
        </w:rPr>
      </w:pPr>
      <w:r>
        <w:rPr>
          <w:rFonts w:ascii="仿宋" w:hAnsi="仿宋" w:eastAsia="仿宋" w:cs="仿宋"/>
          <w:color w:val="000000" w:themeColor="text1"/>
          <w:sz w:val="32"/>
        </w:rPr>
        <w:t>表2：收入决算表</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000000" w:themeColor="text1"/>
          <w:sz w:val="32"/>
        </w:rPr>
      </w:pPr>
      <w:r>
        <w:rPr>
          <w:rFonts w:ascii="仿宋" w:hAnsi="仿宋" w:eastAsia="仿宋" w:cs="仿宋"/>
          <w:color w:val="000000" w:themeColor="text1"/>
          <w:sz w:val="32"/>
        </w:rPr>
        <w:t>表3：支出决算表</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000000" w:themeColor="text1"/>
          <w:sz w:val="32"/>
        </w:rPr>
      </w:pPr>
      <w:r>
        <w:rPr>
          <w:rFonts w:ascii="仿宋" w:hAnsi="仿宋" w:eastAsia="仿宋" w:cs="仿宋"/>
          <w:color w:val="000000" w:themeColor="text1"/>
          <w:sz w:val="32"/>
        </w:rPr>
        <w:t>表4：财政拨款收入支出决算总表</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000000" w:themeColor="text1"/>
          <w:sz w:val="32"/>
        </w:rPr>
      </w:pPr>
      <w:r>
        <w:rPr>
          <w:rFonts w:ascii="仿宋" w:hAnsi="仿宋" w:eastAsia="仿宋" w:cs="仿宋"/>
          <w:color w:val="000000" w:themeColor="text1"/>
          <w:sz w:val="32"/>
        </w:rPr>
        <w:t>表5：一般公共预算财政拨款支出决算表</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000000" w:themeColor="text1"/>
          <w:sz w:val="32"/>
        </w:rPr>
      </w:pPr>
      <w:r>
        <w:rPr>
          <w:rFonts w:ascii="仿宋" w:hAnsi="仿宋" w:eastAsia="仿宋" w:cs="仿宋"/>
          <w:color w:val="000000" w:themeColor="text1"/>
          <w:sz w:val="32"/>
        </w:rPr>
        <w:t>表6：一般公共预算财政拨款基本支出决算表</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000000" w:themeColor="text1"/>
          <w:sz w:val="32"/>
        </w:rPr>
      </w:pPr>
      <w:r>
        <w:rPr>
          <w:rFonts w:ascii="仿宋" w:hAnsi="仿宋" w:eastAsia="仿宋" w:cs="仿宋"/>
          <w:color w:val="000000" w:themeColor="text1"/>
          <w:sz w:val="32"/>
        </w:rPr>
        <w:t>表7：一般公共预算财政拨款“三公”经费支出决算表</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000000" w:themeColor="text1"/>
          <w:sz w:val="32"/>
        </w:rPr>
      </w:pPr>
      <w:r>
        <w:rPr>
          <w:rFonts w:ascii="仿宋" w:hAnsi="仿宋" w:eastAsia="仿宋" w:cs="仿宋"/>
          <w:color w:val="000000" w:themeColor="text1"/>
          <w:sz w:val="32"/>
        </w:rPr>
        <w:t>表8：政府性基金预算财政拨款收入支出决算表</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宋体" w:hAnsi="宋体" w:eastAsia="宋体" w:cs="宋体"/>
          <w:color w:val="FF0000"/>
          <w:sz w:val="48"/>
          <w:szCs w:val="48"/>
        </w:rPr>
      </w:pP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宋体" w:hAnsi="宋体" w:eastAsia="宋体" w:cs="宋体"/>
          <w:color w:val="FF0000"/>
          <w:sz w:val="48"/>
          <w:szCs w:val="48"/>
        </w:rPr>
      </w:pPr>
    </w:p>
    <w:p>
      <w:pPr>
        <w:pageBreakBefore w:val="0"/>
        <w:widowControl w:val="0"/>
        <w:kinsoku/>
        <w:wordWrap/>
        <w:overflowPunct/>
        <w:topLinePunct w:val="0"/>
        <w:autoSpaceDE/>
        <w:autoSpaceDN/>
        <w:bidi w:val="0"/>
        <w:spacing w:beforeAutospacing="0" w:afterAutospacing="0" w:line="560" w:lineRule="exact"/>
        <w:ind w:left="0"/>
        <w:jc w:val="center"/>
        <w:textAlignment w:val="auto"/>
        <w:rPr>
          <w:rFonts w:ascii="方正小标宋_GBK" w:hAnsi="方正小标宋_GBK" w:eastAsia="方正小标宋_GBK" w:cs="方正小标宋_GBK"/>
          <w:color w:val="000000" w:themeColor="text1"/>
          <w:sz w:val="48"/>
          <w:szCs w:val="48"/>
        </w:rPr>
      </w:pPr>
      <w:r>
        <w:rPr>
          <w:rFonts w:ascii="宋体" w:hAnsi="宋体" w:eastAsia="宋体" w:cs="宋体"/>
          <w:color w:val="000000" w:themeColor="text1"/>
          <w:sz w:val="48"/>
          <w:szCs w:val="48"/>
        </w:rPr>
        <w:t>第三部分</w:t>
      </w:r>
    </w:p>
    <w:p>
      <w:pPr>
        <w:pageBreakBefore w:val="0"/>
        <w:widowControl w:val="0"/>
        <w:kinsoku/>
        <w:wordWrap/>
        <w:overflowPunct/>
        <w:topLinePunct w:val="0"/>
        <w:autoSpaceDE/>
        <w:autoSpaceDN/>
        <w:bidi w:val="0"/>
        <w:spacing w:beforeAutospacing="0" w:afterAutospacing="0" w:line="560" w:lineRule="exact"/>
        <w:ind w:left="0" w:firstLine="361" w:firstLineChars="100"/>
        <w:jc w:val="center"/>
        <w:textAlignment w:val="auto"/>
        <w:rPr>
          <w:rFonts w:ascii="宋体" w:hAnsi="宋体" w:eastAsia="宋体" w:cs="宋体"/>
          <w:b/>
          <w:bCs/>
          <w:color w:val="000000" w:themeColor="text1"/>
          <w:sz w:val="36"/>
          <w:szCs w:val="36"/>
        </w:rPr>
      </w:pPr>
      <w:r>
        <w:rPr>
          <w:rFonts w:hint="eastAsia" w:ascii="宋体" w:hAnsi="宋体" w:eastAsia="宋体" w:cs="宋体"/>
          <w:b/>
          <w:bCs/>
          <w:color w:val="000000" w:themeColor="text1"/>
          <w:sz w:val="36"/>
          <w:szCs w:val="36"/>
        </w:rPr>
        <w:t>沅江市水利局系统2021 年度部门决算情况说明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黑体" w:hAnsi="黑体" w:eastAsia="黑体" w:cs="黑体"/>
          <w:color w:val="000000" w:themeColor="text1"/>
          <w:sz w:val="32"/>
        </w:rPr>
      </w:pP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黑体" w:hAnsi="黑体" w:eastAsia="黑体" w:cs="黑体"/>
          <w:color w:val="000000" w:themeColor="text1"/>
          <w:sz w:val="32"/>
        </w:rPr>
      </w:pPr>
      <w:r>
        <w:rPr>
          <w:rFonts w:ascii="黑体" w:hAnsi="黑体" w:eastAsia="黑体" w:cs="黑体"/>
          <w:color w:val="000000" w:themeColor="text1"/>
          <w:sz w:val="32"/>
        </w:rPr>
        <w:t>一、关于</w:t>
      </w:r>
      <w:r>
        <w:rPr>
          <w:rFonts w:hint="eastAsia" w:ascii="黑体" w:hAnsi="黑体" w:eastAsia="黑体" w:cs="黑体"/>
          <w:color w:val="000000" w:themeColor="text1"/>
          <w:sz w:val="32"/>
        </w:rPr>
        <w:t>沅江市水利局系统2021</w:t>
      </w:r>
      <w:r>
        <w:rPr>
          <w:rFonts w:ascii="黑体" w:hAnsi="黑体" w:eastAsia="黑体" w:cs="黑体"/>
          <w:color w:val="000000" w:themeColor="text1"/>
          <w:sz w:val="32"/>
        </w:rPr>
        <w:t xml:space="preserve"> 年度收入支出决算总体情况说明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rPr>
      </w:pPr>
      <w:r>
        <w:rPr>
          <w:rFonts w:hint="eastAsia" w:ascii="仿宋" w:hAnsi="仿宋" w:eastAsia="仿宋" w:cs="仿宋"/>
          <w:color w:val="000000" w:themeColor="text1"/>
          <w:sz w:val="32"/>
        </w:rPr>
        <w:t>沅江市水利局系统2021年度</w:t>
      </w:r>
      <w:r>
        <w:rPr>
          <w:rFonts w:ascii="仿宋" w:hAnsi="仿宋" w:eastAsia="仿宋" w:cs="仿宋"/>
          <w:color w:val="000000" w:themeColor="text1"/>
          <w:sz w:val="32"/>
        </w:rPr>
        <w:t>收入总计</w:t>
      </w:r>
      <w:r>
        <w:rPr>
          <w:rFonts w:hint="eastAsia" w:ascii="仿宋" w:hAnsi="仿宋" w:eastAsia="仿宋" w:cs="仿宋"/>
          <w:color w:val="000000" w:themeColor="text1"/>
          <w:sz w:val="32"/>
        </w:rPr>
        <w:t>27438.96</w:t>
      </w:r>
      <w:r>
        <w:rPr>
          <w:rFonts w:ascii="仿宋" w:hAnsi="仿宋" w:eastAsia="仿宋" w:cs="仿宋"/>
          <w:color w:val="000000" w:themeColor="text1"/>
          <w:sz w:val="32"/>
        </w:rPr>
        <w:t>万元，比上年同期</w:t>
      </w:r>
      <w:r>
        <w:rPr>
          <w:rFonts w:hint="eastAsia" w:ascii="仿宋" w:hAnsi="仿宋" w:eastAsia="仿宋" w:cs="仿宋"/>
          <w:color w:val="000000" w:themeColor="text1"/>
          <w:sz w:val="32"/>
        </w:rPr>
        <w:t>26938.93万元</w:t>
      </w:r>
      <w:r>
        <w:rPr>
          <w:rFonts w:ascii="仿宋" w:hAnsi="仿宋" w:eastAsia="仿宋" w:cs="仿宋"/>
          <w:color w:val="000000" w:themeColor="text1"/>
          <w:sz w:val="32"/>
        </w:rPr>
        <w:t>增加</w:t>
      </w:r>
      <w:r>
        <w:rPr>
          <w:rFonts w:hint="eastAsia" w:ascii="仿宋" w:hAnsi="仿宋" w:eastAsia="仿宋" w:cs="仿宋"/>
          <w:color w:val="000000" w:themeColor="text1"/>
          <w:sz w:val="32"/>
        </w:rPr>
        <w:t>500.03</w:t>
      </w:r>
      <w:r>
        <w:rPr>
          <w:rFonts w:ascii="仿宋" w:hAnsi="仿宋" w:eastAsia="仿宋" w:cs="仿宋"/>
          <w:color w:val="000000" w:themeColor="text1"/>
          <w:sz w:val="32"/>
        </w:rPr>
        <w:t>万元，增长</w:t>
      </w:r>
      <w:r>
        <w:rPr>
          <w:rFonts w:hint="eastAsia" w:ascii="仿宋" w:hAnsi="仿宋" w:eastAsia="仿宋" w:cs="仿宋"/>
          <w:color w:val="000000" w:themeColor="text1"/>
          <w:sz w:val="32"/>
        </w:rPr>
        <w:t>1.86</w:t>
      </w:r>
      <w:r>
        <w:rPr>
          <w:rFonts w:ascii="仿宋" w:hAnsi="仿宋" w:eastAsia="仿宋" w:cs="仿宋"/>
          <w:color w:val="000000" w:themeColor="text1"/>
          <w:sz w:val="32"/>
        </w:rPr>
        <w:t>%；支出总计</w:t>
      </w:r>
      <w:r>
        <w:rPr>
          <w:rFonts w:hint="eastAsia" w:ascii="仿宋" w:hAnsi="仿宋" w:eastAsia="仿宋" w:cs="仿宋"/>
          <w:color w:val="000000" w:themeColor="text1"/>
          <w:sz w:val="32"/>
        </w:rPr>
        <w:t>30495.75</w:t>
      </w:r>
      <w:r>
        <w:rPr>
          <w:rFonts w:ascii="仿宋" w:hAnsi="仿宋" w:eastAsia="仿宋" w:cs="仿宋"/>
          <w:color w:val="000000" w:themeColor="text1"/>
          <w:sz w:val="32"/>
        </w:rPr>
        <w:t>万元，比上年同期</w:t>
      </w:r>
      <w:r>
        <w:rPr>
          <w:rFonts w:hint="eastAsia" w:ascii="仿宋" w:hAnsi="仿宋" w:eastAsia="仿宋" w:cs="仿宋"/>
          <w:color w:val="000000" w:themeColor="text1"/>
          <w:sz w:val="32"/>
        </w:rPr>
        <w:t>25235.38万元</w:t>
      </w:r>
      <w:r>
        <w:rPr>
          <w:rFonts w:ascii="仿宋" w:hAnsi="仿宋" w:eastAsia="仿宋" w:cs="仿宋"/>
          <w:color w:val="000000" w:themeColor="text1"/>
          <w:sz w:val="32"/>
        </w:rPr>
        <w:t>增加</w:t>
      </w:r>
      <w:r>
        <w:rPr>
          <w:rFonts w:hint="eastAsia" w:ascii="仿宋" w:hAnsi="仿宋" w:eastAsia="仿宋" w:cs="仿宋"/>
          <w:color w:val="000000" w:themeColor="text1"/>
          <w:sz w:val="32"/>
        </w:rPr>
        <w:t>5260.37</w:t>
      </w:r>
      <w:r>
        <w:rPr>
          <w:rFonts w:ascii="仿宋" w:hAnsi="仿宋" w:eastAsia="仿宋" w:cs="仿宋"/>
          <w:color w:val="000000" w:themeColor="text1"/>
          <w:sz w:val="32"/>
        </w:rPr>
        <w:t>万元，增长</w:t>
      </w:r>
      <w:r>
        <w:rPr>
          <w:rFonts w:hint="eastAsia" w:ascii="仿宋" w:hAnsi="仿宋" w:eastAsia="仿宋" w:cs="仿宋"/>
          <w:color w:val="000000" w:themeColor="text1"/>
          <w:sz w:val="32"/>
        </w:rPr>
        <w:t>20.85</w:t>
      </w:r>
      <w:r>
        <w:rPr>
          <w:rFonts w:ascii="仿宋" w:hAnsi="仿宋" w:eastAsia="仿宋" w:cs="仿宋"/>
          <w:color w:val="000000" w:themeColor="text1"/>
          <w:sz w:val="32"/>
        </w:rPr>
        <w:t>%。</w:t>
      </w:r>
      <w:r>
        <w:rPr>
          <w:rFonts w:ascii="仿宋" w:hAnsi="仿宋" w:eastAsia="仿宋" w:cs="仿宋"/>
          <w:sz w:val="32"/>
        </w:rPr>
        <w:t>主要原因：</w:t>
      </w:r>
      <w:r>
        <w:rPr>
          <w:rFonts w:hint="eastAsia" w:ascii="仿宋" w:hAnsi="仿宋" w:eastAsia="仿宋"/>
          <w:sz w:val="32"/>
          <w:szCs w:val="32"/>
        </w:rPr>
        <w:t>一般公共预算财政拨款收入增加、政府性基金预算财政拨款主增加，人员经费及公用经费增加且往年经费在本年初支付,导致本年支出增加。</w:t>
      </w:r>
    </w:p>
    <w:p>
      <w:pPr>
        <w:pageBreakBefore w:val="0"/>
        <w:widowControl w:val="0"/>
        <w:kinsoku/>
        <w:wordWrap/>
        <w:overflowPunct/>
        <w:topLinePunct w:val="0"/>
        <w:autoSpaceDE/>
        <w:autoSpaceDN/>
        <w:bidi w:val="0"/>
        <w:adjustRightInd w:val="0"/>
        <w:spacing w:beforeAutospacing="0" w:afterAutospacing="0" w:line="560" w:lineRule="exact"/>
        <w:ind w:left="0" w:firstLine="640" w:firstLineChars="200"/>
        <w:jc w:val="both"/>
        <w:textAlignment w:val="auto"/>
        <w:rPr>
          <w:rFonts w:ascii="黑体" w:hAnsi="黑体" w:eastAsia="黑体" w:cs="黑体"/>
          <w:color w:val="000000" w:themeColor="text1"/>
          <w:sz w:val="32"/>
        </w:rPr>
      </w:pPr>
      <w:r>
        <w:rPr>
          <w:rFonts w:ascii="黑体" w:hAnsi="黑体" w:eastAsia="黑体" w:cs="黑体"/>
          <w:color w:val="000000" w:themeColor="text1"/>
          <w:sz w:val="32"/>
        </w:rPr>
        <w:t>二、关于</w:t>
      </w:r>
      <w:r>
        <w:rPr>
          <w:rFonts w:hint="eastAsia" w:ascii="黑体" w:hAnsi="黑体" w:eastAsia="黑体" w:cs="黑体"/>
          <w:color w:val="000000" w:themeColor="text1"/>
          <w:sz w:val="32"/>
        </w:rPr>
        <w:t>沅江市水利局系统2021</w:t>
      </w:r>
      <w:r>
        <w:rPr>
          <w:rFonts w:ascii="黑体" w:hAnsi="黑体" w:eastAsia="黑体" w:cs="黑体"/>
          <w:color w:val="000000" w:themeColor="text1"/>
          <w:sz w:val="32"/>
        </w:rPr>
        <w:t>年度收入决算情况</w:t>
      </w:r>
      <w:r>
        <w:rPr>
          <w:rFonts w:hint="eastAsia" w:ascii="黑体" w:hAnsi="黑体" w:eastAsia="黑体" w:cs="黑体"/>
          <w:color w:val="000000" w:themeColor="text1"/>
          <w:sz w:val="32"/>
        </w:rPr>
        <w:t>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2021年度</w:t>
      </w:r>
      <w:r>
        <w:rPr>
          <w:rFonts w:ascii="仿宋" w:hAnsi="仿宋" w:eastAsia="仿宋" w:cs="仿宋"/>
          <w:color w:val="000000" w:themeColor="text1"/>
          <w:sz w:val="32"/>
        </w:rPr>
        <w:t>收入合计</w:t>
      </w:r>
      <w:r>
        <w:rPr>
          <w:rFonts w:hint="eastAsia" w:ascii="仿宋" w:hAnsi="仿宋" w:eastAsia="仿宋" w:cs="仿宋"/>
          <w:color w:val="000000" w:themeColor="text1"/>
          <w:sz w:val="32"/>
        </w:rPr>
        <w:t>27438.96</w:t>
      </w:r>
      <w:r>
        <w:rPr>
          <w:rFonts w:ascii="仿宋" w:hAnsi="仿宋" w:eastAsia="仿宋" w:cs="仿宋"/>
          <w:color w:val="000000" w:themeColor="text1"/>
          <w:sz w:val="32"/>
        </w:rPr>
        <w:t>万元，其中：财政拨款收入</w:t>
      </w:r>
      <w:r>
        <w:rPr>
          <w:rFonts w:hint="eastAsia" w:ascii="仿宋" w:hAnsi="仿宋" w:eastAsia="仿宋" w:cs="仿宋"/>
          <w:color w:val="000000" w:themeColor="text1"/>
          <w:sz w:val="32"/>
        </w:rPr>
        <w:t>17350.08</w:t>
      </w:r>
      <w:r>
        <w:rPr>
          <w:rFonts w:ascii="仿宋" w:hAnsi="仿宋" w:eastAsia="仿宋" w:cs="仿宋"/>
          <w:color w:val="000000" w:themeColor="text1"/>
          <w:sz w:val="32"/>
        </w:rPr>
        <w:t xml:space="preserve">万元，占 </w:t>
      </w:r>
      <w:r>
        <w:rPr>
          <w:rFonts w:hint="eastAsia" w:ascii="仿宋" w:hAnsi="仿宋" w:eastAsia="仿宋" w:cs="仿宋"/>
          <w:color w:val="000000" w:themeColor="text1"/>
          <w:sz w:val="32"/>
        </w:rPr>
        <w:t>63.23</w:t>
      </w:r>
      <w:r>
        <w:rPr>
          <w:rFonts w:ascii="仿宋" w:hAnsi="仿宋" w:eastAsia="仿宋" w:cs="仿宋"/>
          <w:color w:val="000000" w:themeColor="text1"/>
          <w:sz w:val="32"/>
        </w:rPr>
        <w:t>%；事业收入</w:t>
      </w:r>
      <w:r>
        <w:rPr>
          <w:rFonts w:hint="eastAsia" w:ascii="仿宋" w:hAnsi="仿宋" w:eastAsia="仿宋" w:cs="仿宋"/>
          <w:color w:val="000000" w:themeColor="text1"/>
          <w:sz w:val="32"/>
        </w:rPr>
        <w:t>1743.57</w:t>
      </w:r>
      <w:r>
        <w:rPr>
          <w:rFonts w:ascii="仿宋" w:hAnsi="仿宋" w:eastAsia="仿宋" w:cs="仿宋"/>
          <w:color w:val="000000" w:themeColor="text1"/>
          <w:sz w:val="32"/>
        </w:rPr>
        <w:t>万元，占</w:t>
      </w:r>
      <w:r>
        <w:rPr>
          <w:rFonts w:hint="eastAsia" w:ascii="仿宋" w:hAnsi="仿宋" w:eastAsia="仿宋" w:cs="仿宋"/>
          <w:color w:val="000000" w:themeColor="text1"/>
          <w:sz w:val="32"/>
        </w:rPr>
        <w:t>6.35</w:t>
      </w:r>
      <w:r>
        <w:rPr>
          <w:rFonts w:ascii="仿宋" w:hAnsi="仿宋" w:eastAsia="仿宋" w:cs="仿宋"/>
          <w:color w:val="000000" w:themeColor="text1"/>
          <w:sz w:val="32"/>
        </w:rPr>
        <w:t>%；其他收入</w:t>
      </w:r>
      <w:r>
        <w:rPr>
          <w:rFonts w:hint="eastAsia" w:ascii="仿宋" w:hAnsi="仿宋" w:eastAsia="仿宋" w:cs="仿宋"/>
          <w:color w:val="000000" w:themeColor="text1"/>
          <w:sz w:val="32"/>
        </w:rPr>
        <w:t>8345.31</w:t>
      </w:r>
      <w:r>
        <w:rPr>
          <w:rFonts w:ascii="仿宋" w:hAnsi="仿宋" w:eastAsia="仿宋" w:cs="仿宋"/>
          <w:color w:val="000000" w:themeColor="text1"/>
          <w:sz w:val="32"/>
        </w:rPr>
        <w:t>万元，占</w:t>
      </w:r>
      <w:r>
        <w:rPr>
          <w:rFonts w:hint="eastAsia" w:ascii="仿宋" w:hAnsi="仿宋" w:eastAsia="仿宋" w:cs="仿宋"/>
          <w:color w:val="000000" w:themeColor="text1"/>
          <w:sz w:val="32"/>
        </w:rPr>
        <w:t>30.42</w:t>
      </w:r>
      <w:r>
        <w:rPr>
          <w:rFonts w:ascii="仿宋" w:hAnsi="仿宋" w:eastAsia="仿宋" w:cs="仿宋"/>
          <w:color w:val="000000" w:themeColor="text1"/>
          <w:sz w:val="32"/>
        </w:rPr>
        <w:t>%</w:t>
      </w:r>
      <w:r>
        <w:rPr>
          <w:rFonts w:hint="eastAsia" w:ascii="仿宋" w:hAnsi="仿宋" w:eastAsia="仿宋" w:cs="仿宋"/>
          <w:color w:val="000000" w:themeColor="text1"/>
          <w:sz w:val="32"/>
        </w:rPr>
        <w:t>。</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黑体" w:hAnsi="黑体" w:eastAsia="黑体" w:cs="黑体"/>
          <w:color w:val="000000" w:themeColor="text1"/>
          <w:sz w:val="32"/>
        </w:rPr>
      </w:pPr>
      <w:r>
        <w:rPr>
          <w:rFonts w:ascii="黑体" w:hAnsi="黑体" w:eastAsia="黑体" w:cs="黑体"/>
          <w:color w:val="000000" w:themeColor="text1"/>
          <w:sz w:val="32"/>
        </w:rPr>
        <w:t>三、关于</w:t>
      </w:r>
      <w:r>
        <w:rPr>
          <w:rFonts w:hint="eastAsia" w:ascii="黑体" w:hAnsi="黑体" w:eastAsia="黑体" w:cs="黑体"/>
          <w:color w:val="000000" w:themeColor="text1"/>
          <w:sz w:val="32"/>
        </w:rPr>
        <w:t>沅江市水利局系统2021年度</w:t>
      </w:r>
      <w:r>
        <w:rPr>
          <w:rFonts w:ascii="黑体" w:hAnsi="黑体" w:eastAsia="黑体" w:cs="黑体"/>
          <w:color w:val="000000" w:themeColor="text1"/>
          <w:sz w:val="32"/>
        </w:rPr>
        <w:t>支出决算情况说明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2021年度</w:t>
      </w:r>
      <w:r>
        <w:rPr>
          <w:rFonts w:ascii="仿宋" w:hAnsi="仿宋" w:eastAsia="仿宋" w:cs="仿宋"/>
          <w:color w:val="000000" w:themeColor="text1"/>
          <w:sz w:val="32"/>
        </w:rPr>
        <w:t>支出合计</w:t>
      </w:r>
      <w:r>
        <w:rPr>
          <w:rFonts w:hint="eastAsia" w:ascii="仿宋" w:hAnsi="仿宋" w:eastAsia="仿宋" w:cs="仿宋"/>
          <w:color w:val="000000" w:themeColor="text1"/>
          <w:sz w:val="32"/>
        </w:rPr>
        <w:t>30495.75</w:t>
      </w:r>
      <w:r>
        <w:rPr>
          <w:rFonts w:ascii="仿宋" w:hAnsi="仿宋" w:eastAsia="仿宋" w:cs="仿宋"/>
          <w:color w:val="000000" w:themeColor="text1"/>
          <w:sz w:val="32"/>
        </w:rPr>
        <w:t>万元，其中：基本支出</w:t>
      </w:r>
      <w:r>
        <w:rPr>
          <w:rFonts w:hint="eastAsia" w:ascii="仿宋" w:hAnsi="仿宋" w:eastAsia="仿宋" w:cs="仿宋"/>
          <w:color w:val="000000" w:themeColor="text1"/>
          <w:sz w:val="32"/>
        </w:rPr>
        <w:t>9193.18</w:t>
      </w:r>
      <w:r>
        <w:rPr>
          <w:rFonts w:ascii="仿宋" w:hAnsi="仿宋" w:eastAsia="仿宋" w:cs="仿宋"/>
          <w:color w:val="000000" w:themeColor="text1"/>
          <w:sz w:val="32"/>
        </w:rPr>
        <w:t>万元，占</w:t>
      </w:r>
      <w:r>
        <w:rPr>
          <w:rFonts w:hint="eastAsia" w:ascii="仿宋" w:hAnsi="仿宋" w:eastAsia="仿宋" w:cs="仿宋"/>
          <w:color w:val="000000" w:themeColor="text1"/>
          <w:sz w:val="32"/>
        </w:rPr>
        <w:t>30.15</w:t>
      </w:r>
      <w:r>
        <w:rPr>
          <w:rFonts w:ascii="仿宋" w:hAnsi="仿宋" w:eastAsia="仿宋" w:cs="仿宋"/>
          <w:color w:val="000000" w:themeColor="text1"/>
          <w:sz w:val="32"/>
        </w:rPr>
        <w:t>%；项目支出</w:t>
      </w:r>
      <w:r>
        <w:rPr>
          <w:rFonts w:hint="eastAsia" w:ascii="仿宋" w:hAnsi="仿宋" w:eastAsia="仿宋" w:cs="仿宋"/>
          <w:color w:val="000000" w:themeColor="text1"/>
          <w:sz w:val="32"/>
        </w:rPr>
        <w:t>21302.57</w:t>
      </w:r>
      <w:r>
        <w:rPr>
          <w:rFonts w:ascii="仿宋" w:hAnsi="仿宋" w:eastAsia="仿宋" w:cs="仿宋"/>
          <w:color w:val="000000" w:themeColor="text1"/>
          <w:sz w:val="32"/>
        </w:rPr>
        <w:t>万元，</w:t>
      </w:r>
      <w:r>
        <w:rPr>
          <w:rFonts w:hint="eastAsia" w:ascii="仿宋" w:hAnsi="仿宋" w:eastAsia="仿宋" w:cs="仿宋"/>
          <w:color w:val="000000" w:themeColor="text1"/>
          <w:sz w:val="32"/>
        </w:rPr>
        <w:t>69.85</w:t>
      </w:r>
      <w:r>
        <w:rPr>
          <w:rFonts w:ascii="仿宋" w:hAnsi="仿宋" w:eastAsia="仿宋" w:cs="仿宋"/>
          <w:color w:val="000000" w:themeColor="text1"/>
          <w:sz w:val="32"/>
        </w:rPr>
        <w:t>%</w:t>
      </w:r>
      <w:r>
        <w:rPr>
          <w:rFonts w:hint="eastAsia" w:ascii="仿宋" w:hAnsi="仿宋" w:eastAsia="仿宋" w:cs="仿宋"/>
          <w:color w:val="000000" w:themeColor="text1"/>
          <w:sz w:val="32"/>
        </w:rPr>
        <w:t>。</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黑体" w:hAnsi="黑体" w:eastAsia="黑体" w:cs="黑体"/>
          <w:color w:val="000000" w:themeColor="text1"/>
          <w:sz w:val="32"/>
        </w:rPr>
      </w:pPr>
      <w:r>
        <w:rPr>
          <w:rFonts w:ascii="黑体" w:hAnsi="黑体" w:eastAsia="黑体" w:cs="黑体"/>
          <w:color w:val="000000" w:themeColor="text1"/>
          <w:sz w:val="32"/>
        </w:rPr>
        <w:t>四、关于</w:t>
      </w:r>
      <w:r>
        <w:rPr>
          <w:rFonts w:hint="eastAsia" w:ascii="黑体" w:hAnsi="黑体" w:eastAsia="黑体" w:cs="黑体"/>
          <w:color w:val="000000" w:themeColor="text1"/>
          <w:sz w:val="32"/>
        </w:rPr>
        <w:t>沅江市水利局系统2021</w:t>
      </w:r>
      <w:r>
        <w:rPr>
          <w:rFonts w:ascii="黑体" w:hAnsi="黑体" w:eastAsia="黑体" w:cs="黑体"/>
          <w:color w:val="000000" w:themeColor="text1"/>
          <w:sz w:val="32"/>
        </w:rPr>
        <w:t>年度财政拨款收入支出决算总体情况说明</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黑体" w:hAnsi="黑体" w:eastAsia="黑体" w:cs="黑体"/>
          <w:sz w:val="32"/>
        </w:rPr>
      </w:pPr>
      <w:r>
        <w:rPr>
          <w:rFonts w:hint="eastAsia" w:ascii="仿宋" w:hAnsi="仿宋" w:eastAsia="仿宋" w:cs="仿宋"/>
          <w:color w:val="000000" w:themeColor="text1"/>
          <w:sz w:val="32"/>
        </w:rPr>
        <w:t>2021</w:t>
      </w:r>
      <w:r>
        <w:rPr>
          <w:rFonts w:ascii="仿宋" w:hAnsi="仿宋" w:eastAsia="仿宋" w:cs="仿宋"/>
          <w:color w:val="000000" w:themeColor="text1"/>
          <w:sz w:val="32"/>
        </w:rPr>
        <w:t>年度财政拨款收入总计</w:t>
      </w:r>
      <w:r>
        <w:rPr>
          <w:rFonts w:hint="eastAsia" w:ascii="仿宋" w:hAnsi="仿宋" w:eastAsia="仿宋" w:cs="仿宋"/>
          <w:color w:val="000000" w:themeColor="text1"/>
          <w:sz w:val="32"/>
        </w:rPr>
        <w:t>17350.08</w:t>
      </w:r>
      <w:r>
        <w:rPr>
          <w:rFonts w:ascii="仿宋" w:hAnsi="仿宋" w:eastAsia="仿宋" w:cs="仿宋"/>
          <w:color w:val="000000" w:themeColor="text1"/>
          <w:sz w:val="32"/>
        </w:rPr>
        <w:t>万元，比上年同期</w:t>
      </w:r>
      <w:r>
        <w:rPr>
          <w:rFonts w:hint="eastAsia" w:ascii="仿宋" w:hAnsi="仿宋" w:eastAsia="仿宋" w:cs="仿宋"/>
          <w:color w:val="000000" w:themeColor="text1"/>
          <w:sz w:val="32"/>
        </w:rPr>
        <w:t>10865.21万元增加6484.87</w:t>
      </w:r>
      <w:r>
        <w:rPr>
          <w:rFonts w:ascii="仿宋" w:hAnsi="仿宋" w:eastAsia="仿宋" w:cs="仿宋"/>
          <w:color w:val="000000" w:themeColor="text1"/>
          <w:sz w:val="32"/>
        </w:rPr>
        <w:t>万元，</w:t>
      </w:r>
      <w:r>
        <w:rPr>
          <w:rFonts w:hint="eastAsia" w:ascii="仿宋" w:hAnsi="仿宋" w:eastAsia="仿宋" w:cs="仿宋"/>
          <w:color w:val="000000" w:themeColor="text1"/>
          <w:sz w:val="32"/>
        </w:rPr>
        <w:t>增长59.68</w:t>
      </w:r>
      <w:r>
        <w:rPr>
          <w:rFonts w:ascii="仿宋" w:hAnsi="仿宋" w:eastAsia="仿宋" w:cs="仿宋"/>
          <w:color w:val="000000" w:themeColor="text1"/>
          <w:sz w:val="32"/>
        </w:rPr>
        <w:t>%；财政拨款支出总计</w:t>
      </w:r>
      <w:r>
        <w:rPr>
          <w:rFonts w:hint="eastAsia" w:ascii="仿宋" w:hAnsi="仿宋" w:eastAsia="仿宋" w:cs="仿宋"/>
          <w:color w:val="000000" w:themeColor="text1"/>
          <w:sz w:val="32"/>
        </w:rPr>
        <w:t>19985.93</w:t>
      </w:r>
      <w:r>
        <w:rPr>
          <w:rFonts w:ascii="仿宋" w:hAnsi="仿宋" w:eastAsia="仿宋" w:cs="仿宋"/>
          <w:color w:val="000000" w:themeColor="text1"/>
          <w:sz w:val="32"/>
        </w:rPr>
        <w:t>万元，比上年同期</w:t>
      </w:r>
      <w:r>
        <w:rPr>
          <w:rFonts w:hint="eastAsia" w:ascii="仿宋" w:hAnsi="仿宋" w:eastAsia="仿宋" w:cs="仿宋"/>
          <w:color w:val="000000" w:themeColor="text1"/>
          <w:sz w:val="32"/>
        </w:rPr>
        <w:t>9267.22万元增加10718.71</w:t>
      </w:r>
      <w:r>
        <w:rPr>
          <w:rFonts w:ascii="仿宋" w:hAnsi="仿宋" w:eastAsia="仿宋" w:cs="仿宋"/>
          <w:color w:val="000000" w:themeColor="text1"/>
          <w:sz w:val="32"/>
        </w:rPr>
        <w:t>万元，</w:t>
      </w:r>
      <w:r>
        <w:rPr>
          <w:rFonts w:hint="eastAsia" w:ascii="仿宋" w:hAnsi="仿宋" w:eastAsia="仿宋" w:cs="仿宋"/>
          <w:color w:val="000000" w:themeColor="text1"/>
          <w:sz w:val="32"/>
        </w:rPr>
        <w:t>增加115.66</w:t>
      </w:r>
      <w:r>
        <w:rPr>
          <w:rFonts w:ascii="仿宋" w:hAnsi="仿宋" w:eastAsia="仿宋" w:cs="仿宋"/>
          <w:color w:val="000000" w:themeColor="text1"/>
          <w:sz w:val="32"/>
        </w:rPr>
        <w:t>%。</w:t>
      </w:r>
      <w:r>
        <w:rPr>
          <w:rFonts w:ascii="仿宋" w:hAnsi="仿宋" w:eastAsia="仿宋" w:cs="仿宋"/>
          <w:sz w:val="32"/>
        </w:rPr>
        <w:t>主要原因：</w:t>
      </w:r>
      <w:r>
        <w:rPr>
          <w:rFonts w:hint="eastAsia" w:ascii="仿宋" w:hAnsi="仿宋" w:eastAsia="仿宋" w:cs="仿宋"/>
          <w:sz w:val="32"/>
        </w:rPr>
        <w:t>工资调标导致人员经费及公用经费增加,</w:t>
      </w:r>
      <w:r>
        <w:rPr>
          <w:rFonts w:hint="eastAsia" w:ascii="仿宋" w:hAnsi="仿宋" w:eastAsia="仿宋"/>
          <w:sz w:val="32"/>
          <w:szCs w:val="32"/>
        </w:rPr>
        <w:t>一般公共预算财政拨款收入也随之增加、本年政府性基金预算财政拨款增加;</w:t>
      </w:r>
      <w:r>
        <w:rPr>
          <w:rFonts w:hint="eastAsia" w:ascii="仿宋" w:hAnsi="仿宋" w:eastAsia="仿宋" w:cs="仿宋"/>
          <w:sz w:val="32"/>
        </w:rPr>
        <w:t>水利局系统及机关往年正常经费万元及中央转移支付，还有部分工程款及专项支出于本年年初（去年农历年底）支付。</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黑体" w:hAnsi="黑体" w:eastAsia="黑体" w:cs="黑体"/>
          <w:color w:val="000000" w:themeColor="text1"/>
          <w:sz w:val="32"/>
        </w:rPr>
      </w:pPr>
      <w:r>
        <w:rPr>
          <w:rFonts w:ascii="黑体" w:hAnsi="黑体" w:eastAsia="黑体" w:cs="黑体"/>
          <w:color w:val="000000" w:themeColor="text1"/>
          <w:sz w:val="32"/>
        </w:rPr>
        <w:t>五、关于</w:t>
      </w:r>
      <w:r>
        <w:rPr>
          <w:rFonts w:hint="eastAsia" w:ascii="黑体" w:hAnsi="黑体" w:eastAsia="黑体" w:cs="黑体"/>
          <w:color w:val="000000" w:themeColor="text1"/>
          <w:sz w:val="32"/>
        </w:rPr>
        <w:t>沅江市水利局系统2021</w:t>
      </w:r>
      <w:r>
        <w:rPr>
          <w:rFonts w:ascii="黑体" w:hAnsi="黑体" w:eastAsia="黑体" w:cs="黑体"/>
          <w:color w:val="000000" w:themeColor="text1"/>
          <w:sz w:val="32"/>
        </w:rPr>
        <w:t>年度一般公共预算财政拨款收入支出决算情况说明</w:t>
      </w:r>
    </w:p>
    <w:p>
      <w:pPr>
        <w:pageBreakBefore w:val="0"/>
        <w:widowControl w:val="0"/>
        <w:kinsoku/>
        <w:wordWrap/>
        <w:overflowPunct/>
        <w:topLinePunct w:val="0"/>
        <w:autoSpaceDE/>
        <w:autoSpaceDN/>
        <w:bidi w:val="0"/>
        <w:spacing w:beforeAutospacing="0" w:afterAutospacing="0" w:line="560" w:lineRule="exact"/>
        <w:ind w:left="0" w:firstLine="320"/>
        <w:jc w:val="both"/>
        <w:textAlignment w:val="auto"/>
        <w:rPr>
          <w:rFonts w:ascii="楷体" w:hAnsi="楷体" w:eastAsia="楷体" w:cs="楷体"/>
          <w:color w:val="000000" w:themeColor="text1"/>
          <w:sz w:val="32"/>
        </w:rPr>
      </w:pPr>
      <w:r>
        <w:rPr>
          <w:rFonts w:ascii="楷体" w:hAnsi="楷体" w:eastAsia="楷体" w:cs="楷体"/>
          <w:color w:val="000000" w:themeColor="text1"/>
          <w:sz w:val="32"/>
        </w:rPr>
        <w:t>（一）一般公共预算财政拨款收入支出决算总体情况</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黑体" w:hAnsi="黑体" w:eastAsia="黑体" w:cs="黑体"/>
          <w:sz w:val="32"/>
        </w:rPr>
      </w:pPr>
      <w:r>
        <w:rPr>
          <w:rFonts w:hint="eastAsia" w:ascii="仿宋" w:hAnsi="仿宋" w:eastAsia="仿宋" w:cs="仿宋"/>
          <w:color w:val="000000" w:themeColor="text1"/>
          <w:sz w:val="32"/>
        </w:rPr>
        <w:t>2021</w:t>
      </w:r>
      <w:r>
        <w:rPr>
          <w:rFonts w:ascii="仿宋" w:hAnsi="仿宋" w:eastAsia="仿宋" w:cs="仿宋"/>
          <w:color w:val="000000" w:themeColor="text1"/>
          <w:sz w:val="32"/>
        </w:rPr>
        <w:t>年度一般公共预算财政拨款收入总计</w:t>
      </w:r>
      <w:r>
        <w:rPr>
          <w:rFonts w:hint="eastAsia" w:ascii="仿宋" w:hAnsi="仿宋" w:eastAsia="仿宋" w:cs="仿宋"/>
          <w:color w:val="000000" w:themeColor="text1"/>
          <w:sz w:val="32"/>
        </w:rPr>
        <w:t>15022.07</w:t>
      </w:r>
      <w:r>
        <w:rPr>
          <w:rFonts w:ascii="仿宋" w:hAnsi="仿宋" w:eastAsia="仿宋" w:cs="仿宋"/>
          <w:color w:val="000000" w:themeColor="text1"/>
          <w:sz w:val="32"/>
        </w:rPr>
        <w:t>万元，比上年同期</w:t>
      </w:r>
      <w:r>
        <w:rPr>
          <w:rFonts w:hint="eastAsia" w:ascii="仿宋" w:hAnsi="仿宋" w:eastAsia="仿宋" w:cs="仿宋"/>
          <w:color w:val="000000" w:themeColor="text1"/>
          <w:sz w:val="32"/>
        </w:rPr>
        <w:t>10845.21增加4176.86</w:t>
      </w:r>
      <w:r>
        <w:rPr>
          <w:rFonts w:ascii="仿宋" w:hAnsi="仿宋" w:eastAsia="仿宋" w:cs="仿宋"/>
          <w:color w:val="000000" w:themeColor="text1"/>
          <w:sz w:val="32"/>
        </w:rPr>
        <w:t>万元</w:t>
      </w:r>
      <w:r>
        <w:rPr>
          <w:rFonts w:hint="eastAsia" w:ascii="仿宋" w:hAnsi="仿宋" w:eastAsia="仿宋" w:cs="仿宋"/>
          <w:color w:val="000000" w:themeColor="text1"/>
          <w:sz w:val="32"/>
        </w:rPr>
        <w:t>，增加38.51</w:t>
      </w:r>
      <w:r>
        <w:rPr>
          <w:rFonts w:ascii="仿宋" w:hAnsi="仿宋" w:eastAsia="仿宋" w:cs="仿宋"/>
          <w:color w:val="000000" w:themeColor="text1"/>
          <w:sz w:val="32"/>
        </w:rPr>
        <w:t>%；一般公共预算财政拨款支出总计</w:t>
      </w:r>
      <w:r>
        <w:rPr>
          <w:rFonts w:hint="eastAsia" w:ascii="仿宋" w:hAnsi="仿宋" w:eastAsia="仿宋" w:cs="仿宋"/>
          <w:color w:val="000000" w:themeColor="text1"/>
          <w:sz w:val="32"/>
        </w:rPr>
        <w:t>17657.92</w:t>
      </w:r>
      <w:r>
        <w:rPr>
          <w:rFonts w:ascii="仿宋" w:hAnsi="仿宋" w:eastAsia="仿宋" w:cs="仿宋"/>
          <w:color w:val="000000" w:themeColor="text1"/>
          <w:sz w:val="32"/>
        </w:rPr>
        <w:t>万元，比上年同期</w:t>
      </w:r>
      <w:r>
        <w:rPr>
          <w:rFonts w:hint="eastAsia" w:ascii="仿宋" w:hAnsi="仿宋" w:eastAsia="仿宋" w:cs="仿宋"/>
          <w:color w:val="000000" w:themeColor="text1"/>
          <w:sz w:val="32"/>
        </w:rPr>
        <w:t>9247.22万元增加8410.7</w:t>
      </w:r>
      <w:r>
        <w:rPr>
          <w:rFonts w:ascii="仿宋" w:hAnsi="仿宋" w:eastAsia="仿宋" w:cs="仿宋"/>
          <w:color w:val="000000" w:themeColor="text1"/>
          <w:sz w:val="32"/>
        </w:rPr>
        <w:t>万元，</w:t>
      </w:r>
      <w:r>
        <w:rPr>
          <w:rFonts w:hint="eastAsia" w:ascii="仿宋" w:hAnsi="仿宋" w:eastAsia="仿宋" w:cs="仿宋"/>
          <w:color w:val="000000" w:themeColor="text1"/>
          <w:sz w:val="32"/>
        </w:rPr>
        <w:t>增加90.95</w:t>
      </w:r>
      <w:r>
        <w:rPr>
          <w:rFonts w:ascii="仿宋" w:hAnsi="仿宋" w:eastAsia="仿宋" w:cs="仿宋"/>
          <w:color w:val="000000" w:themeColor="text1"/>
          <w:sz w:val="32"/>
        </w:rPr>
        <w:t>%。</w:t>
      </w:r>
      <w:r>
        <w:rPr>
          <w:rFonts w:ascii="仿宋" w:hAnsi="仿宋" w:eastAsia="仿宋" w:cs="仿宋"/>
          <w:sz w:val="32"/>
        </w:rPr>
        <w:t>主要原因：</w:t>
      </w:r>
      <w:r>
        <w:rPr>
          <w:rFonts w:hint="eastAsia" w:ascii="仿宋" w:hAnsi="仿宋" w:eastAsia="仿宋" w:cs="仿宋"/>
          <w:sz w:val="32"/>
        </w:rPr>
        <w:t>工资调标导致人员经费及公用经费增加,</w:t>
      </w:r>
      <w:r>
        <w:rPr>
          <w:rFonts w:hint="eastAsia" w:ascii="仿宋" w:hAnsi="仿宋" w:eastAsia="仿宋"/>
          <w:sz w:val="32"/>
          <w:szCs w:val="32"/>
        </w:rPr>
        <w:t>一般公共预算财政拨款收入也随之增加;</w:t>
      </w:r>
      <w:r>
        <w:rPr>
          <w:rFonts w:hint="eastAsia" w:ascii="仿宋" w:hAnsi="仿宋" w:eastAsia="仿宋" w:cs="仿宋"/>
          <w:sz w:val="32"/>
        </w:rPr>
        <w:t xml:space="preserve"> 水利局系统及机关往年正常经费万元及中央转移支付，还有部分工程款及专项支出于本年年初（去年农历年底）支付。</w:t>
      </w:r>
    </w:p>
    <w:p>
      <w:pPr>
        <w:pageBreakBefore w:val="0"/>
        <w:widowControl w:val="0"/>
        <w:kinsoku/>
        <w:wordWrap/>
        <w:overflowPunct/>
        <w:topLinePunct w:val="0"/>
        <w:autoSpaceDE/>
        <w:autoSpaceDN/>
        <w:bidi w:val="0"/>
        <w:spacing w:beforeAutospacing="0" w:afterAutospacing="0" w:line="560" w:lineRule="exact"/>
        <w:ind w:left="0" w:firstLine="320"/>
        <w:jc w:val="both"/>
        <w:textAlignment w:val="auto"/>
        <w:rPr>
          <w:rFonts w:ascii="楷体" w:hAnsi="楷体" w:eastAsia="楷体" w:cs="楷体"/>
          <w:color w:val="000000" w:themeColor="text1"/>
          <w:sz w:val="32"/>
        </w:rPr>
      </w:pPr>
      <w:r>
        <w:rPr>
          <w:rFonts w:ascii="楷体" w:hAnsi="楷体" w:eastAsia="楷体" w:cs="楷体"/>
          <w:color w:val="000000" w:themeColor="text1"/>
          <w:sz w:val="32"/>
        </w:rPr>
        <w:t>（二）一般公共预算财政拨款支出决算构成情况</w:t>
      </w:r>
    </w:p>
    <w:p>
      <w:pPr>
        <w:pageBreakBefore w:val="0"/>
        <w:widowControl w:val="0"/>
        <w:kinsoku/>
        <w:wordWrap/>
        <w:overflowPunct/>
        <w:topLinePunct w:val="0"/>
        <w:autoSpaceDE/>
        <w:autoSpaceDN/>
        <w:bidi w:val="0"/>
        <w:spacing w:beforeAutospacing="0" w:afterAutospacing="0" w:line="560" w:lineRule="exact"/>
        <w:ind w:left="0" w:firstLine="320" w:firstLineChars="100"/>
        <w:jc w:val="both"/>
        <w:textAlignment w:val="auto"/>
        <w:rPr>
          <w:rFonts w:hint="eastAsia" w:ascii="仿宋" w:hAnsi="仿宋" w:eastAsia="仿宋" w:cs="仿宋"/>
          <w:color w:val="000000" w:themeColor="text1"/>
          <w:sz w:val="32"/>
        </w:rPr>
      </w:pPr>
      <w:r>
        <w:rPr>
          <w:rFonts w:hint="eastAsia" w:ascii="仿宋" w:hAnsi="仿宋" w:eastAsia="仿宋" w:cs="仿宋"/>
          <w:color w:val="000000" w:themeColor="text1"/>
          <w:sz w:val="32"/>
        </w:rPr>
        <w:t xml:space="preserve"> 一般公共服务支出（类）支出292.84万元，占1.66 % ；</w:t>
      </w:r>
    </w:p>
    <w:p>
      <w:pPr>
        <w:pageBreakBefore w:val="0"/>
        <w:widowControl w:val="0"/>
        <w:kinsoku/>
        <w:wordWrap/>
        <w:overflowPunct/>
        <w:topLinePunct w:val="0"/>
        <w:autoSpaceDE/>
        <w:autoSpaceDN/>
        <w:bidi w:val="0"/>
        <w:spacing w:beforeAutospacing="0" w:afterAutospacing="0" w:line="560" w:lineRule="exact"/>
        <w:ind w:left="0" w:firstLine="480" w:firstLineChars="15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 xml:space="preserve"> 科学技术支出7万元。占0.04 % ；</w:t>
      </w:r>
    </w:p>
    <w:p>
      <w:pPr>
        <w:pageBreakBefore w:val="0"/>
        <w:widowControl w:val="0"/>
        <w:kinsoku/>
        <w:wordWrap/>
        <w:overflowPunct/>
        <w:topLinePunct w:val="0"/>
        <w:autoSpaceDE/>
        <w:autoSpaceDN/>
        <w:bidi w:val="0"/>
        <w:spacing w:beforeAutospacing="0" w:afterAutospacing="0" w:line="560" w:lineRule="exact"/>
        <w:ind w:left="0" w:firstLine="480" w:firstLineChars="150"/>
        <w:jc w:val="both"/>
        <w:textAlignment w:val="auto"/>
        <w:rPr>
          <w:rFonts w:hint="eastAsia" w:ascii="仿宋" w:hAnsi="仿宋" w:eastAsia="仿宋" w:cs="仿宋"/>
          <w:color w:val="000000" w:themeColor="text1"/>
          <w:sz w:val="32"/>
        </w:rPr>
      </w:pPr>
      <w:r>
        <w:rPr>
          <w:rFonts w:hint="eastAsia" w:ascii="仿宋" w:hAnsi="仿宋" w:eastAsia="仿宋" w:cs="仿宋"/>
          <w:color w:val="000000" w:themeColor="text1"/>
          <w:sz w:val="32"/>
        </w:rPr>
        <w:t>社会保障和就业支出27.57万元，占0.16 %；</w:t>
      </w:r>
    </w:p>
    <w:p>
      <w:pPr>
        <w:pageBreakBefore w:val="0"/>
        <w:widowControl w:val="0"/>
        <w:kinsoku/>
        <w:wordWrap/>
        <w:overflowPunct/>
        <w:topLinePunct w:val="0"/>
        <w:autoSpaceDE/>
        <w:autoSpaceDN/>
        <w:bidi w:val="0"/>
        <w:spacing w:beforeAutospacing="0" w:afterAutospacing="0" w:line="560" w:lineRule="exact"/>
        <w:ind w:left="0" w:firstLine="480" w:firstLineChars="15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节能环保支出1197.6万元，占6.78 % ；</w:t>
      </w:r>
    </w:p>
    <w:p>
      <w:pPr>
        <w:pageBreakBefore w:val="0"/>
        <w:widowControl w:val="0"/>
        <w:kinsoku/>
        <w:wordWrap/>
        <w:overflowPunct/>
        <w:topLinePunct w:val="0"/>
        <w:autoSpaceDE/>
        <w:autoSpaceDN/>
        <w:bidi w:val="0"/>
        <w:spacing w:beforeAutospacing="0" w:afterAutospacing="0" w:line="560" w:lineRule="exact"/>
        <w:ind w:left="0" w:firstLine="480" w:firstLineChars="15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农林水支出15955.13万元，占90.35 %；</w:t>
      </w:r>
    </w:p>
    <w:p>
      <w:pPr>
        <w:pageBreakBefore w:val="0"/>
        <w:widowControl w:val="0"/>
        <w:kinsoku/>
        <w:wordWrap/>
        <w:overflowPunct/>
        <w:topLinePunct w:val="0"/>
        <w:autoSpaceDE/>
        <w:autoSpaceDN/>
        <w:bidi w:val="0"/>
        <w:spacing w:beforeAutospacing="0" w:afterAutospacing="0" w:line="560" w:lineRule="exact"/>
        <w:ind w:left="0" w:firstLine="480" w:firstLineChars="15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住房保障支出177.78万元，占1.01%。</w:t>
      </w:r>
    </w:p>
    <w:p>
      <w:pPr>
        <w:pageBreakBefore w:val="0"/>
        <w:widowControl w:val="0"/>
        <w:kinsoku/>
        <w:wordWrap/>
        <w:overflowPunct/>
        <w:topLinePunct w:val="0"/>
        <w:autoSpaceDE/>
        <w:autoSpaceDN/>
        <w:bidi w:val="0"/>
        <w:spacing w:beforeAutospacing="0" w:afterAutospacing="0" w:line="560" w:lineRule="exact"/>
        <w:ind w:left="0" w:firstLine="320"/>
        <w:jc w:val="both"/>
        <w:textAlignment w:val="auto"/>
        <w:rPr>
          <w:rFonts w:ascii="楷体" w:hAnsi="楷体" w:eastAsia="楷体" w:cs="楷体"/>
          <w:color w:val="000000" w:themeColor="text1"/>
          <w:sz w:val="32"/>
        </w:rPr>
      </w:pPr>
      <w:r>
        <w:rPr>
          <w:rFonts w:ascii="楷体" w:hAnsi="楷体" w:eastAsia="楷体" w:cs="楷体"/>
          <w:color w:val="000000" w:themeColor="text1"/>
          <w:sz w:val="32"/>
        </w:rPr>
        <w:t>（三）一般公共预算财政拨款支出决算具体情况</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rPr>
      </w:pPr>
      <w:r>
        <w:rPr>
          <w:rFonts w:hint="eastAsia" w:ascii="仿宋" w:hAnsi="仿宋" w:eastAsia="仿宋" w:cs="仿宋"/>
          <w:color w:val="000000" w:themeColor="text1"/>
          <w:sz w:val="32"/>
        </w:rPr>
        <w:t>1、2010499其他发展与改革事务支出250.29万元，</w:t>
      </w:r>
      <w:r>
        <w:rPr>
          <w:rFonts w:hint="eastAsia" w:ascii="仿宋" w:hAnsi="仿宋" w:eastAsia="仿宋" w:cs="仿宋"/>
          <w:sz w:val="32"/>
        </w:rPr>
        <w:t>主要用于其他发展与改革事务支出</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rPr>
      </w:pPr>
      <w:r>
        <w:rPr>
          <w:rFonts w:hint="eastAsia" w:ascii="仿宋" w:hAnsi="仿宋" w:eastAsia="仿宋" w:cs="仿宋"/>
          <w:sz w:val="32"/>
        </w:rPr>
        <w:t>2、2010799其他税收事务支出42.55</w:t>
      </w:r>
      <w:r>
        <w:rPr>
          <w:rFonts w:ascii="仿宋" w:hAnsi="仿宋" w:eastAsia="仿宋" w:cs="仿宋"/>
          <w:sz w:val="32"/>
        </w:rPr>
        <w:t>万元，主要用于</w:t>
      </w:r>
      <w:r>
        <w:rPr>
          <w:rFonts w:hint="eastAsia" w:ascii="仿宋" w:hAnsi="仿宋" w:eastAsia="仿宋" w:cs="仿宋"/>
          <w:sz w:val="32"/>
        </w:rPr>
        <w:t>税收工作奖金；</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hint="eastAsia" w:ascii="仿宋" w:hAnsi="仿宋" w:eastAsia="仿宋" w:cs="仿宋"/>
          <w:color w:val="000000" w:themeColor="text1"/>
          <w:sz w:val="32"/>
        </w:rPr>
      </w:pPr>
      <w:r>
        <w:rPr>
          <w:rFonts w:hint="eastAsia" w:ascii="仿宋" w:hAnsi="仿宋" w:eastAsia="仿宋" w:cs="仿宋"/>
          <w:color w:val="000000" w:themeColor="text1"/>
          <w:sz w:val="32"/>
        </w:rPr>
        <w:t>3、2069999其他科学技术支出7万元，</w:t>
      </w:r>
      <w:r>
        <w:rPr>
          <w:rFonts w:hint="eastAsia" w:ascii="仿宋" w:hAnsi="仿宋" w:eastAsia="仿宋" w:cs="仿宋"/>
          <w:sz w:val="32"/>
        </w:rPr>
        <w:t>主要用于</w:t>
      </w:r>
      <w:r>
        <w:rPr>
          <w:rFonts w:hint="eastAsia" w:ascii="仿宋" w:hAnsi="仿宋" w:eastAsia="仿宋" w:cs="仿宋"/>
          <w:color w:val="000000" w:themeColor="text1"/>
          <w:sz w:val="32"/>
        </w:rPr>
        <w:t>其他科学技术支出</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szCs w:val="32"/>
        </w:rPr>
      </w:pPr>
      <w:r>
        <w:rPr>
          <w:rFonts w:hint="eastAsia" w:ascii="仿宋" w:hAnsi="仿宋" w:eastAsia="仿宋" w:cs="仿宋"/>
          <w:bCs/>
          <w:color w:val="000000" w:themeColor="text1"/>
          <w:sz w:val="32"/>
        </w:rPr>
        <w:t>4、2080801死亡抚恤27.57万元，</w:t>
      </w:r>
      <w:r>
        <w:rPr>
          <w:rFonts w:hint="eastAsia" w:ascii="仿宋" w:hAnsi="仿宋" w:eastAsia="仿宋" w:cs="仿宋"/>
          <w:bCs/>
          <w:sz w:val="32"/>
        </w:rPr>
        <w:t>主</w:t>
      </w:r>
      <w:r>
        <w:rPr>
          <w:rFonts w:hint="eastAsia" w:ascii="仿宋" w:hAnsi="仿宋" w:eastAsia="仿宋" w:cs="仿宋"/>
          <w:bCs/>
          <w:sz w:val="32"/>
          <w:szCs w:val="32"/>
        </w:rPr>
        <w:t>要用于机关抚恤金;</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bCs/>
          <w:sz w:val="32"/>
        </w:rPr>
      </w:pPr>
      <w:r>
        <w:rPr>
          <w:rFonts w:hint="eastAsia" w:ascii="仿宋" w:hAnsi="仿宋" w:eastAsia="仿宋" w:cs="仿宋"/>
          <w:bCs/>
          <w:color w:val="000000" w:themeColor="text1"/>
          <w:sz w:val="32"/>
        </w:rPr>
        <w:t>5、2110302水体1017.6万元，</w:t>
      </w:r>
      <w:r>
        <w:rPr>
          <w:rFonts w:hint="eastAsia" w:ascii="仿宋" w:hAnsi="仿宋" w:eastAsia="仿宋" w:cs="仿宋"/>
          <w:bCs/>
          <w:sz w:val="32"/>
        </w:rPr>
        <w:t>用于沟渠清淤等奖补资金；</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bCs/>
          <w:sz w:val="32"/>
        </w:rPr>
      </w:pPr>
      <w:r>
        <w:rPr>
          <w:rFonts w:hint="eastAsia" w:ascii="仿宋" w:hAnsi="仿宋" w:eastAsia="仿宋" w:cs="仿宋"/>
          <w:bCs/>
          <w:color w:val="000000" w:themeColor="text1"/>
          <w:sz w:val="32"/>
        </w:rPr>
        <w:t>6、2110399其他污染防治支出180万元，</w:t>
      </w:r>
      <w:r>
        <w:rPr>
          <w:rFonts w:hint="eastAsia" w:ascii="仿宋" w:hAnsi="仿宋" w:eastAsia="仿宋" w:cs="仿宋"/>
          <w:bCs/>
          <w:sz w:val="32"/>
        </w:rPr>
        <w:t>用于其他的污染防治支出</w:t>
      </w:r>
      <w:r>
        <w:rPr>
          <w:rFonts w:hint="eastAsia" w:ascii="仿宋" w:hAnsi="仿宋" w:eastAsia="仿宋" w:cs="仿宋"/>
          <w:sz w:val="32"/>
        </w:rPr>
        <w:t>；</w:t>
      </w:r>
    </w:p>
    <w:p>
      <w:pPr>
        <w:pStyle w:val="2"/>
        <w:pageBreakBefore w:val="0"/>
        <w:widowControl w:val="0"/>
        <w:kinsoku/>
        <w:wordWrap/>
        <w:overflowPunct/>
        <w:topLinePunct w:val="0"/>
        <w:autoSpaceDE/>
        <w:autoSpaceDN/>
        <w:bidi w:val="0"/>
        <w:spacing w:before="0" w:beforeAutospacing="0" w:after="0" w:afterAutospacing="0" w:line="560" w:lineRule="exact"/>
        <w:ind w:left="0" w:firstLine="640"/>
        <w:jc w:val="both"/>
        <w:textAlignment w:val="auto"/>
        <w:rPr>
          <w:color w:val="FF0000"/>
        </w:rPr>
      </w:pPr>
      <w:r>
        <w:rPr>
          <w:rFonts w:hint="eastAsia" w:ascii="仿宋" w:hAnsi="仿宋" w:eastAsia="仿宋" w:cs="仿宋"/>
          <w:b w:val="0"/>
          <w:bCs/>
          <w:color w:val="000000" w:themeColor="text1"/>
        </w:rPr>
        <w:t>7</w:t>
      </w:r>
      <w:r>
        <w:rPr>
          <w:rFonts w:hint="eastAsia" w:ascii="仿宋" w:hAnsi="仿宋" w:eastAsia="仿宋" w:cs="仿宋"/>
          <w:b w:val="0"/>
          <w:bCs/>
          <w:color w:val="000000" w:themeColor="text1"/>
          <w:lang w:eastAsia="zh-CN"/>
        </w:rPr>
        <w:t>、</w:t>
      </w:r>
      <w:r>
        <w:rPr>
          <w:rFonts w:hint="eastAsia" w:ascii="仿宋" w:hAnsi="仿宋" w:eastAsia="仿宋" w:cs="仿宋"/>
          <w:b w:val="0"/>
          <w:bCs/>
          <w:color w:val="000000" w:themeColor="text1"/>
        </w:rPr>
        <w:t>2130153农田建设200万元，</w:t>
      </w:r>
      <w:r>
        <w:rPr>
          <w:rFonts w:hint="eastAsia" w:ascii="仿宋" w:hAnsi="仿宋" w:eastAsia="仿宋" w:cs="仿宋"/>
          <w:b w:val="0"/>
          <w:bCs/>
        </w:rPr>
        <w:t>用于农田建设项目</w:t>
      </w:r>
      <w:r>
        <w:rPr>
          <w:rFonts w:hint="eastAsia" w:ascii="仿宋" w:hAnsi="仿宋" w:eastAsia="仿宋" w:cs="仿宋"/>
        </w:rPr>
        <w:t>；</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rPr>
      </w:pPr>
      <w:r>
        <w:rPr>
          <w:rFonts w:hint="eastAsia" w:ascii="仿宋" w:hAnsi="仿宋" w:eastAsia="仿宋" w:cs="仿宋"/>
          <w:color w:val="000000" w:themeColor="text1"/>
          <w:sz w:val="32"/>
        </w:rPr>
        <w:t>8</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rPr>
        <w:t>2130301行政运行7374万元</w:t>
      </w:r>
      <w:r>
        <w:rPr>
          <w:rFonts w:hint="eastAsia" w:ascii="仿宋" w:hAnsi="仿宋" w:eastAsia="仿宋" w:cs="仿宋"/>
          <w:sz w:val="32"/>
        </w:rPr>
        <w:t>，主要用于人员经费；</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rPr>
      </w:pPr>
      <w:r>
        <w:rPr>
          <w:rFonts w:hint="eastAsia" w:ascii="仿宋" w:hAnsi="仿宋" w:eastAsia="仿宋" w:cs="仿宋"/>
          <w:color w:val="000000" w:themeColor="text1"/>
          <w:sz w:val="32"/>
        </w:rPr>
        <w:t>9</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rPr>
        <w:t>2130302一般行政管理事务747.42万元，</w:t>
      </w:r>
      <w:r>
        <w:rPr>
          <w:rFonts w:hint="eastAsia" w:ascii="仿宋" w:hAnsi="仿宋" w:eastAsia="仿宋" w:cs="仿宋"/>
          <w:sz w:val="32"/>
        </w:rPr>
        <w:t>主要用于公用经费等；</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bCs/>
        </w:rPr>
      </w:pPr>
      <w:r>
        <w:rPr>
          <w:rFonts w:hint="eastAsia" w:ascii="仿宋" w:hAnsi="仿宋" w:eastAsia="仿宋" w:cs="仿宋"/>
          <w:bCs/>
          <w:color w:val="000000" w:themeColor="text1"/>
          <w:sz w:val="32"/>
          <w:szCs w:val="32"/>
        </w:rPr>
        <w:t>10</w:t>
      </w:r>
      <w:r>
        <w:rPr>
          <w:rFonts w:hint="eastAsia" w:ascii="仿宋" w:hAnsi="仿宋" w:eastAsia="仿宋" w:cs="仿宋"/>
          <w:bCs/>
          <w:color w:val="000000" w:themeColor="text1"/>
          <w:sz w:val="32"/>
          <w:szCs w:val="32"/>
          <w:lang w:eastAsia="zh-CN"/>
        </w:rPr>
        <w:t>、</w:t>
      </w:r>
      <w:r>
        <w:rPr>
          <w:rFonts w:hint="eastAsia" w:ascii="仿宋" w:hAnsi="仿宋" w:eastAsia="仿宋" w:cs="仿宋"/>
          <w:bCs/>
          <w:color w:val="000000" w:themeColor="text1"/>
          <w:sz w:val="32"/>
        </w:rPr>
        <w:t>2130304水利行业业务管理15万元，</w:t>
      </w:r>
      <w:r>
        <w:rPr>
          <w:rFonts w:hint="eastAsia" w:ascii="仿宋" w:hAnsi="仿宋" w:eastAsia="仿宋" w:cs="仿宋"/>
          <w:bCs/>
          <w:sz w:val="32"/>
        </w:rPr>
        <w:t>主要用于水利行业管理；</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pPr>
      <w:r>
        <w:rPr>
          <w:rFonts w:hint="eastAsia" w:ascii="仿宋" w:hAnsi="仿宋" w:eastAsia="仿宋" w:cs="仿宋"/>
          <w:color w:val="000000" w:themeColor="text1"/>
          <w:sz w:val="32"/>
        </w:rPr>
        <w:t>11</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rPr>
        <w:t>2130305水利工程建设626.68万元，</w:t>
      </w:r>
      <w:r>
        <w:rPr>
          <w:rFonts w:hint="eastAsia" w:ascii="仿宋" w:hAnsi="仿宋" w:eastAsia="仿宋" w:cs="仿宋"/>
          <w:sz w:val="32"/>
        </w:rPr>
        <w:t>主要用于水利工程建设；</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rPr>
      </w:pPr>
      <w:r>
        <w:rPr>
          <w:rFonts w:hint="eastAsia" w:ascii="仿宋" w:hAnsi="仿宋" w:eastAsia="仿宋" w:cs="仿宋"/>
          <w:color w:val="000000" w:themeColor="text1"/>
          <w:sz w:val="32"/>
        </w:rPr>
        <w:t>12</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rPr>
        <w:t>2130306水利工程运行与维护1106.88万元，</w:t>
      </w:r>
      <w:r>
        <w:rPr>
          <w:rFonts w:hint="eastAsia" w:ascii="仿宋" w:hAnsi="仿宋" w:eastAsia="仿宋" w:cs="仿宋"/>
          <w:sz w:val="32"/>
        </w:rPr>
        <w:t>主要用于水利工程运行与维护；</w:t>
      </w:r>
    </w:p>
    <w:p>
      <w:pPr>
        <w:pStyle w:val="2"/>
        <w:pageBreakBefore w:val="0"/>
        <w:widowControl w:val="0"/>
        <w:kinsoku/>
        <w:wordWrap/>
        <w:overflowPunct/>
        <w:topLinePunct w:val="0"/>
        <w:autoSpaceDE/>
        <w:autoSpaceDN/>
        <w:bidi w:val="0"/>
        <w:spacing w:before="0" w:beforeAutospacing="0" w:after="0" w:afterAutospacing="0" w:line="560" w:lineRule="exact"/>
        <w:ind w:left="0" w:firstLine="640" w:firstLineChars="200"/>
        <w:jc w:val="both"/>
        <w:textAlignment w:val="auto"/>
        <w:rPr>
          <w:rFonts w:ascii="仿宋" w:hAnsi="仿宋" w:eastAsia="仿宋" w:cs="仿宋"/>
          <w:b w:val="0"/>
          <w:bCs/>
        </w:rPr>
      </w:pPr>
      <w:r>
        <w:rPr>
          <w:rFonts w:hint="eastAsia" w:ascii="仿宋" w:hAnsi="仿宋" w:eastAsia="仿宋" w:cs="仿宋"/>
          <w:b w:val="0"/>
          <w:bCs/>
          <w:color w:val="000000" w:themeColor="text1"/>
        </w:rPr>
        <w:t>13</w:t>
      </w:r>
      <w:r>
        <w:rPr>
          <w:rFonts w:hint="eastAsia" w:ascii="仿宋" w:hAnsi="仿宋" w:eastAsia="仿宋" w:cs="仿宋"/>
          <w:b w:val="0"/>
          <w:bCs/>
          <w:color w:val="000000" w:themeColor="text1"/>
          <w:lang w:eastAsia="zh-CN"/>
        </w:rPr>
        <w:t>、</w:t>
      </w:r>
      <w:r>
        <w:rPr>
          <w:rFonts w:hint="eastAsia" w:ascii="仿宋" w:hAnsi="仿宋" w:eastAsia="仿宋" w:cs="仿宋"/>
          <w:b w:val="0"/>
          <w:bCs/>
          <w:color w:val="000000" w:themeColor="text1"/>
        </w:rPr>
        <w:t>2130311水资源节约管理与保护7万元，</w:t>
      </w:r>
      <w:r>
        <w:rPr>
          <w:rFonts w:hint="eastAsia" w:ascii="仿宋" w:hAnsi="仿宋" w:eastAsia="仿宋" w:cs="仿宋"/>
          <w:b w:val="0"/>
          <w:bCs/>
        </w:rPr>
        <w:t>主要用于水资源开发与合理利用</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rPr>
      </w:pPr>
      <w:r>
        <w:rPr>
          <w:rFonts w:hint="eastAsia" w:ascii="仿宋" w:hAnsi="仿宋" w:eastAsia="仿宋" w:cs="仿宋"/>
          <w:color w:val="000000" w:themeColor="text1"/>
          <w:sz w:val="32"/>
        </w:rPr>
        <w:t>14、2130314防汛1074.66万元，</w:t>
      </w:r>
      <w:r>
        <w:rPr>
          <w:rFonts w:hint="eastAsia" w:ascii="仿宋" w:hAnsi="仿宋" w:eastAsia="仿宋" w:cs="仿宋"/>
          <w:sz w:val="32"/>
        </w:rPr>
        <w:t>主要用于防汛；</w:t>
      </w:r>
    </w:p>
    <w:p>
      <w:pPr>
        <w:pStyle w:val="2"/>
        <w:pageBreakBefore w:val="0"/>
        <w:widowControl w:val="0"/>
        <w:kinsoku/>
        <w:wordWrap/>
        <w:overflowPunct/>
        <w:topLinePunct w:val="0"/>
        <w:autoSpaceDE/>
        <w:autoSpaceDN/>
        <w:bidi w:val="0"/>
        <w:spacing w:before="0" w:beforeAutospacing="0" w:after="0" w:afterAutospacing="0" w:line="560" w:lineRule="exact"/>
        <w:ind w:left="0" w:firstLine="641"/>
        <w:jc w:val="both"/>
        <w:textAlignment w:val="auto"/>
        <w:rPr>
          <w:rFonts w:ascii="仿宋" w:hAnsi="仿宋" w:eastAsia="仿宋" w:cs="仿宋"/>
          <w:b w:val="0"/>
          <w:bCs/>
        </w:rPr>
      </w:pPr>
      <w:r>
        <w:rPr>
          <w:rFonts w:hint="eastAsia" w:ascii="仿宋" w:hAnsi="仿宋" w:eastAsia="仿宋" w:cs="仿宋"/>
          <w:b w:val="0"/>
          <w:bCs/>
          <w:color w:val="000000" w:themeColor="text1"/>
        </w:rPr>
        <w:t>15</w:t>
      </w:r>
      <w:r>
        <w:rPr>
          <w:rFonts w:hint="eastAsia" w:ascii="仿宋" w:hAnsi="仿宋" w:eastAsia="仿宋" w:cs="仿宋"/>
          <w:b w:val="0"/>
          <w:bCs/>
          <w:color w:val="000000" w:themeColor="text1"/>
          <w:lang w:eastAsia="zh-CN"/>
        </w:rPr>
        <w:t>、</w:t>
      </w:r>
      <w:r>
        <w:rPr>
          <w:rFonts w:hint="eastAsia" w:ascii="仿宋" w:hAnsi="仿宋" w:eastAsia="仿宋" w:cs="仿宋"/>
          <w:b w:val="0"/>
          <w:bCs/>
          <w:color w:val="000000" w:themeColor="text1"/>
        </w:rPr>
        <w:t>2130315抗旱183.2万元</w:t>
      </w:r>
      <w:r>
        <w:rPr>
          <w:rFonts w:hint="eastAsia" w:ascii="仿宋" w:hAnsi="仿宋" w:eastAsia="仿宋" w:cs="仿宋"/>
          <w:b w:val="0"/>
          <w:bCs/>
        </w:rPr>
        <w:t>，主要用于抗旱支出；</w:t>
      </w:r>
    </w:p>
    <w:p>
      <w:pPr>
        <w:pageBreakBefore w:val="0"/>
        <w:widowControl w:val="0"/>
        <w:kinsoku/>
        <w:wordWrap/>
        <w:overflowPunct/>
        <w:topLinePunct w:val="0"/>
        <w:autoSpaceDE/>
        <w:autoSpaceDN/>
        <w:bidi w:val="0"/>
        <w:spacing w:beforeAutospacing="0" w:afterAutospacing="0" w:line="560" w:lineRule="exact"/>
        <w:ind w:left="0" w:firstLine="641"/>
        <w:jc w:val="both"/>
        <w:textAlignment w:val="auto"/>
        <w:rPr>
          <w:rFonts w:ascii="仿宋" w:hAnsi="仿宋" w:eastAsia="仿宋" w:cs="仿宋"/>
          <w:sz w:val="32"/>
        </w:rPr>
      </w:pPr>
      <w:r>
        <w:rPr>
          <w:rFonts w:hint="eastAsia" w:ascii="仿宋" w:hAnsi="仿宋" w:eastAsia="仿宋" w:cs="仿宋"/>
          <w:sz w:val="32"/>
          <w:szCs w:val="32"/>
        </w:rPr>
        <w:t>16</w:t>
      </w:r>
      <w:r>
        <w:rPr>
          <w:rFonts w:hint="eastAsia" w:ascii="仿宋" w:hAnsi="仿宋" w:eastAsia="仿宋" w:cs="仿宋"/>
          <w:sz w:val="32"/>
          <w:szCs w:val="32"/>
          <w:lang w:eastAsia="zh-CN"/>
        </w:rPr>
        <w:t>、</w:t>
      </w:r>
      <w:r>
        <w:rPr>
          <w:rFonts w:hint="eastAsia" w:ascii="仿宋" w:hAnsi="仿宋" w:eastAsia="仿宋" w:cs="仿宋"/>
          <w:sz w:val="32"/>
          <w:szCs w:val="32"/>
        </w:rPr>
        <w:t>2130316农村水利2139.06万元，用于农村地区水利支出</w:t>
      </w:r>
      <w:r>
        <w:rPr>
          <w:rFonts w:hint="eastAsia" w:ascii="仿宋" w:hAnsi="仿宋" w:eastAsia="仿宋" w:cs="仿宋"/>
          <w:sz w:val="32"/>
        </w:rPr>
        <w:t>；</w:t>
      </w:r>
    </w:p>
    <w:p>
      <w:pPr>
        <w:pageBreakBefore w:val="0"/>
        <w:widowControl w:val="0"/>
        <w:kinsoku/>
        <w:wordWrap/>
        <w:overflowPunct/>
        <w:topLinePunct w:val="0"/>
        <w:autoSpaceDE/>
        <w:autoSpaceDN/>
        <w:bidi w:val="0"/>
        <w:spacing w:beforeAutospacing="0" w:afterAutospacing="0" w:line="560" w:lineRule="exact"/>
        <w:ind w:left="0" w:firstLine="641"/>
        <w:jc w:val="both"/>
        <w:textAlignment w:val="auto"/>
        <w:rPr>
          <w:rFonts w:ascii="仿宋" w:hAnsi="仿宋" w:eastAsia="仿宋" w:cs="仿宋"/>
          <w:sz w:val="32"/>
          <w:szCs w:val="32"/>
        </w:rPr>
      </w:pPr>
      <w:r>
        <w:rPr>
          <w:rFonts w:hint="eastAsia" w:ascii="仿宋" w:hAnsi="仿宋" w:eastAsia="仿宋" w:cs="仿宋"/>
          <w:bCs/>
          <w:sz w:val="32"/>
          <w:szCs w:val="32"/>
        </w:rPr>
        <w:t>17</w:t>
      </w:r>
      <w:r>
        <w:rPr>
          <w:rFonts w:hint="eastAsia" w:ascii="仿宋" w:hAnsi="仿宋" w:eastAsia="仿宋" w:cs="仿宋"/>
          <w:bCs/>
          <w:sz w:val="32"/>
          <w:szCs w:val="32"/>
          <w:lang w:eastAsia="zh-CN"/>
        </w:rPr>
        <w:t>、</w:t>
      </w:r>
      <w:r>
        <w:rPr>
          <w:rFonts w:hint="eastAsia" w:ascii="仿宋" w:hAnsi="仿宋" w:eastAsia="仿宋" w:cs="仿宋"/>
          <w:bCs/>
          <w:sz w:val="32"/>
          <w:szCs w:val="32"/>
        </w:rPr>
        <w:t>2130335农村人畜饮水62万元，主要用于农村地区人畜饮水</w:t>
      </w:r>
      <w:r>
        <w:rPr>
          <w:rFonts w:hint="eastAsia" w:ascii="仿宋" w:hAnsi="仿宋" w:eastAsia="仿宋" w:cs="仿宋"/>
          <w:sz w:val="32"/>
        </w:rPr>
        <w:t>；</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仿宋" w:hAnsi="仿宋" w:eastAsia="仿宋" w:cs="仿宋"/>
          <w:sz w:val="32"/>
        </w:rPr>
      </w:pPr>
      <w:r>
        <w:rPr>
          <w:rFonts w:hint="eastAsia" w:ascii="仿宋" w:hAnsi="仿宋" w:eastAsia="仿宋" w:cs="仿宋"/>
          <w:sz w:val="32"/>
          <w:szCs w:val="32"/>
        </w:rPr>
        <w:t>18</w:t>
      </w:r>
      <w:r>
        <w:rPr>
          <w:rFonts w:hint="eastAsia" w:ascii="仿宋" w:hAnsi="仿宋" w:eastAsia="仿宋" w:cs="仿宋"/>
          <w:sz w:val="32"/>
          <w:szCs w:val="32"/>
          <w:lang w:eastAsia="zh-CN"/>
        </w:rPr>
        <w:t>、</w:t>
      </w:r>
      <w:r>
        <w:rPr>
          <w:rFonts w:hint="eastAsia" w:ascii="仿宋" w:hAnsi="仿宋" w:eastAsia="仿宋" w:cs="仿宋"/>
          <w:sz w:val="32"/>
          <w:szCs w:val="32"/>
        </w:rPr>
        <w:t>2130399其他水利支出750万元，主要用于其他水利支出</w:t>
      </w:r>
      <w:r>
        <w:rPr>
          <w:rFonts w:hint="eastAsia" w:ascii="仿宋" w:hAnsi="仿宋" w:eastAsia="仿宋" w:cs="仿宋"/>
          <w:sz w:val="32"/>
        </w:rPr>
        <w:t>；</w:t>
      </w:r>
    </w:p>
    <w:p>
      <w:pPr>
        <w:pStyle w:val="2"/>
        <w:pageBreakBefore w:val="0"/>
        <w:widowControl w:val="0"/>
        <w:kinsoku/>
        <w:wordWrap/>
        <w:overflowPunct/>
        <w:topLinePunct w:val="0"/>
        <w:autoSpaceDE/>
        <w:autoSpaceDN/>
        <w:bidi w:val="0"/>
        <w:spacing w:before="0" w:beforeAutospacing="0" w:after="0" w:afterAutospacing="0" w:line="560" w:lineRule="exact"/>
        <w:ind w:left="0"/>
        <w:jc w:val="both"/>
        <w:textAlignment w:val="auto"/>
      </w:pPr>
      <w:r>
        <w:rPr>
          <w:rFonts w:hint="eastAsia" w:ascii="仿宋" w:hAnsi="仿宋" w:eastAsia="仿宋" w:cs="仿宋"/>
          <w:b w:val="0"/>
          <w:bCs/>
          <w:color w:val="000000" w:themeColor="text1"/>
        </w:rPr>
        <w:t xml:space="preserve"> </w:t>
      </w:r>
      <w:r>
        <w:rPr>
          <w:rFonts w:hint="eastAsia" w:ascii="仿宋" w:hAnsi="仿宋" w:eastAsia="仿宋" w:cs="仿宋"/>
          <w:b w:val="0"/>
          <w:bCs/>
          <w:color w:val="000000" w:themeColor="text1"/>
          <w:lang w:val="en-US" w:eastAsia="zh-CN"/>
        </w:rPr>
        <w:t xml:space="preserve">   </w:t>
      </w:r>
      <w:r>
        <w:rPr>
          <w:rFonts w:hint="eastAsia" w:ascii="仿宋" w:hAnsi="仿宋" w:eastAsia="仿宋" w:cs="仿宋"/>
          <w:b w:val="0"/>
          <w:bCs/>
          <w:color w:val="000000" w:themeColor="text1"/>
        </w:rPr>
        <w:t>19</w:t>
      </w:r>
      <w:r>
        <w:rPr>
          <w:rFonts w:hint="eastAsia" w:ascii="仿宋" w:hAnsi="仿宋" w:eastAsia="仿宋" w:cs="仿宋"/>
          <w:b w:val="0"/>
          <w:bCs/>
          <w:color w:val="000000" w:themeColor="text1"/>
          <w:lang w:eastAsia="zh-CN"/>
        </w:rPr>
        <w:t>、</w:t>
      </w:r>
      <w:r>
        <w:rPr>
          <w:rFonts w:hint="eastAsia" w:ascii="仿宋" w:hAnsi="仿宋" w:eastAsia="仿宋" w:cs="仿宋"/>
          <w:b w:val="0"/>
          <w:bCs/>
          <w:color w:val="000000" w:themeColor="text1"/>
        </w:rPr>
        <w:t>2130599其他扶贫支出90万元，主要用于其他扶贫支出；</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sz w:val="32"/>
        </w:rPr>
      </w:pPr>
      <w:r>
        <w:rPr>
          <w:rFonts w:hint="eastAsia" w:ascii="仿宋" w:hAnsi="仿宋" w:eastAsia="仿宋" w:cs="仿宋"/>
          <w:color w:val="000000" w:themeColor="text1"/>
          <w:sz w:val="32"/>
        </w:rPr>
        <w:t>20</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rPr>
        <w:t>2130701对村级一事一议的补助95万</w:t>
      </w:r>
      <w:r>
        <w:rPr>
          <w:rFonts w:hint="eastAsia" w:ascii="仿宋" w:hAnsi="仿宋" w:eastAsia="仿宋" w:cs="仿宋"/>
          <w:sz w:val="32"/>
        </w:rPr>
        <w:t>元;主要用于对村级一事一议的补助;</w:t>
      </w:r>
    </w:p>
    <w:p>
      <w:pPr>
        <w:pStyle w:val="2"/>
        <w:pageBreakBefore w:val="0"/>
        <w:widowControl w:val="0"/>
        <w:kinsoku/>
        <w:wordWrap/>
        <w:overflowPunct/>
        <w:topLinePunct w:val="0"/>
        <w:autoSpaceDE/>
        <w:autoSpaceDN/>
        <w:bidi w:val="0"/>
        <w:spacing w:before="0" w:beforeAutospacing="0" w:after="0" w:afterAutospacing="0" w:line="560" w:lineRule="exact"/>
        <w:ind w:left="0" w:firstLine="642"/>
        <w:jc w:val="both"/>
        <w:textAlignment w:val="auto"/>
        <w:rPr>
          <w:rFonts w:ascii="仿宋" w:hAnsi="仿宋" w:eastAsia="仿宋" w:cs="仿宋"/>
          <w:b w:val="0"/>
          <w:bCs/>
        </w:rPr>
      </w:pPr>
      <w:r>
        <w:rPr>
          <w:rFonts w:hint="eastAsia" w:ascii="仿宋" w:hAnsi="仿宋" w:eastAsia="仿宋" w:cs="仿宋"/>
          <w:b w:val="0"/>
          <w:bCs/>
          <w:color w:val="000000" w:themeColor="text1"/>
        </w:rPr>
        <w:t>21</w:t>
      </w:r>
      <w:r>
        <w:rPr>
          <w:rFonts w:hint="eastAsia" w:ascii="仿宋" w:hAnsi="仿宋" w:eastAsia="仿宋" w:cs="仿宋"/>
          <w:b w:val="0"/>
          <w:bCs/>
          <w:color w:val="000000" w:themeColor="text1"/>
          <w:lang w:eastAsia="zh-CN"/>
        </w:rPr>
        <w:t>、</w:t>
      </w:r>
      <w:r>
        <w:rPr>
          <w:rFonts w:hint="eastAsia" w:ascii="仿宋" w:hAnsi="仿宋" w:eastAsia="仿宋" w:cs="仿宋"/>
          <w:b w:val="0"/>
          <w:bCs/>
          <w:color w:val="000000" w:themeColor="text1"/>
        </w:rPr>
        <w:t>2130799其他农村综合改革支出1452.22万元，</w:t>
      </w:r>
      <w:r>
        <w:rPr>
          <w:rFonts w:hint="eastAsia" w:ascii="仿宋" w:hAnsi="仿宋" w:eastAsia="仿宋" w:cs="仿宋"/>
          <w:b w:val="0"/>
          <w:bCs/>
        </w:rPr>
        <w:t>用于其他农村综合改革支出</w:t>
      </w:r>
    </w:p>
    <w:p>
      <w:pPr>
        <w:pStyle w:val="2"/>
        <w:pageBreakBefore w:val="0"/>
        <w:widowControl w:val="0"/>
        <w:kinsoku/>
        <w:wordWrap/>
        <w:overflowPunct/>
        <w:topLinePunct w:val="0"/>
        <w:autoSpaceDE/>
        <w:autoSpaceDN/>
        <w:bidi w:val="0"/>
        <w:spacing w:before="0" w:beforeAutospacing="0" w:after="0" w:afterAutospacing="0" w:line="560" w:lineRule="exact"/>
        <w:ind w:left="0" w:firstLine="640" w:firstLineChars="200"/>
        <w:jc w:val="both"/>
        <w:textAlignment w:val="auto"/>
        <w:rPr>
          <w:color w:val="000000" w:themeColor="text1"/>
        </w:rPr>
      </w:pPr>
      <w:r>
        <w:rPr>
          <w:rFonts w:hint="eastAsia" w:ascii="仿宋" w:hAnsi="仿宋" w:eastAsia="仿宋" w:cs="仿宋"/>
          <w:b w:val="0"/>
          <w:bCs/>
          <w:color w:val="000000" w:themeColor="text1"/>
          <w:szCs w:val="32"/>
        </w:rPr>
        <w:t>22</w:t>
      </w:r>
      <w:r>
        <w:rPr>
          <w:rFonts w:hint="eastAsia" w:ascii="仿宋" w:hAnsi="仿宋" w:eastAsia="仿宋" w:cs="仿宋"/>
          <w:b w:val="0"/>
          <w:bCs/>
          <w:color w:val="000000" w:themeColor="text1"/>
          <w:szCs w:val="32"/>
          <w:lang w:eastAsia="zh-CN"/>
        </w:rPr>
        <w:t>、</w:t>
      </w:r>
      <w:r>
        <w:rPr>
          <w:rFonts w:hint="eastAsia" w:ascii="仿宋" w:hAnsi="仿宋" w:eastAsia="仿宋" w:cs="仿宋"/>
          <w:b w:val="0"/>
          <w:bCs/>
          <w:color w:val="000000" w:themeColor="text1"/>
          <w:szCs w:val="32"/>
        </w:rPr>
        <w:t>2139999其他农林水支出32万元</w:t>
      </w:r>
      <w:r>
        <w:rPr>
          <w:rFonts w:hint="eastAsia" w:ascii="仿宋" w:hAnsi="仿宋" w:eastAsia="仿宋" w:cs="仿宋"/>
          <w:b w:val="0"/>
          <w:bCs/>
          <w:color w:val="FF0000"/>
          <w:szCs w:val="32"/>
        </w:rPr>
        <w:t>，</w:t>
      </w:r>
      <w:r>
        <w:rPr>
          <w:rFonts w:hint="eastAsia" w:ascii="仿宋" w:hAnsi="仿宋" w:eastAsia="仿宋" w:cs="仿宋"/>
          <w:b w:val="0"/>
          <w:bCs/>
          <w:szCs w:val="32"/>
        </w:rPr>
        <w:t>用于其他</w:t>
      </w:r>
      <w:r>
        <w:rPr>
          <w:rFonts w:hint="eastAsia" w:ascii="仿宋" w:hAnsi="仿宋" w:eastAsia="仿宋" w:cs="仿宋"/>
          <w:b w:val="0"/>
          <w:bCs/>
          <w:color w:val="000000" w:themeColor="text1"/>
          <w:szCs w:val="32"/>
        </w:rPr>
        <w:t>农林水支出</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pPr>
      <w:r>
        <w:rPr>
          <w:rFonts w:hint="eastAsia" w:ascii="仿宋" w:hAnsi="仿宋" w:eastAsia="仿宋" w:cs="仿宋"/>
          <w:color w:val="000000" w:themeColor="text1"/>
          <w:sz w:val="32"/>
        </w:rPr>
        <w:t>23</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rPr>
        <w:t>2210201 住房公积金177.78万元</w:t>
      </w:r>
      <w:r>
        <w:rPr>
          <w:rFonts w:hint="eastAsia" w:ascii="仿宋" w:hAnsi="仿宋" w:eastAsia="仿宋" w:cs="仿宋"/>
          <w:sz w:val="32"/>
        </w:rPr>
        <w:t>，主要用于人员经费。</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黑体" w:hAnsi="黑体" w:eastAsia="黑体" w:cs="黑体"/>
          <w:color w:val="000000" w:themeColor="text1"/>
          <w:sz w:val="32"/>
        </w:rPr>
      </w:pPr>
      <w:r>
        <w:rPr>
          <w:rFonts w:ascii="黑体" w:hAnsi="黑体" w:eastAsia="黑体" w:cs="黑体"/>
          <w:color w:val="000000" w:themeColor="text1"/>
          <w:sz w:val="32"/>
        </w:rPr>
        <w:t>六、关于</w:t>
      </w:r>
      <w:r>
        <w:rPr>
          <w:rFonts w:hint="eastAsia" w:ascii="黑体" w:hAnsi="黑体" w:eastAsia="黑体" w:cs="黑体"/>
          <w:color w:val="000000" w:themeColor="text1"/>
          <w:sz w:val="32"/>
        </w:rPr>
        <w:t>沅江市水利局系统2021</w:t>
      </w:r>
      <w:r>
        <w:rPr>
          <w:rFonts w:ascii="黑体" w:hAnsi="黑体" w:eastAsia="黑体" w:cs="黑体"/>
          <w:color w:val="000000" w:themeColor="text1"/>
          <w:sz w:val="32"/>
        </w:rPr>
        <w:t>年度一般公共预算财政拨款基本支出决算情况说明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2021</w:t>
      </w:r>
      <w:r>
        <w:rPr>
          <w:rFonts w:ascii="仿宋" w:hAnsi="仿宋" w:eastAsia="仿宋" w:cs="仿宋"/>
          <w:color w:val="000000" w:themeColor="text1"/>
          <w:sz w:val="32"/>
        </w:rPr>
        <w:t>年度一般公共预算财政拨款基本支出</w:t>
      </w:r>
      <w:r>
        <w:rPr>
          <w:rFonts w:hint="eastAsia" w:ascii="仿宋" w:hAnsi="仿宋" w:eastAsia="仿宋" w:cs="仿宋"/>
          <w:color w:val="000000" w:themeColor="text1"/>
          <w:sz w:val="32"/>
        </w:rPr>
        <w:t>7579.36</w:t>
      </w:r>
      <w:r>
        <w:rPr>
          <w:rFonts w:ascii="仿宋" w:hAnsi="仿宋" w:eastAsia="仿宋" w:cs="仿宋"/>
          <w:color w:val="000000" w:themeColor="text1"/>
          <w:sz w:val="32"/>
        </w:rPr>
        <w:t>万元，其中人员经费支出</w:t>
      </w:r>
      <w:r>
        <w:rPr>
          <w:rFonts w:hint="eastAsia" w:ascii="仿宋" w:hAnsi="仿宋" w:eastAsia="仿宋" w:cs="仿宋"/>
          <w:color w:val="000000" w:themeColor="text1"/>
          <w:sz w:val="32"/>
        </w:rPr>
        <w:t>6230.32</w:t>
      </w:r>
      <w:r>
        <w:rPr>
          <w:rFonts w:ascii="仿宋" w:hAnsi="仿宋" w:eastAsia="仿宋" w:cs="仿宋"/>
          <w:color w:val="000000" w:themeColor="text1"/>
          <w:sz w:val="32"/>
        </w:rPr>
        <w:t>万元，主要包括：基本工资</w:t>
      </w:r>
      <w:r>
        <w:rPr>
          <w:rFonts w:hint="eastAsia" w:ascii="仿宋" w:hAnsi="仿宋" w:eastAsia="仿宋" w:cs="仿宋"/>
          <w:color w:val="000000" w:themeColor="text1"/>
          <w:sz w:val="32"/>
        </w:rPr>
        <w:t>1994.67万元</w:t>
      </w:r>
      <w:r>
        <w:rPr>
          <w:rFonts w:ascii="仿宋" w:hAnsi="仿宋" w:eastAsia="仿宋" w:cs="仿宋"/>
          <w:color w:val="000000" w:themeColor="text1"/>
          <w:sz w:val="32"/>
        </w:rPr>
        <w:t>、津贴补贴</w:t>
      </w:r>
      <w:r>
        <w:rPr>
          <w:rFonts w:hint="eastAsia" w:ascii="仿宋" w:hAnsi="仿宋" w:eastAsia="仿宋" w:cs="仿宋"/>
          <w:color w:val="000000" w:themeColor="text1"/>
          <w:sz w:val="32"/>
        </w:rPr>
        <w:t>112.58万元、奖金310.07万元、伙食补助费52.01万元、绩效工资573.09万元、机关事业单位基本养老保险缴费965.3万元、职业年金缴费254.29万元、职工基本医疗保险缴费446.75万元、其他社会保障缴费37.29万元、住房公积金590.49万元、其他工资福利支出644.11万元、退休费0.58万元、抚恤金213.57万元、生活补助31.8万元、代缴社会保险费2.49万元、其他对个人和家庭的补助1.23万元；</w:t>
      </w:r>
      <w:r>
        <w:rPr>
          <w:rFonts w:ascii="仿宋" w:hAnsi="仿宋" w:eastAsia="仿宋" w:cs="仿宋"/>
          <w:color w:val="000000" w:themeColor="text1"/>
          <w:sz w:val="32"/>
        </w:rPr>
        <w:t>公用经费支出</w:t>
      </w:r>
      <w:r>
        <w:rPr>
          <w:rFonts w:hint="eastAsia" w:ascii="仿宋" w:hAnsi="仿宋" w:eastAsia="仿宋" w:cs="仿宋"/>
          <w:color w:val="000000" w:themeColor="text1"/>
          <w:sz w:val="32"/>
        </w:rPr>
        <w:t>1349.04</w:t>
      </w:r>
      <w:r>
        <w:rPr>
          <w:rFonts w:ascii="仿宋" w:hAnsi="仿宋" w:eastAsia="仿宋" w:cs="仿宋"/>
          <w:color w:val="000000" w:themeColor="text1"/>
          <w:sz w:val="32"/>
        </w:rPr>
        <w:t>万元</w:t>
      </w:r>
      <w:r>
        <w:rPr>
          <w:rFonts w:hint="eastAsia" w:ascii="仿宋" w:hAnsi="仿宋" w:eastAsia="仿宋" w:cs="仿宋"/>
          <w:color w:val="000000" w:themeColor="text1"/>
          <w:sz w:val="32"/>
        </w:rPr>
        <w:t>，</w:t>
      </w:r>
      <w:r>
        <w:rPr>
          <w:rFonts w:ascii="仿宋" w:hAnsi="仿宋" w:eastAsia="仿宋" w:cs="仿宋"/>
          <w:color w:val="000000" w:themeColor="text1"/>
          <w:sz w:val="32"/>
        </w:rPr>
        <w:t>主要包括：办公费</w:t>
      </w:r>
      <w:r>
        <w:rPr>
          <w:rFonts w:hint="eastAsia" w:ascii="仿宋" w:hAnsi="仿宋" w:eastAsia="仿宋" w:cs="仿宋"/>
          <w:color w:val="000000" w:themeColor="text1"/>
          <w:sz w:val="32"/>
        </w:rPr>
        <w:t>52.75万元</w:t>
      </w:r>
      <w:r>
        <w:rPr>
          <w:rFonts w:ascii="仿宋" w:hAnsi="仿宋" w:eastAsia="仿宋" w:cs="仿宋"/>
          <w:color w:val="000000" w:themeColor="text1"/>
          <w:sz w:val="32"/>
        </w:rPr>
        <w:t>、印刷费</w:t>
      </w:r>
      <w:r>
        <w:rPr>
          <w:rFonts w:hint="eastAsia" w:ascii="仿宋" w:hAnsi="仿宋" w:eastAsia="仿宋" w:cs="仿宋"/>
          <w:color w:val="000000" w:themeColor="text1"/>
          <w:sz w:val="32"/>
        </w:rPr>
        <w:t>13.69万元、水费1.2万元、电费61.21万元、邮电费12.72万元、物业管理费9.9万元、差旅费92.7万元、维修（护）费70.71万元、会议费0.05万元、培训费11.72万元、公务接待费19.87万元、专用材料费118.74万元、专用燃料费37.88万元、劳务费133.09万元、委托业务费278.71万元、工会经费131.85万元、福利费241.48万元、其他交通费用5.23万元、税金及附加费用0.22万元、其他商品服务支出43.76万元、信息网络及软件购置更新11.56万元。</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黑体" w:hAnsi="黑体" w:eastAsia="黑体" w:cs="黑体"/>
          <w:color w:val="000000" w:themeColor="text1"/>
          <w:sz w:val="32"/>
        </w:rPr>
      </w:pPr>
      <w:r>
        <w:rPr>
          <w:rFonts w:ascii="黑体" w:hAnsi="黑体" w:eastAsia="黑体" w:cs="黑体"/>
          <w:color w:val="000000" w:themeColor="text1"/>
          <w:sz w:val="32"/>
        </w:rPr>
        <w:t>七、关于</w:t>
      </w:r>
      <w:r>
        <w:rPr>
          <w:rFonts w:hint="eastAsia" w:ascii="黑体" w:hAnsi="黑体" w:eastAsia="黑体" w:cs="黑体"/>
          <w:color w:val="000000" w:themeColor="text1"/>
          <w:sz w:val="32"/>
        </w:rPr>
        <w:t>沅江市水利局系统2021</w:t>
      </w:r>
      <w:r>
        <w:rPr>
          <w:rFonts w:ascii="黑体" w:hAnsi="黑体" w:eastAsia="黑体" w:cs="黑体"/>
          <w:color w:val="000000" w:themeColor="text1"/>
          <w:sz w:val="32"/>
        </w:rPr>
        <w:t>年度政府性基金预算财政拨款支出决算情况说明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r>
        <w:rPr>
          <w:rFonts w:ascii="楷体" w:hAnsi="楷体" w:eastAsia="楷体" w:cs="楷体"/>
          <w:color w:val="000000" w:themeColor="text1"/>
          <w:sz w:val="32"/>
        </w:rPr>
        <w:t>（一）政府性基金预算财政拨款收入支出决算总体情况</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2021</w:t>
      </w:r>
      <w:r>
        <w:rPr>
          <w:rFonts w:ascii="仿宋" w:hAnsi="仿宋" w:eastAsia="仿宋" w:cs="仿宋"/>
          <w:color w:val="000000" w:themeColor="text1"/>
          <w:sz w:val="32"/>
        </w:rPr>
        <w:t>年度政府性基金预算财政拨款收入总计</w:t>
      </w:r>
      <w:r>
        <w:rPr>
          <w:rFonts w:hint="eastAsia" w:ascii="仿宋" w:hAnsi="仿宋" w:eastAsia="仿宋" w:cs="仿宋"/>
          <w:color w:val="000000" w:themeColor="text1"/>
          <w:sz w:val="32"/>
        </w:rPr>
        <w:t>2328</w:t>
      </w:r>
      <w:r>
        <w:rPr>
          <w:rFonts w:ascii="仿宋" w:hAnsi="仿宋" w:eastAsia="仿宋" w:cs="仿宋"/>
          <w:color w:val="000000" w:themeColor="text1"/>
          <w:sz w:val="32"/>
        </w:rPr>
        <w:t>万元；政府性基金预算财政拨款支出总计</w:t>
      </w:r>
      <w:r>
        <w:rPr>
          <w:rFonts w:hint="eastAsia" w:ascii="仿宋" w:hAnsi="仿宋" w:eastAsia="仿宋" w:cs="仿宋"/>
          <w:color w:val="000000" w:themeColor="text1"/>
          <w:sz w:val="32"/>
        </w:rPr>
        <w:t>2328</w:t>
      </w:r>
      <w:r>
        <w:rPr>
          <w:rFonts w:ascii="仿宋" w:hAnsi="仿宋" w:eastAsia="仿宋" w:cs="仿宋"/>
          <w:color w:val="000000" w:themeColor="text1"/>
          <w:sz w:val="32"/>
        </w:rPr>
        <w:t>万元</w:t>
      </w:r>
      <w:r>
        <w:rPr>
          <w:rFonts w:hint="eastAsia" w:ascii="仿宋" w:hAnsi="仿宋" w:eastAsia="仿宋" w:cs="仿宋"/>
          <w:color w:val="000000" w:themeColor="text1"/>
          <w:sz w:val="32"/>
        </w:rPr>
        <w:t>。</w:t>
      </w:r>
    </w:p>
    <w:p>
      <w:pPr>
        <w:pageBreakBefore w:val="0"/>
        <w:widowControl w:val="0"/>
        <w:numPr>
          <w:ilvl w:val="0"/>
          <w:numId w:val="4"/>
        </w:numPr>
        <w:kinsoku/>
        <w:wordWrap/>
        <w:overflowPunct/>
        <w:topLinePunct w:val="0"/>
        <w:autoSpaceDE/>
        <w:autoSpaceDN/>
        <w:bidi w:val="0"/>
        <w:spacing w:beforeAutospacing="0" w:afterAutospacing="0" w:line="560" w:lineRule="exact"/>
        <w:ind w:left="0" w:firstLine="640"/>
        <w:jc w:val="both"/>
        <w:textAlignment w:val="auto"/>
        <w:rPr>
          <w:rFonts w:hint="eastAsia" w:ascii="仿宋" w:hAnsi="仿宋" w:eastAsia="仿宋" w:cs="仿宋"/>
          <w:sz w:val="32"/>
          <w:lang w:val="en-US" w:eastAsia="zh-CN"/>
        </w:rPr>
      </w:pPr>
      <w:r>
        <w:rPr>
          <w:rFonts w:ascii="楷体" w:hAnsi="楷体" w:eastAsia="楷体" w:cs="楷体"/>
          <w:color w:val="000000" w:themeColor="text1"/>
          <w:sz w:val="32"/>
        </w:rPr>
        <w:t>政府性基金预算财政拨款支出决算构成情况</w:t>
      </w:r>
      <w:r>
        <w:rPr>
          <w:rFonts w:ascii="仿宋" w:hAnsi="仿宋" w:eastAsia="仿宋" w:cs="仿宋"/>
          <w:sz w:val="32"/>
        </w:rPr>
        <w:t xml:space="preserve"> </w:t>
      </w:r>
    </w:p>
    <w:p>
      <w:pPr>
        <w:pageBreakBefore w:val="0"/>
        <w:widowControl w:val="0"/>
        <w:numPr>
          <w:ilvl w:val="0"/>
          <w:numId w:val="0"/>
        </w:numPr>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eastAsia="zh-CN"/>
        </w:rPr>
        <w:t>政</w:t>
      </w:r>
      <w:r>
        <w:rPr>
          <w:rFonts w:ascii="楷体" w:hAnsi="楷体" w:eastAsia="楷体" w:cs="楷体"/>
          <w:sz w:val="32"/>
        </w:rPr>
        <w:t>府性基金预算财政拨款支出</w:t>
      </w:r>
      <w:r>
        <w:rPr>
          <w:rFonts w:hint="eastAsia" w:ascii="楷体" w:hAnsi="楷体" w:eastAsia="楷体" w:cs="楷体"/>
          <w:sz w:val="32"/>
          <w:lang w:val="en-US" w:eastAsia="zh-CN"/>
        </w:rPr>
        <w:t>2328.01万元，主要包括：三峡后续工作经费309.87万元，占13.31%；其他政府性基金安排的支出</w:t>
      </w:r>
      <w:r>
        <w:rPr>
          <w:rFonts w:hint="eastAsia" w:ascii="仿宋" w:hAnsi="仿宋" w:eastAsia="仿宋" w:cs="仿宋"/>
          <w:sz w:val="32"/>
          <w:lang w:val="en-US" w:eastAsia="zh-CN"/>
        </w:rPr>
        <w:t>2018.14</w:t>
      </w:r>
      <w:r>
        <w:rPr>
          <w:rFonts w:ascii="仿宋" w:hAnsi="仿宋" w:eastAsia="仿宋" w:cs="仿宋"/>
          <w:sz w:val="32"/>
        </w:rPr>
        <w:t>万元，占</w:t>
      </w:r>
      <w:r>
        <w:rPr>
          <w:rFonts w:hint="eastAsia" w:ascii="仿宋" w:hAnsi="仿宋" w:eastAsia="仿宋" w:cs="仿宋"/>
          <w:sz w:val="32"/>
          <w:lang w:val="en-US" w:eastAsia="zh-CN"/>
        </w:rPr>
        <w:t>86.69</w:t>
      </w:r>
      <w:r>
        <w:rPr>
          <w:rFonts w:ascii="仿宋" w:hAnsi="仿宋" w:eastAsia="仿宋" w:cs="仿宋"/>
          <w:sz w:val="32"/>
        </w:rPr>
        <w:t>%</w:t>
      </w:r>
      <w:r>
        <w:rPr>
          <w:rFonts w:hint="eastAsia" w:ascii="仿宋" w:hAnsi="仿宋" w:eastAsia="仿宋" w:cs="仿宋"/>
          <w:sz w:val="32"/>
          <w:lang w:val="en-US" w:eastAsia="zh-CN"/>
        </w:rPr>
        <w:t>.</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仿宋" w:hAnsi="仿宋" w:eastAsia="仿宋" w:cs="仿宋"/>
          <w:color w:val="000000" w:themeColor="text1"/>
          <w:sz w:val="32"/>
        </w:rPr>
      </w:pPr>
      <w:r>
        <w:rPr>
          <w:rFonts w:ascii="楷体" w:hAnsi="楷体" w:eastAsia="楷体" w:cs="楷体"/>
          <w:color w:val="000000" w:themeColor="text1"/>
          <w:sz w:val="32"/>
        </w:rPr>
        <w:t>（三）政府性基金预算财政拨款支出决算具体情况</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hint="eastAsia" w:ascii="楷体" w:hAnsi="楷体" w:eastAsia="楷体" w:cs="楷体"/>
          <w:sz w:val="32"/>
          <w:lang w:val="en-US" w:eastAsia="zh-CN"/>
        </w:rPr>
      </w:pPr>
      <w:r>
        <w:rPr>
          <w:rFonts w:ascii="仿宋" w:hAnsi="仿宋" w:eastAsia="仿宋" w:cs="仿宋"/>
          <w:sz w:val="32"/>
        </w:rPr>
        <w:t>1.</w:t>
      </w:r>
      <w:r>
        <w:rPr>
          <w:rFonts w:ascii="楷体" w:hAnsi="楷体" w:eastAsia="楷体" w:cs="楷体"/>
          <w:sz w:val="32"/>
        </w:rPr>
        <w:t>政府性基金预算财政拨款支出</w:t>
      </w:r>
      <w:r>
        <w:rPr>
          <w:rFonts w:hint="eastAsia" w:ascii="楷体" w:hAnsi="楷体" w:eastAsia="楷体" w:cs="楷体"/>
          <w:sz w:val="32"/>
          <w:lang w:eastAsia="zh-CN"/>
        </w:rPr>
        <w:t>中三峡后续工作经费</w:t>
      </w:r>
      <w:r>
        <w:rPr>
          <w:rFonts w:hint="eastAsia" w:ascii="楷体" w:hAnsi="楷体" w:eastAsia="楷体" w:cs="楷体"/>
          <w:sz w:val="32"/>
          <w:lang w:val="en-US" w:eastAsia="zh-CN"/>
        </w:rPr>
        <w:t>309.87万元</w:t>
      </w:r>
      <w:r>
        <w:rPr>
          <w:rFonts w:hint="eastAsia" w:ascii="楷体" w:hAnsi="楷体" w:eastAsia="楷体" w:cs="楷体"/>
          <w:sz w:val="32"/>
          <w:lang w:eastAsia="zh-CN"/>
        </w:rPr>
        <w:t>主要是大通湖集中供水项目前期费用；其他政府性基金安排的支出</w:t>
      </w:r>
      <w:r>
        <w:rPr>
          <w:rFonts w:hint="eastAsia" w:ascii="楷体" w:hAnsi="楷体" w:eastAsia="楷体" w:cs="楷体"/>
          <w:sz w:val="32"/>
          <w:lang w:val="en-US" w:eastAsia="zh-CN"/>
        </w:rPr>
        <w:t>2018.14万元中</w:t>
      </w:r>
      <w:r>
        <w:rPr>
          <w:rFonts w:hint="eastAsia" w:ascii="楷体" w:hAnsi="楷体" w:eastAsia="楷体" w:cs="楷体"/>
          <w:sz w:val="32"/>
          <w:lang w:eastAsia="zh-CN"/>
        </w:rPr>
        <w:t>包括大通湖补水工程</w:t>
      </w:r>
      <w:r>
        <w:rPr>
          <w:rFonts w:hint="eastAsia" w:ascii="楷体" w:hAnsi="楷体" w:eastAsia="楷体" w:cs="楷体"/>
          <w:sz w:val="32"/>
          <w:lang w:val="en-US" w:eastAsia="zh-CN"/>
        </w:rPr>
        <w:t>1200万元、</w:t>
      </w:r>
      <w:r>
        <w:rPr>
          <w:rFonts w:hint="eastAsia" w:ascii="楷体" w:hAnsi="楷体" w:eastAsia="楷体" w:cs="楷体"/>
          <w:sz w:val="32"/>
          <w:lang w:eastAsia="zh-CN"/>
        </w:rPr>
        <w:t>防洪护堤防守棚项目资金</w:t>
      </w:r>
      <w:r>
        <w:rPr>
          <w:rFonts w:hint="eastAsia" w:ascii="楷体" w:hAnsi="楷体" w:eastAsia="楷体" w:cs="楷体"/>
          <w:sz w:val="32"/>
          <w:lang w:val="en-US" w:eastAsia="zh-CN"/>
        </w:rPr>
        <w:t>198.5万元、大通湖集中供水项目前期费用599.64万元、巴南湖采区部门监管工作经费20万元。</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黑体" w:hAnsi="黑体" w:eastAsia="黑体" w:cs="黑体"/>
          <w:color w:val="000000" w:themeColor="text1"/>
          <w:sz w:val="32"/>
        </w:rPr>
      </w:pPr>
      <w:r>
        <w:rPr>
          <w:rFonts w:ascii="黑体" w:hAnsi="黑体" w:eastAsia="黑体" w:cs="黑体"/>
          <w:color w:val="000000" w:themeColor="text1"/>
          <w:sz w:val="32"/>
        </w:rPr>
        <w:t>八、关于</w:t>
      </w:r>
      <w:r>
        <w:rPr>
          <w:rFonts w:hint="eastAsia" w:ascii="黑体" w:hAnsi="黑体" w:eastAsia="黑体" w:cs="黑体"/>
          <w:color w:val="000000" w:themeColor="text1"/>
          <w:sz w:val="32"/>
        </w:rPr>
        <w:t>沅江市水利局系统2021</w:t>
      </w:r>
      <w:r>
        <w:rPr>
          <w:rFonts w:ascii="黑体" w:hAnsi="黑体" w:eastAsia="黑体" w:cs="黑体"/>
          <w:color w:val="000000" w:themeColor="text1"/>
          <w:sz w:val="32"/>
        </w:rPr>
        <w:t>年度一般公共预算财政拨款“三公”经费支出决算情况说明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000000" w:themeColor="text1"/>
          <w:sz w:val="32"/>
        </w:rPr>
      </w:pPr>
      <w:r>
        <w:rPr>
          <w:rFonts w:ascii="楷体" w:hAnsi="楷体" w:eastAsia="楷体" w:cs="楷体"/>
          <w:color w:val="000000" w:themeColor="text1"/>
          <w:sz w:val="32"/>
        </w:rPr>
        <w:t>（一）“三公”经费财政拨款支出决算总体情况说明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2021</w:t>
      </w:r>
      <w:r>
        <w:rPr>
          <w:rFonts w:ascii="仿宋" w:hAnsi="仿宋" w:eastAsia="仿宋" w:cs="仿宋"/>
          <w:color w:val="000000" w:themeColor="text1"/>
          <w:sz w:val="32"/>
        </w:rPr>
        <w:t>年度“三公”经费财政拨款支出预算为</w:t>
      </w:r>
      <w:r>
        <w:rPr>
          <w:rFonts w:hint="eastAsia" w:ascii="仿宋" w:hAnsi="仿宋" w:eastAsia="仿宋" w:cs="仿宋"/>
          <w:color w:val="000000" w:themeColor="text1"/>
          <w:sz w:val="32"/>
        </w:rPr>
        <w:t>23.3</w:t>
      </w:r>
      <w:r>
        <w:rPr>
          <w:rFonts w:ascii="仿宋" w:hAnsi="仿宋" w:eastAsia="仿宋" w:cs="仿宋"/>
          <w:color w:val="000000" w:themeColor="text1"/>
          <w:sz w:val="32"/>
        </w:rPr>
        <w:t>万元，支出决算为</w:t>
      </w:r>
      <w:r>
        <w:rPr>
          <w:rFonts w:hint="eastAsia" w:ascii="仿宋" w:hAnsi="仿宋" w:eastAsia="仿宋" w:cs="仿宋"/>
          <w:color w:val="000000" w:themeColor="text1"/>
          <w:sz w:val="32"/>
        </w:rPr>
        <w:t>19.87</w:t>
      </w:r>
      <w:r>
        <w:rPr>
          <w:rFonts w:ascii="仿宋" w:hAnsi="仿宋" w:eastAsia="仿宋" w:cs="仿宋"/>
          <w:color w:val="000000" w:themeColor="text1"/>
          <w:sz w:val="32"/>
        </w:rPr>
        <w:t>万元，完成预算的</w:t>
      </w:r>
      <w:r>
        <w:rPr>
          <w:rFonts w:hint="eastAsia" w:ascii="仿宋" w:hAnsi="仿宋" w:eastAsia="仿宋" w:cs="仿宋"/>
          <w:color w:val="000000" w:themeColor="text1"/>
          <w:sz w:val="32"/>
        </w:rPr>
        <w:t>85.28</w:t>
      </w:r>
      <w:r>
        <w:rPr>
          <w:rFonts w:ascii="仿宋" w:hAnsi="仿宋" w:eastAsia="仿宋" w:cs="仿宋"/>
          <w:color w:val="000000" w:themeColor="text1"/>
          <w:sz w:val="32"/>
        </w:rPr>
        <w:t>%，其中：公务接待费支出决算为</w:t>
      </w:r>
      <w:r>
        <w:rPr>
          <w:rFonts w:hint="eastAsia" w:ascii="仿宋" w:hAnsi="仿宋" w:eastAsia="仿宋" w:cs="仿宋"/>
          <w:color w:val="000000" w:themeColor="text1"/>
          <w:sz w:val="32"/>
        </w:rPr>
        <w:t>19.87</w:t>
      </w:r>
      <w:r>
        <w:rPr>
          <w:rFonts w:ascii="仿宋" w:hAnsi="仿宋" w:eastAsia="仿宋" w:cs="仿宋"/>
          <w:color w:val="000000" w:themeColor="text1"/>
          <w:sz w:val="32"/>
        </w:rPr>
        <w:t>万元，完成预算的</w:t>
      </w:r>
      <w:r>
        <w:rPr>
          <w:rFonts w:hint="eastAsia" w:ascii="仿宋" w:hAnsi="仿宋" w:eastAsia="仿宋" w:cs="仿宋"/>
          <w:color w:val="000000" w:themeColor="text1"/>
          <w:sz w:val="32"/>
        </w:rPr>
        <w:t>85.28</w:t>
      </w:r>
      <w:r>
        <w:rPr>
          <w:rFonts w:ascii="仿宋" w:hAnsi="仿宋" w:eastAsia="仿宋" w:cs="仿宋"/>
          <w:color w:val="000000" w:themeColor="text1"/>
          <w:sz w:val="32"/>
        </w:rPr>
        <w:t>%。</w:t>
      </w:r>
      <w:r>
        <w:rPr>
          <w:rFonts w:hint="eastAsia" w:ascii="仿宋" w:hAnsi="仿宋" w:eastAsia="仿宋" w:cs="仿宋"/>
          <w:color w:val="000000" w:themeColor="text1"/>
          <w:sz w:val="32"/>
        </w:rPr>
        <w:t>2021</w:t>
      </w:r>
      <w:r>
        <w:rPr>
          <w:rFonts w:ascii="仿宋" w:hAnsi="仿宋" w:eastAsia="仿宋" w:cs="仿宋"/>
          <w:color w:val="000000" w:themeColor="text1"/>
          <w:sz w:val="32"/>
        </w:rPr>
        <w:t>年度“三公”经费支出决算数小于预算数的主要原因：</w:t>
      </w:r>
      <w:r>
        <w:rPr>
          <w:rFonts w:hint="eastAsia" w:ascii="仿宋" w:hAnsi="仿宋" w:eastAsia="仿宋" w:cs="仿宋"/>
          <w:color w:val="000000" w:themeColor="text1"/>
          <w:sz w:val="32"/>
        </w:rPr>
        <w:t>节约开支、公车改革。</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000000" w:themeColor="text1"/>
          <w:sz w:val="32"/>
        </w:rPr>
      </w:pPr>
      <w:r>
        <w:rPr>
          <w:rFonts w:ascii="楷体" w:hAnsi="楷体" w:eastAsia="楷体" w:cs="楷体"/>
          <w:color w:val="000000" w:themeColor="text1"/>
          <w:sz w:val="32"/>
        </w:rPr>
        <w:t>（二）“三公”经费财政拨款支出决算具体情况说</w:t>
      </w:r>
      <w:r>
        <w:rPr>
          <w:rFonts w:hint="eastAsia" w:ascii="楷体" w:hAnsi="楷体" w:eastAsia="楷体" w:cs="楷体"/>
          <w:color w:val="000000" w:themeColor="text1"/>
          <w:sz w:val="32"/>
        </w:rPr>
        <w:t>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r>
        <w:rPr>
          <w:rFonts w:hint="eastAsia" w:ascii="楷体" w:hAnsi="楷体" w:eastAsia="楷体" w:cs="楷体"/>
          <w:color w:val="000000" w:themeColor="text1"/>
          <w:sz w:val="32"/>
        </w:rPr>
        <w:t>2021</w:t>
      </w:r>
      <w:r>
        <w:rPr>
          <w:rFonts w:ascii="仿宋" w:hAnsi="仿宋" w:eastAsia="仿宋" w:cs="仿宋"/>
          <w:color w:val="000000" w:themeColor="text1"/>
          <w:sz w:val="32"/>
        </w:rPr>
        <w:t>年度“三公”经费财政拨款支出决算为</w:t>
      </w:r>
      <w:r>
        <w:rPr>
          <w:rFonts w:hint="eastAsia" w:ascii="仿宋" w:hAnsi="仿宋" w:eastAsia="仿宋" w:cs="仿宋"/>
          <w:color w:val="000000" w:themeColor="text1"/>
          <w:sz w:val="32"/>
        </w:rPr>
        <w:t>19.87</w:t>
      </w:r>
      <w:r>
        <w:rPr>
          <w:rFonts w:ascii="仿宋" w:hAnsi="仿宋" w:eastAsia="仿宋" w:cs="仿宋"/>
          <w:color w:val="000000" w:themeColor="text1"/>
          <w:sz w:val="32"/>
        </w:rPr>
        <w:t>万元，其中：公务接待费支出决算为</w:t>
      </w:r>
      <w:r>
        <w:rPr>
          <w:rFonts w:hint="eastAsia" w:ascii="仿宋" w:hAnsi="仿宋" w:eastAsia="仿宋" w:cs="仿宋"/>
          <w:color w:val="000000" w:themeColor="text1"/>
          <w:sz w:val="32"/>
        </w:rPr>
        <w:t>19.87</w:t>
      </w:r>
      <w:r>
        <w:rPr>
          <w:rFonts w:ascii="仿宋" w:hAnsi="仿宋" w:eastAsia="仿宋" w:cs="仿宋"/>
          <w:color w:val="000000" w:themeColor="text1"/>
          <w:sz w:val="32"/>
        </w:rPr>
        <w:t>万元，占</w:t>
      </w:r>
      <w:r>
        <w:rPr>
          <w:rFonts w:hint="eastAsia" w:ascii="仿宋" w:hAnsi="仿宋" w:eastAsia="仿宋" w:cs="仿宋"/>
          <w:color w:val="000000" w:themeColor="text1"/>
          <w:sz w:val="32"/>
        </w:rPr>
        <w:t>85.28</w:t>
      </w:r>
      <w:r>
        <w:rPr>
          <w:rFonts w:ascii="仿宋" w:hAnsi="仿宋" w:eastAsia="仿宋" w:cs="仿宋"/>
          <w:color w:val="000000" w:themeColor="text1"/>
          <w:sz w:val="32"/>
        </w:rPr>
        <w:t>%。</w:t>
      </w:r>
      <w:r>
        <w:rPr>
          <w:rFonts w:hint="eastAsia" w:ascii="仿宋" w:hAnsi="仿宋" w:eastAsia="仿宋" w:cs="仿宋"/>
          <w:color w:val="000000" w:themeColor="text1"/>
          <w:sz w:val="32"/>
        </w:rPr>
        <w:t>2021</w:t>
      </w:r>
      <w:r>
        <w:rPr>
          <w:rFonts w:ascii="仿宋" w:hAnsi="仿宋" w:eastAsia="仿宋" w:cs="仿宋"/>
          <w:color w:val="000000" w:themeColor="text1"/>
          <w:sz w:val="32"/>
        </w:rPr>
        <w:t>年度“三公”经费支出决算数小于预算数的主要原因：</w:t>
      </w:r>
      <w:r>
        <w:rPr>
          <w:rFonts w:hint="eastAsia" w:ascii="仿宋" w:hAnsi="仿宋" w:eastAsia="仿宋" w:cs="仿宋"/>
          <w:color w:val="000000" w:themeColor="text1"/>
          <w:sz w:val="32"/>
        </w:rPr>
        <w:t>节约开支、公车改革。</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000000" w:themeColor="text1"/>
          <w:sz w:val="32"/>
        </w:rPr>
      </w:pPr>
      <w:r>
        <w:rPr>
          <w:rFonts w:ascii="楷体" w:hAnsi="楷体" w:eastAsia="楷体" w:cs="楷体"/>
          <w:color w:val="000000" w:themeColor="text1"/>
          <w:sz w:val="32"/>
        </w:rPr>
        <w:t>1、因公出国（境）情况说明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无</w:t>
      </w:r>
      <w:r>
        <w:rPr>
          <w:rFonts w:ascii="仿宋" w:hAnsi="仿宋" w:eastAsia="仿宋" w:cs="仿宋"/>
          <w:color w:val="000000" w:themeColor="text1"/>
          <w:sz w:val="32"/>
        </w:rPr>
        <w:t>因公出国（境）团组数</w:t>
      </w:r>
      <w:r>
        <w:rPr>
          <w:rFonts w:hint="eastAsia" w:ascii="仿宋" w:hAnsi="仿宋" w:eastAsia="仿宋" w:cs="仿宋"/>
          <w:color w:val="000000" w:themeColor="text1"/>
          <w:sz w:val="32"/>
        </w:rPr>
        <w:t>。</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000000" w:themeColor="text1"/>
          <w:sz w:val="32"/>
        </w:rPr>
      </w:pPr>
      <w:r>
        <w:rPr>
          <w:rFonts w:ascii="楷体" w:hAnsi="楷体" w:eastAsia="楷体" w:cs="楷体"/>
          <w:color w:val="000000" w:themeColor="text1"/>
          <w:sz w:val="32"/>
        </w:rPr>
        <w:t>2、公务用车购置及运行经费情况说明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仿宋"/>
          <w:color w:val="000000" w:themeColor="text1"/>
          <w:sz w:val="32"/>
        </w:rPr>
      </w:pPr>
      <w:r>
        <w:rPr>
          <w:rFonts w:hint="eastAsia" w:ascii="仿宋" w:hAnsi="仿宋" w:eastAsia="仿宋" w:cs="仿宋"/>
          <w:color w:val="000000" w:themeColor="text1"/>
          <w:sz w:val="32"/>
        </w:rPr>
        <w:t>无</w:t>
      </w:r>
      <w:r>
        <w:rPr>
          <w:rFonts w:ascii="仿宋" w:hAnsi="仿宋" w:eastAsia="仿宋" w:cs="仿宋"/>
          <w:color w:val="000000" w:themeColor="text1"/>
          <w:sz w:val="32"/>
        </w:rPr>
        <w:t>公务用车购置支出</w:t>
      </w:r>
      <w:r>
        <w:rPr>
          <w:rFonts w:hint="eastAsia" w:ascii="仿宋" w:hAnsi="仿宋" w:eastAsia="仿宋" w:cs="仿宋"/>
          <w:color w:val="000000" w:themeColor="text1"/>
          <w:sz w:val="32"/>
        </w:rPr>
        <w:t>及</w:t>
      </w:r>
      <w:r>
        <w:rPr>
          <w:rFonts w:ascii="仿宋" w:hAnsi="仿宋" w:eastAsia="仿宋" w:cs="仿宋"/>
          <w:color w:val="000000" w:themeColor="text1"/>
          <w:sz w:val="32"/>
        </w:rPr>
        <w:t>运行经费支出</w:t>
      </w:r>
      <w:r>
        <w:rPr>
          <w:rFonts w:hint="eastAsia" w:ascii="仿宋" w:hAnsi="仿宋" w:eastAsia="仿宋" w:cs="仿宋"/>
          <w:color w:val="000000" w:themeColor="text1"/>
          <w:sz w:val="32"/>
        </w:rPr>
        <w:t>。</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000000" w:themeColor="text1"/>
          <w:sz w:val="32"/>
        </w:rPr>
      </w:pPr>
      <w:r>
        <w:rPr>
          <w:rFonts w:ascii="楷体" w:hAnsi="楷体" w:eastAsia="楷体" w:cs="楷体"/>
          <w:color w:val="000000" w:themeColor="text1"/>
          <w:sz w:val="32"/>
        </w:rPr>
        <w:t>3、公务接待情况说明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000000" w:themeColor="text1"/>
          <w:sz w:val="32"/>
        </w:rPr>
      </w:pPr>
      <w:r>
        <w:rPr>
          <w:rFonts w:ascii="仿宋" w:hAnsi="仿宋" w:eastAsia="仿宋" w:cs="仿宋"/>
          <w:color w:val="000000" w:themeColor="text1"/>
          <w:sz w:val="32"/>
        </w:rPr>
        <w:t>公务接待支出</w:t>
      </w:r>
      <w:r>
        <w:rPr>
          <w:rFonts w:hint="eastAsia" w:ascii="仿宋" w:hAnsi="仿宋" w:eastAsia="仿宋" w:cs="仿宋"/>
          <w:color w:val="000000" w:themeColor="text1"/>
          <w:sz w:val="32"/>
        </w:rPr>
        <w:t>19.87</w:t>
      </w:r>
      <w:r>
        <w:rPr>
          <w:rFonts w:ascii="仿宋" w:hAnsi="仿宋" w:eastAsia="仿宋" w:cs="仿宋"/>
          <w:color w:val="000000" w:themeColor="text1"/>
          <w:sz w:val="32"/>
        </w:rPr>
        <w:t>万元，</w:t>
      </w:r>
      <w:r>
        <w:rPr>
          <w:rFonts w:hint="eastAsia" w:ascii="仿宋" w:hAnsi="仿宋" w:eastAsia="仿宋" w:cs="仿宋"/>
          <w:color w:val="000000" w:themeColor="text1"/>
          <w:sz w:val="32"/>
        </w:rPr>
        <w:t>公务</w:t>
      </w:r>
      <w:r>
        <w:rPr>
          <w:rFonts w:ascii="仿宋" w:hAnsi="仿宋" w:eastAsia="仿宋" w:cs="仿宋"/>
          <w:color w:val="000000" w:themeColor="text1"/>
          <w:sz w:val="32"/>
        </w:rPr>
        <w:t>接待支出主要用于</w:t>
      </w:r>
      <w:r>
        <w:rPr>
          <w:rFonts w:hint="eastAsia" w:ascii="仿宋" w:hAnsi="仿宋" w:eastAsia="仿宋" w:cs="仿宋"/>
          <w:color w:val="000000" w:themeColor="text1"/>
          <w:sz w:val="32"/>
        </w:rPr>
        <w:t>业务招待费，主要用于餐饮和住宿。</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sz w:val="32"/>
        </w:rPr>
      </w:pPr>
      <w:r>
        <w:rPr>
          <w:rFonts w:hint="eastAsia" w:ascii="楷体" w:hAnsi="楷体" w:eastAsia="楷体" w:cs="楷体"/>
          <w:sz w:val="32"/>
        </w:rPr>
        <w:t>九、</w:t>
      </w:r>
      <w:r>
        <w:rPr>
          <w:rFonts w:ascii="楷体" w:hAnsi="楷体" w:eastAsia="楷体" w:cs="楷体"/>
          <w:sz w:val="32"/>
        </w:rPr>
        <w:t>机关运行经费支出情况</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本部门2021年度机关</w:t>
      </w:r>
      <w:r>
        <w:rPr>
          <w:rFonts w:ascii="仿宋" w:hAnsi="仿宋" w:eastAsia="仿宋" w:cs="仿宋"/>
          <w:sz w:val="32"/>
        </w:rPr>
        <w:t>运行经费支出</w:t>
      </w:r>
      <w:r>
        <w:rPr>
          <w:rFonts w:hint="eastAsia" w:ascii="仿宋" w:hAnsi="仿宋" w:eastAsia="仿宋" w:cs="仿宋"/>
          <w:sz w:val="32"/>
        </w:rPr>
        <w:t>9193.18</w:t>
      </w:r>
      <w:r>
        <w:rPr>
          <w:rFonts w:ascii="仿宋" w:hAnsi="仿宋" w:eastAsia="仿宋" w:cs="仿宋"/>
          <w:sz w:val="32"/>
        </w:rPr>
        <w:t>万元，较上年</w:t>
      </w:r>
      <w:r>
        <w:rPr>
          <w:rFonts w:hint="eastAsia" w:ascii="仿宋" w:hAnsi="仿宋" w:eastAsia="仿宋" w:cs="仿宋"/>
          <w:sz w:val="32"/>
        </w:rPr>
        <w:t>9320.72万元减少127.54</w:t>
      </w:r>
      <w:r>
        <w:rPr>
          <w:rFonts w:ascii="仿宋" w:hAnsi="仿宋" w:eastAsia="仿宋" w:cs="仿宋"/>
          <w:sz w:val="32"/>
        </w:rPr>
        <w:t>万元，</w:t>
      </w:r>
      <w:r>
        <w:rPr>
          <w:rFonts w:hint="eastAsia" w:ascii="仿宋" w:hAnsi="仿宋" w:eastAsia="仿宋" w:cs="仿宋"/>
          <w:sz w:val="32"/>
        </w:rPr>
        <w:t>减少1.37</w:t>
      </w:r>
      <w:r>
        <w:rPr>
          <w:rFonts w:ascii="仿宋" w:hAnsi="仿宋" w:eastAsia="仿宋" w:cs="仿宋"/>
          <w:sz w:val="32"/>
        </w:rPr>
        <w:t>%</w:t>
      </w:r>
      <w:r>
        <w:rPr>
          <w:rFonts w:hint="eastAsia" w:ascii="仿宋" w:hAnsi="仿宋" w:eastAsia="仿宋" w:cs="仿宋"/>
          <w:sz w:val="32"/>
        </w:rPr>
        <w:t>。</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sz w:val="32"/>
        </w:rPr>
      </w:pPr>
      <w:r>
        <w:rPr>
          <w:rFonts w:hint="eastAsia" w:ascii="楷体" w:hAnsi="楷体" w:eastAsia="楷体" w:cs="楷体"/>
          <w:sz w:val="32"/>
        </w:rPr>
        <w:t>十、</w:t>
      </w:r>
      <w:r>
        <w:rPr>
          <w:rFonts w:ascii="楷体" w:hAnsi="楷体" w:eastAsia="楷体" w:cs="楷体"/>
          <w:sz w:val="32"/>
        </w:rPr>
        <w:t>政府采购支出情况</w:t>
      </w:r>
    </w:p>
    <w:p>
      <w:pPr>
        <w:pageBreakBefore w:val="0"/>
        <w:widowControl w:val="0"/>
        <w:kinsoku/>
        <w:wordWrap/>
        <w:overflowPunct/>
        <w:topLinePunct w:val="0"/>
        <w:autoSpaceDE/>
        <w:autoSpaceDN/>
        <w:bidi w:val="0"/>
        <w:spacing w:beforeAutospacing="0" w:afterAutospacing="0" w:line="560" w:lineRule="exact"/>
        <w:ind w:left="0" w:firstLine="640" w:firstLineChars="200"/>
        <w:jc w:val="both"/>
        <w:textAlignment w:val="auto"/>
        <w:rPr>
          <w:rFonts w:ascii="仿宋" w:hAnsi="仿宋" w:eastAsia="仿宋" w:cs="仿宋"/>
          <w:sz w:val="32"/>
        </w:rPr>
      </w:pPr>
      <w:r>
        <w:rPr>
          <w:rFonts w:hint="eastAsia" w:ascii="仿宋_GB2312" w:eastAsia="仿宋_GB2312"/>
          <w:sz w:val="32"/>
          <w:szCs w:val="32"/>
        </w:rPr>
        <w:t>本部门</w:t>
      </w:r>
      <w:r>
        <w:rPr>
          <w:rFonts w:hint="eastAsia" w:ascii="仿宋" w:hAnsi="仿宋" w:eastAsia="仿宋" w:cs="仿宋"/>
          <w:sz w:val="32"/>
        </w:rPr>
        <w:t>2021年共发生政府采购业务83笔，涉及金额8749.24万元，其中：工程类采购业务共发生6笔，涉及金额7400.61万元；服务类采购业务共发生5笔，涉及金额616.47万元；零星采购业务（含电子卖场）共发生72笔，涉及金额732.16万元，为中小企业合同金额。中小企业合同金额732.16万元占政府采购业务总支出金额8749.24万元的8.37%。</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auto"/>
          <w:sz w:val="32"/>
        </w:rPr>
      </w:pPr>
      <w:r>
        <w:rPr>
          <w:rFonts w:hint="eastAsia" w:ascii="楷体" w:hAnsi="楷体" w:eastAsia="楷体" w:cs="楷体"/>
          <w:color w:val="auto"/>
          <w:sz w:val="32"/>
        </w:rPr>
        <w:t>十一、</w:t>
      </w:r>
      <w:r>
        <w:rPr>
          <w:rFonts w:ascii="楷体" w:hAnsi="楷体" w:eastAsia="楷体" w:cs="楷体"/>
          <w:color w:val="auto"/>
          <w:sz w:val="32"/>
        </w:rPr>
        <w:t>国有资产占用情况</w:t>
      </w:r>
    </w:p>
    <w:p>
      <w:pPr>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_GB2312" w:eastAsia="仿宋_GB2312"/>
          <w:color w:val="auto"/>
          <w:sz w:val="32"/>
          <w:szCs w:val="32"/>
        </w:rPr>
        <w:t>截至202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年1</w:t>
      </w:r>
      <w:r>
        <w:rPr>
          <w:rFonts w:ascii="仿宋_GB2312" w:eastAsia="仿宋_GB2312"/>
          <w:color w:val="auto"/>
          <w:sz w:val="32"/>
          <w:szCs w:val="32"/>
        </w:rPr>
        <w:t>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水利局机关</w:t>
      </w:r>
      <w:r>
        <w:rPr>
          <w:rFonts w:hint="eastAsia" w:ascii="仿宋" w:hAnsi="仿宋" w:eastAsia="仿宋" w:cs="仿宋"/>
          <w:color w:val="000000"/>
          <w:sz w:val="32"/>
          <w:szCs w:val="32"/>
        </w:rPr>
        <w:t>土地、房屋及构筑物 921 万元，占固定资产的 83.52% （其中，房屋 921 万元，占固定资产的 83.52%） ； 通用设备 89.11 万元，占 8.08 %（其中，车辆 0 万元，占 0.00% ， 单价 50万（含）以上（不含车辆）设备 13.84万元，占 1.25%） ； 专用设备 80.56万元，占 7.31%（单价100万（含）以上设备 78.91万元，占 7.16%） ； 文物和陈列品 0 万元，占 0.00 % ； 图书档案 0 万元，占 0.00% ； 家具、用具、装具及动植物 12.05万元，占 1.09 % 。</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黑体" w:hAnsi="黑体" w:eastAsia="黑体" w:cs="黑体"/>
          <w:color w:val="auto"/>
          <w:sz w:val="32"/>
        </w:rPr>
      </w:pPr>
      <w:r>
        <w:rPr>
          <w:rFonts w:hint="eastAsia" w:ascii="黑体" w:hAnsi="黑体" w:eastAsia="黑体" w:cs="黑体"/>
          <w:color w:val="auto"/>
          <w:sz w:val="32"/>
        </w:rPr>
        <w:t>十二</w:t>
      </w:r>
      <w:r>
        <w:rPr>
          <w:rFonts w:ascii="黑体" w:hAnsi="黑体" w:eastAsia="黑体" w:cs="黑体"/>
          <w:color w:val="auto"/>
          <w:sz w:val="32"/>
        </w:rPr>
        <w:t>、</w:t>
      </w:r>
      <w:r>
        <w:rPr>
          <w:rFonts w:hint="eastAsia" w:ascii="黑体" w:hAnsi="黑体" w:eastAsia="黑体" w:cs="黑体"/>
          <w:color w:val="auto"/>
          <w:sz w:val="32"/>
        </w:rPr>
        <w:t>关于 2021年度预算绩效情况说明</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auto"/>
          <w:sz w:val="32"/>
        </w:rPr>
      </w:pPr>
      <w:r>
        <w:rPr>
          <w:rFonts w:hint="eastAsia" w:ascii="楷体" w:hAnsi="楷体" w:eastAsia="楷体" w:cs="楷体"/>
          <w:color w:val="auto"/>
          <w:sz w:val="32"/>
        </w:rPr>
        <w:t>（一）绩效管理部门概况</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_GB2312" w:eastAsia="仿宋_GB2312"/>
          <w:b/>
          <w:color w:val="auto"/>
          <w:kern w:val="0"/>
          <w:sz w:val="32"/>
          <w:szCs w:val="32"/>
        </w:rPr>
      </w:pPr>
      <w:r>
        <w:rPr>
          <w:rStyle w:val="9"/>
          <w:rFonts w:hint="eastAsia" w:ascii="仿宋_GB2312" w:hAnsi="Helvetica" w:eastAsia="仿宋_GB2312" w:cs="Helvetica"/>
          <w:b w:val="0"/>
          <w:bCs w:val="0"/>
          <w:color w:val="auto"/>
          <w:sz w:val="32"/>
          <w:szCs w:val="32"/>
        </w:rPr>
        <w:t>沅江市水利局是负责保障全市水资源的合理开发利用、水利工程建设管理、防汛抗旱的水行政主管部门，是《水法》、《防洪法》、《水土保持法》等涉水法律的执法主体，有二级基层水管站14个(其中12个因改革归属于其所在镇街道,但其财务实行五年过渡期,由市水利局实行综合预算管理)、</w:t>
      </w:r>
      <w:r>
        <w:rPr>
          <w:rFonts w:hint="eastAsia" w:ascii="Times New Roman" w:hAnsi="Times New Roman" w:eastAsia="仿宋_GB2312" w:cs="仿宋_GB2312"/>
          <w:sz w:val="32"/>
          <w:szCs w:val="32"/>
        </w:rPr>
        <w:t>改制单位</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个</w:t>
      </w:r>
      <w:r>
        <w:rPr>
          <w:rFonts w:hint="eastAsia" w:ascii="Times New Roman" w:hAnsi="Times New Roman" w:eastAsia="仿宋_GB2312" w:cs="仿宋_GB2312"/>
          <w:sz w:val="32"/>
          <w:szCs w:val="32"/>
          <w:lang w:eastAsia="zh-CN"/>
        </w:rPr>
        <w:t>、</w:t>
      </w:r>
      <w:r>
        <w:rPr>
          <w:rStyle w:val="9"/>
          <w:rFonts w:hint="eastAsia" w:ascii="仿宋_GB2312" w:hAnsi="Helvetica" w:eastAsia="仿宋_GB2312" w:cs="Helvetica"/>
          <w:b w:val="0"/>
          <w:bCs w:val="0"/>
          <w:color w:val="auto"/>
          <w:sz w:val="32"/>
          <w:szCs w:val="32"/>
        </w:rPr>
        <w:t>局直属独立二级事业机构4个;</w:t>
      </w:r>
      <w:r>
        <w:rPr>
          <w:rFonts w:hint="eastAsia" w:ascii="仿宋_GB2312" w:eastAsia="仿宋_GB2312"/>
          <w:bCs/>
          <w:color w:val="auto"/>
          <w:kern w:val="0"/>
          <w:sz w:val="32"/>
          <w:szCs w:val="32"/>
        </w:rPr>
        <w:t>水利局机关下设7个行政股室，</w:t>
      </w:r>
      <w:r>
        <w:rPr>
          <w:rFonts w:hint="eastAsia" w:ascii="仿宋_GB2312" w:eastAsia="仿宋_GB2312"/>
          <w:bCs/>
          <w:color w:val="auto"/>
          <w:kern w:val="0"/>
          <w:sz w:val="32"/>
          <w:szCs w:val="32"/>
          <w:lang w:val="en-US" w:eastAsia="zh-CN"/>
        </w:rPr>
        <w:t>10</w:t>
      </w:r>
      <w:r>
        <w:rPr>
          <w:rFonts w:hint="eastAsia" w:ascii="仿宋_GB2312" w:eastAsia="仿宋_GB2312"/>
          <w:bCs/>
          <w:color w:val="auto"/>
          <w:kern w:val="0"/>
          <w:sz w:val="32"/>
          <w:szCs w:val="32"/>
        </w:rPr>
        <w:t>个事业股室。</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根据我局近年来收入支出状况，全局年支出保持在5000万元以上，主要来源分三块，一是市本级财政预算安排，二是非税收入返还，三是上级安排的专项业务费补助。在局党组的正确领导下，在狠抓全市水利水电建设和管理、防汛抗旱的同时，十分重视局机关管理，按照市财政要求，通过建立健全一系列内部管理办法和制度，一直坚持局机关收支预算制度、民主理财制度、目标管理制度，局财务透明度高、职工满意度高、积极性高。在有限财力情况下，局机关院内面貌一新，能保证局机关正常运转，各项事业得到全面发展。</w:t>
      </w:r>
    </w:p>
    <w:p>
      <w:pPr>
        <w:pageBreakBefore w:val="0"/>
        <w:widowControl w:val="0"/>
        <w:kinsoku/>
        <w:wordWrap/>
        <w:overflowPunct/>
        <w:topLinePunct w:val="0"/>
        <w:autoSpaceDE/>
        <w:autoSpaceDN/>
        <w:bidi w:val="0"/>
        <w:spacing w:beforeAutospacing="0" w:afterAutospacing="0" w:line="560" w:lineRule="exact"/>
        <w:ind w:left="0" w:firstLine="697"/>
        <w:jc w:val="both"/>
        <w:textAlignment w:val="auto"/>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2021年我局坚持以人为本，首保局干部职工工资补贴到位，保障和维持局机关正常运转，充分调动广大干部职工积极性，为全市水利建设、防汛抗旱、行业管理等各项工作服好务，司好职。</w:t>
      </w:r>
    </w:p>
    <w:p>
      <w:pPr>
        <w:pageBreakBefore w:val="0"/>
        <w:widowControl w:val="0"/>
        <w:kinsoku/>
        <w:wordWrap/>
        <w:overflowPunct/>
        <w:topLinePunct w:val="0"/>
        <w:autoSpaceDE/>
        <w:autoSpaceDN/>
        <w:bidi w:val="0"/>
        <w:spacing w:beforeAutospacing="0" w:afterAutospacing="0" w:line="560" w:lineRule="exact"/>
        <w:ind w:left="0" w:firstLine="697"/>
        <w:jc w:val="both"/>
        <w:textAlignment w:val="auto"/>
        <w:rPr>
          <w:rFonts w:ascii="楷体" w:hAnsi="楷体" w:eastAsia="楷体" w:cs="楷体"/>
          <w:color w:val="auto"/>
          <w:sz w:val="32"/>
        </w:rPr>
      </w:pPr>
      <w:r>
        <w:rPr>
          <w:rFonts w:hint="eastAsia" w:ascii="楷体" w:hAnsi="楷体" w:eastAsia="楷体" w:cs="楷体"/>
          <w:color w:val="auto"/>
          <w:sz w:val="32"/>
        </w:rPr>
        <w:t xml:space="preserve">（二）以部门为主体开展的重点绩效评价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color w:val="000000" w:themeColor="text1"/>
          <w:sz w:val="32"/>
          <w:szCs w:val="32"/>
          <w:highlight w:val="none"/>
          <w:u w:val="none"/>
          <w:lang w:val="en-US" w:eastAsia="zh-CN"/>
        </w:rPr>
      </w:pPr>
      <w:r>
        <w:rPr>
          <w:rFonts w:hint="eastAsia" w:ascii="仿宋" w:hAnsi="仿宋" w:eastAsia="仿宋" w:cs="仿宋"/>
          <w:color w:val="000000" w:themeColor="text1"/>
          <w:sz w:val="32"/>
          <w:szCs w:val="32"/>
          <w:highlight w:val="none"/>
          <w:u w:val="none"/>
          <w:lang w:val="en-US" w:eastAsia="zh-CN"/>
        </w:rPr>
        <w:t>一年来，局领导班子攻坚克难，扎实推进水利工作，高质量高标准地完成了各项工作任务。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color w:val="000000" w:themeColor="text1"/>
          <w:sz w:val="32"/>
          <w:szCs w:val="32"/>
          <w:highlight w:val="none"/>
          <w:u w:val="none"/>
          <w:lang w:val="en-US" w:eastAsia="zh-CN"/>
        </w:rPr>
      </w:pPr>
      <w:r>
        <w:rPr>
          <w:rFonts w:hint="eastAsia" w:ascii="楷体" w:hAnsi="楷体" w:eastAsia="楷体" w:cs="楷体"/>
          <w:color w:val="000000" w:themeColor="text1"/>
          <w:sz w:val="32"/>
          <w:szCs w:val="32"/>
          <w:highlight w:val="none"/>
          <w:u w:val="none"/>
          <w:lang w:val="en-US" w:eastAsia="zh-CN"/>
        </w:rPr>
        <w:t>（一）抓好防汛抗旱工作</w:t>
      </w:r>
      <w:r>
        <w:rPr>
          <w:rFonts w:hint="eastAsia" w:ascii="仿宋" w:hAnsi="仿宋" w:eastAsia="仿宋" w:cs="仿宋"/>
          <w:color w:val="000000" w:themeColor="text1"/>
          <w:sz w:val="32"/>
          <w:szCs w:val="32"/>
          <w:highlight w:val="none"/>
          <w:u w:val="none"/>
          <w:lang w:val="en-US" w:eastAsia="zh-CN"/>
        </w:rPr>
        <w:t>。水情是沅江最大的市情，水患是沅江最大的忧患，按照“及早部署、主动防御”的原则，我局派出3个专家技术组开展险工隐患排查，对28处重点险工隐患进行了整治；6月下旬，开展防汛应急砂石开采与转运，其中更新补库清水卵石4万吨、3万吨卵石整修防汛通道、定点应急储备2万吨，应急储备黄沙15万吨。市防指多次召开专题会议，全面修订度汛预案和防汛物质补库，积极应对了11轮暴雨洪水过程。确保了2021年全市安全度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color w:val="000000" w:themeColor="text1"/>
          <w:sz w:val="32"/>
          <w:szCs w:val="32"/>
          <w:highlight w:val="none"/>
          <w:u w:val="none"/>
          <w:lang w:val="en-US" w:eastAsia="zh-CN"/>
        </w:rPr>
      </w:pPr>
      <w:r>
        <w:rPr>
          <w:rFonts w:hint="eastAsia" w:ascii="楷体" w:hAnsi="楷体" w:eastAsia="楷体" w:cs="楷体"/>
          <w:color w:val="000000" w:themeColor="text1"/>
          <w:sz w:val="32"/>
          <w:szCs w:val="32"/>
          <w:highlight w:val="none"/>
          <w:u w:val="none"/>
          <w:lang w:val="en-US" w:eastAsia="zh-CN"/>
        </w:rPr>
        <w:t>（二）抓好河（湖）长制工作</w:t>
      </w:r>
      <w:r>
        <w:rPr>
          <w:rFonts w:hint="eastAsia" w:ascii="仿宋" w:hAnsi="仿宋" w:eastAsia="仿宋" w:cs="仿宋"/>
          <w:color w:val="000000" w:themeColor="text1"/>
          <w:sz w:val="32"/>
          <w:szCs w:val="32"/>
          <w:highlight w:val="none"/>
          <w:u w:val="none"/>
          <w:lang w:val="en-US" w:eastAsia="zh-CN"/>
        </w:rPr>
        <w:t>。全年市级巡河80次、镇级巡河1449次、村级巡河8672次，市镇村三级河长巡河率100%；河长制湖长制工作要点及重点工作任务实施方案》《沅江市2021年河长制湖长制工作考核细则》《沅江市渠长制工作方案》等文件。9项重点工作持续推进，常态化开展；省河长办第一季度卫星遥感发现疑似四乱问题1处，已整改销号；省河长办第二季度卫星遥感发现疑似四乱问题5处，计划2022年4月份整改到位；省河长办交办问题4处，已整改销号2处，另2处北港光伏电站和金胜搅拌站乱建问题已向省河长办汇报并申请延期整改。狠抓我市特色工作渠长制、中心城区水环境治理等工作，确保河长制工作取得实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color w:val="000000" w:themeColor="text1"/>
          <w:sz w:val="32"/>
          <w:szCs w:val="32"/>
          <w:highlight w:val="none"/>
          <w:u w:val="none"/>
          <w:lang w:val="en-US" w:eastAsia="zh-CN"/>
        </w:rPr>
      </w:pPr>
      <w:r>
        <w:rPr>
          <w:rFonts w:hint="eastAsia" w:ascii="楷体" w:hAnsi="楷体" w:eastAsia="楷体" w:cs="楷体"/>
          <w:color w:val="000000" w:themeColor="text1"/>
          <w:sz w:val="32"/>
          <w:szCs w:val="32"/>
          <w:highlight w:val="none"/>
          <w:u w:val="none"/>
          <w:lang w:val="en-US" w:eastAsia="zh-CN"/>
        </w:rPr>
        <w:t>（三）抓好水利工程建设</w:t>
      </w:r>
      <w:r>
        <w:rPr>
          <w:rFonts w:hint="eastAsia" w:ascii="仿宋" w:hAnsi="仿宋" w:eastAsia="仿宋" w:cs="仿宋"/>
          <w:color w:val="000000" w:themeColor="text1"/>
          <w:sz w:val="32"/>
          <w:szCs w:val="32"/>
          <w:highlight w:val="none"/>
          <w:u w:val="none"/>
          <w:lang w:val="en-US" w:eastAsia="zh-CN"/>
        </w:rPr>
        <w:t>。4月底，全面完成了2020-2021年冬春水利基础设施建设。10月下旬，制定了2021-2022年沅江市秋冬春水利基础设施建设实施方案，计划投资81456.4万元，工程总数13个，投入工日98.45万个，出动机械台班26.45万个，移动土石方98.76万立方米，浇筑砼25.48万立方米。重点推进并完成了共双茶垸安全建设一期工程主体工程、共双茶分洪闸工程、重点地区排涝能力建设工程、四兴河治理工程、灌区配套工程、农村饮水工程运行维护项目。完成了大通湖垸集中供水工程建设方案变更及施工前期工作；完成了长春垸东线沈家湾至八角亭段堤顶道路提质改造工程前期工作；启动了洞庭湖北部补水二期水系连通项目部分工程及征拆安工作；完成了智慧泵站84处机埠改造、设备安装，建成市级平台1处、镇级平台10处、已有65处泵站并入智能平台；启动共双茶垸安全建设一期工程后续工程部分标段、小型水库除险加固工程；2021年11月27日举办了大通湖垸堤防沥青砼硬化工程开工仪式。截至2021年12月底，完成总计划的94%。</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color w:val="000000" w:themeColor="text1"/>
          <w:sz w:val="32"/>
          <w:szCs w:val="32"/>
          <w:highlight w:val="none"/>
          <w:u w:val="none"/>
          <w:lang w:val="en-US" w:eastAsia="zh-CN"/>
        </w:rPr>
      </w:pPr>
      <w:r>
        <w:rPr>
          <w:rFonts w:hint="eastAsia" w:ascii="楷体" w:hAnsi="楷体" w:eastAsia="楷体" w:cs="楷体"/>
          <w:color w:val="000000" w:themeColor="text1"/>
          <w:sz w:val="32"/>
          <w:szCs w:val="32"/>
          <w:highlight w:val="none"/>
          <w:u w:val="none"/>
          <w:lang w:val="en-US" w:eastAsia="zh-CN"/>
        </w:rPr>
        <w:t>（四）抓好涉水行政审批及执法工作</w:t>
      </w:r>
      <w:r>
        <w:rPr>
          <w:rFonts w:hint="eastAsia" w:ascii="仿宋" w:hAnsi="仿宋" w:eastAsia="仿宋" w:cs="仿宋"/>
          <w:color w:val="000000" w:themeColor="text1"/>
          <w:sz w:val="32"/>
          <w:szCs w:val="32"/>
          <w:highlight w:val="none"/>
          <w:u w:val="none"/>
          <w:lang w:val="en-US" w:eastAsia="zh-CN"/>
        </w:rPr>
        <w:t>。严格按照《中华人民共和国水法》《中华人民共和国河道管理条例》等相关法律法规依法依规审批，积极主动服务，限时办结；局党组定期研究常态化扫黑除恶斗争工作；开展砂石市场专项整治行动，2021年查处一起非法采砂案件，已移送公安机关；依法查处湖南桃花江游艇制造有限公司非法侵占河道案，参与全市违建别墅问题清查整治专项行动；加强全市自备水源井的监督管理；做好帮扶企业的走访及企业帮扶问题清零行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color w:val="000000" w:themeColor="text1"/>
          <w:sz w:val="32"/>
          <w:szCs w:val="32"/>
          <w:highlight w:val="none"/>
          <w:u w:val="none"/>
          <w:lang w:val="en-US" w:eastAsia="zh-CN"/>
        </w:rPr>
      </w:pPr>
      <w:r>
        <w:rPr>
          <w:rFonts w:hint="eastAsia" w:ascii="楷体" w:hAnsi="楷体" w:eastAsia="楷体" w:cs="楷体"/>
          <w:color w:val="000000" w:themeColor="text1"/>
          <w:sz w:val="32"/>
          <w:szCs w:val="32"/>
          <w:highlight w:val="none"/>
          <w:u w:val="none"/>
          <w:lang w:val="en-US" w:eastAsia="zh-CN"/>
        </w:rPr>
        <w:t>（五）抓好质量与安全生产工作</w:t>
      </w:r>
      <w:r>
        <w:rPr>
          <w:rFonts w:hint="eastAsia" w:ascii="仿宋" w:hAnsi="仿宋" w:eastAsia="仿宋" w:cs="仿宋"/>
          <w:color w:val="000000" w:themeColor="text1"/>
          <w:sz w:val="32"/>
          <w:szCs w:val="32"/>
          <w:highlight w:val="none"/>
          <w:u w:val="none"/>
          <w:lang w:val="en-US" w:eastAsia="zh-CN"/>
        </w:rPr>
        <w:t>。强化在建水利工程安全监管，与在建项目各参建单位签订安全生产责任承诺书；加强安全监管队伍建设，健全质量与安全监督机制，完善水利工程建设安全管理制度；建立健全安全风险双重预防机制；扎实开展安全生产专项整治三年行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 w:hAnsi="仿宋" w:eastAsia="仿宋" w:cs="仿宋"/>
          <w:color w:val="000000" w:themeColor="text1"/>
          <w:sz w:val="32"/>
          <w:szCs w:val="32"/>
          <w:highlight w:val="none"/>
          <w:u w:val="none"/>
          <w:lang w:val="en-US" w:eastAsia="zh-CN"/>
        </w:rPr>
      </w:pPr>
      <w:r>
        <w:rPr>
          <w:rFonts w:hint="eastAsia" w:ascii="仿宋" w:hAnsi="仿宋" w:eastAsia="仿宋" w:cs="仿宋"/>
          <w:color w:val="000000" w:themeColor="text1"/>
          <w:sz w:val="32"/>
          <w:szCs w:val="32"/>
          <w:highlight w:val="none"/>
          <w:u w:val="none"/>
          <w:lang w:val="en-US" w:eastAsia="zh-CN"/>
        </w:rPr>
        <w:t>一年来，我们圆满完成了局机关大楼亮化工程及改造维修项目；确保了系统平安稳定，无一例非法上访；确保了水利系统均无拖欠农民工工资问题；完成乡村振兴战略目标，我市农村安全饮水覆盖率100%，没有新增饮水不安全人员；抓紧抓实抓细常态化疫情防控；完成水土保持补偿费征收137.7672万元，全市水土流失面积控制在15km</w:t>
      </w:r>
      <w:r>
        <w:rPr>
          <w:rFonts w:hint="eastAsia" w:ascii="仿宋" w:hAnsi="仿宋" w:eastAsia="仿宋" w:cs="仿宋"/>
          <w:color w:val="000000" w:themeColor="text1"/>
          <w:sz w:val="32"/>
          <w:szCs w:val="32"/>
          <w:highlight w:val="none"/>
          <w:u w:val="none"/>
          <w:vertAlign w:val="superscript"/>
          <w:lang w:val="en-US" w:eastAsia="zh-CN"/>
        </w:rPr>
        <w:t>2</w:t>
      </w:r>
      <w:r>
        <w:rPr>
          <w:rFonts w:hint="eastAsia" w:ascii="仿宋" w:hAnsi="仿宋" w:eastAsia="仿宋" w:cs="仿宋"/>
          <w:color w:val="000000" w:themeColor="text1"/>
          <w:sz w:val="32"/>
          <w:szCs w:val="32"/>
          <w:highlight w:val="none"/>
          <w:u w:val="none"/>
          <w:lang w:val="en-US" w:eastAsia="zh-CN"/>
        </w:rPr>
        <w:t>以内，占国土总面积的0.745%，水土保持率为99.255%；水资源管理重点完成了2020年7处超许可取水单位的整改、6处千吨万人饮用水计量监测安装工作、43处取水单位传统取水许可证转换成电子许可证，完成4处计水载体建设；全系统完成植树造林8000亩25万株；落实干职工各类权益保障和业余文化生活，完善送温暖活动方案；老科协及老干工作开展有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 w:hAnsi="仿宋" w:eastAsia="仿宋" w:cs="仿宋"/>
          <w:color w:val="000000" w:themeColor="text1"/>
          <w:sz w:val="32"/>
          <w:szCs w:val="32"/>
          <w:highlight w:val="none"/>
          <w:u w:val="none"/>
          <w:lang w:val="en-US" w:eastAsia="zh-CN"/>
        </w:rPr>
      </w:pPr>
      <w:r>
        <w:rPr>
          <w:rFonts w:hint="eastAsia" w:ascii="仿宋" w:hAnsi="仿宋" w:eastAsia="仿宋" w:cs="仿宋"/>
          <w:color w:val="000000" w:themeColor="text1"/>
          <w:sz w:val="32"/>
          <w:szCs w:val="32"/>
          <w:highlight w:val="none"/>
          <w:u w:val="none"/>
          <w:lang w:val="en-US" w:eastAsia="zh-CN"/>
        </w:rPr>
        <w:t>一年来，在水利系统干部职工的共同努力下，水利工作有了很大起色，也得到省市领导高度肯定，2021年荣获益阳市水利局堤防工程规范化管理工作先进单位、沅江市安全生产与消防工作先进单位、沅江市平安建设先进单位、沅江市重点项目先进单位和节约型机关等荣誉。</w:t>
      </w:r>
    </w:p>
    <w:p>
      <w:pPr>
        <w:pageBreakBefore w:val="0"/>
        <w:widowControl w:val="0"/>
        <w:kinsoku/>
        <w:wordWrap/>
        <w:overflowPunct/>
        <w:topLinePunct w:val="0"/>
        <w:autoSpaceDE/>
        <w:autoSpaceDN/>
        <w:bidi w:val="0"/>
        <w:spacing w:beforeAutospacing="0" w:afterAutospacing="0" w:line="560" w:lineRule="exact"/>
        <w:ind w:left="0" w:firstLine="640"/>
        <w:jc w:val="both"/>
        <w:textAlignment w:val="auto"/>
        <w:rPr>
          <w:rFonts w:ascii="楷体" w:hAnsi="楷体" w:eastAsia="楷体" w:cs="楷体"/>
          <w:color w:val="auto"/>
          <w:sz w:val="32"/>
        </w:rPr>
      </w:pPr>
      <w:r>
        <w:rPr>
          <w:rFonts w:hint="eastAsia" w:ascii="楷体" w:hAnsi="楷体" w:eastAsia="楷体" w:cs="楷体"/>
          <w:color w:val="auto"/>
          <w:sz w:val="32"/>
        </w:rPr>
        <w:t>（三）、预算绩效情况的说明</w:t>
      </w:r>
    </w:p>
    <w:p>
      <w:pPr>
        <w:pageBreakBefore w:val="0"/>
        <w:widowControl w:val="0"/>
        <w:shd w:val="clear" w:color="auto" w:fill="FFFFFF"/>
        <w:kinsoku/>
        <w:wordWrap/>
        <w:overflowPunct/>
        <w:topLinePunct w:val="0"/>
        <w:autoSpaceDE/>
        <w:autoSpaceDN/>
        <w:bidi w:val="0"/>
        <w:spacing w:beforeAutospacing="0" w:afterAutospacing="0" w:line="560" w:lineRule="exact"/>
        <w:ind w:left="0" w:firstLine="555"/>
        <w:jc w:val="both"/>
        <w:textAlignment w:val="auto"/>
        <w:rPr>
          <w:rFonts w:ascii="楷体" w:hAnsi="楷体" w:eastAsia="仿宋" w:cs="楷体"/>
          <w:color w:val="auto"/>
          <w:sz w:val="32"/>
        </w:rPr>
      </w:pPr>
      <w:r>
        <w:rPr>
          <w:rFonts w:hint="eastAsia"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1</w:t>
      </w:r>
      <w:r>
        <w:rPr>
          <w:rFonts w:hint="eastAsia" w:ascii="仿宋" w:hAnsi="仿宋" w:eastAsia="仿宋" w:cs="宋体"/>
          <w:color w:val="auto"/>
          <w:kern w:val="0"/>
          <w:sz w:val="32"/>
          <w:szCs w:val="32"/>
        </w:rPr>
        <w:t>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p>
    <w:p>
      <w:pPr>
        <w:pageBreakBefore w:val="0"/>
        <w:widowControl w:val="0"/>
        <w:kinsoku/>
        <w:wordWrap/>
        <w:overflowPunct/>
        <w:topLinePunct w:val="0"/>
        <w:autoSpaceDE/>
        <w:autoSpaceDN/>
        <w:bidi w:val="0"/>
        <w:spacing w:beforeAutospacing="0" w:afterAutospacing="0" w:line="560" w:lineRule="exact"/>
        <w:ind w:left="0"/>
        <w:jc w:val="center"/>
        <w:textAlignment w:val="auto"/>
        <w:rPr>
          <w:rFonts w:ascii="方正小标宋_GBK" w:hAnsi="方正小标宋_GBK" w:eastAsia="方正小标宋_GBK" w:cs="方正小标宋_GBK"/>
          <w:color w:val="auto"/>
          <w:sz w:val="44"/>
        </w:rPr>
      </w:pPr>
      <w:bookmarkStart w:id="0" w:name="_GoBack"/>
      <w:bookmarkEnd w:id="0"/>
      <w:r>
        <w:rPr>
          <w:rFonts w:ascii="宋体" w:hAnsi="宋体" w:eastAsia="宋体" w:cs="宋体"/>
          <w:color w:val="auto"/>
          <w:sz w:val="44"/>
        </w:rPr>
        <w:t>第四部分</w:t>
      </w:r>
      <w:r>
        <w:rPr>
          <w:rFonts w:hint="eastAsia" w:ascii="宋体" w:hAnsi="宋体" w:eastAsia="宋体" w:cs="宋体"/>
          <w:color w:val="auto"/>
          <w:sz w:val="44"/>
          <w:lang w:val="en-US" w:eastAsia="zh-CN"/>
        </w:rPr>
        <w:t xml:space="preserve"> </w:t>
      </w:r>
      <w:r>
        <w:rPr>
          <w:rFonts w:ascii="宋体" w:hAnsi="宋体" w:eastAsia="宋体" w:cs="宋体"/>
          <w:color w:val="auto"/>
          <w:sz w:val="44"/>
        </w:rPr>
        <w:t>名词解释</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b/>
          <w:color w:val="auto"/>
          <w:sz w:val="32"/>
        </w:rPr>
      </w:pP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一、财政拨款收入：</w:t>
      </w:r>
      <w:r>
        <w:rPr>
          <w:rFonts w:ascii="仿宋" w:hAnsi="仿宋" w:eastAsia="仿宋" w:cs="仿宋"/>
          <w:color w:val="auto"/>
          <w:sz w:val="32"/>
        </w:rPr>
        <w:t xml:space="preserve">指中央财政当年拨付的资金。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二、事业收入：</w:t>
      </w:r>
      <w:r>
        <w:rPr>
          <w:rFonts w:ascii="仿宋" w:hAnsi="仿宋" w:eastAsia="仿宋" w:cs="仿宋"/>
          <w:color w:val="auto"/>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三、经营收入：</w:t>
      </w:r>
      <w:r>
        <w:rPr>
          <w:rFonts w:ascii="仿宋" w:hAnsi="仿宋" w:eastAsia="仿宋" w:cs="仿宋"/>
          <w:color w:val="auto"/>
          <w:sz w:val="32"/>
        </w:rPr>
        <w:t xml:space="preserve">指事业单位在专业业务活动及其辅助活动之外开展非独立核算经营活动取得的收入。如：中国财政杂志社广告收入等。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四、其他收入：</w:t>
      </w:r>
      <w:r>
        <w:rPr>
          <w:rFonts w:ascii="仿宋" w:hAnsi="仿宋" w:eastAsia="仿宋" w:cs="仿宋"/>
          <w:color w:val="auto"/>
          <w:sz w:val="32"/>
        </w:rPr>
        <w:t xml:space="preserve">指除上述“财政拨款收入”“事业收入” “经营收入”等以外的收入。主要是按规定动用的售房收入、存款利息收入等。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五、用事业基金弥补收支差额：</w:t>
      </w:r>
      <w:r>
        <w:rPr>
          <w:rFonts w:ascii="仿宋" w:hAnsi="仿宋" w:eastAsia="仿宋" w:cs="仿宋"/>
          <w:color w:val="auto"/>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六、年初结转和结余：</w:t>
      </w:r>
      <w:r>
        <w:rPr>
          <w:rFonts w:ascii="仿宋" w:hAnsi="仿宋" w:eastAsia="仿宋" w:cs="仿宋"/>
          <w:color w:val="auto"/>
          <w:sz w:val="32"/>
        </w:rPr>
        <w:t xml:space="preserve">指以前年度尚未完成、结转到本年按有关规定继续使用的资金。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七、结余分配：</w:t>
      </w:r>
      <w:r>
        <w:rPr>
          <w:rFonts w:ascii="仿宋" w:hAnsi="仿宋" w:eastAsia="仿宋" w:cs="仿宋"/>
          <w:color w:val="auto"/>
          <w:sz w:val="32"/>
        </w:rPr>
        <w:t>指事业单位按规定提取的职工福利基金、事业基金和缴纳的所得税，以及建设单位按规定应交回的基本建设竣工项目结余资金。</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八、年末结转和结余：</w:t>
      </w:r>
      <w:r>
        <w:rPr>
          <w:rFonts w:ascii="仿宋" w:hAnsi="仿宋" w:eastAsia="仿宋" w:cs="仿宋"/>
          <w:color w:val="auto"/>
          <w:sz w:val="32"/>
        </w:rPr>
        <w:t xml:space="preserve">指本年度或以前年度预算安排、因客观条件发生变化无法按原计划实施，需要延迟到以后年度按有关规定继续使用的资金。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九、基本支出：</w:t>
      </w:r>
      <w:r>
        <w:rPr>
          <w:rFonts w:ascii="仿宋" w:hAnsi="仿宋" w:eastAsia="仿宋" w:cs="仿宋"/>
          <w:color w:val="auto"/>
          <w:sz w:val="32"/>
        </w:rPr>
        <w:t>指为保障机构正常运转、完成日常工</w:t>
      </w:r>
    </w:p>
    <w:p>
      <w:pPr>
        <w:pageBreakBefore w:val="0"/>
        <w:widowControl w:val="0"/>
        <w:kinsoku/>
        <w:wordWrap/>
        <w:overflowPunct/>
        <w:topLinePunct w:val="0"/>
        <w:autoSpaceDE/>
        <w:autoSpaceDN/>
        <w:bidi w:val="0"/>
        <w:spacing w:beforeAutospacing="0" w:afterAutospacing="0" w:line="560" w:lineRule="exact"/>
        <w:ind w:left="0"/>
        <w:jc w:val="both"/>
        <w:textAlignment w:val="auto"/>
        <w:rPr>
          <w:rFonts w:ascii="仿宋" w:hAnsi="仿宋" w:eastAsia="仿宋" w:cs="仿宋"/>
          <w:color w:val="auto"/>
          <w:sz w:val="32"/>
        </w:rPr>
      </w:pPr>
      <w:r>
        <w:rPr>
          <w:rFonts w:ascii="仿宋" w:hAnsi="仿宋" w:eastAsia="仿宋" w:cs="仿宋"/>
          <w:color w:val="auto"/>
          <w:sz w:val="32"/>
        </w:rPr>
        <w:t xml:space="preserve">作任务而发生的人员支出和公用支出。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十、项目支出：</w:t>
      </w:r>
      <w:r>
        <w:rPr>
          <w:rFonts w:ascii="仿宋" w:hAnsi="仿宋" w:eastAsia="仿宋" w:cs="仿宋"/>
          <w:color w:val="auto"/>
          <w:sz w:val="32"/>
        </w:rPr>
        <w:t xml:space="preserve">指在基本支出之外为完成特定行政任务和事业发展目标所发生的支出。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十一、经营支出：</w:t>
      </w:r>
      <w:r>
        <w:rPr>
          <w:rFonts w:ascii="仿宋" w:hAnsi="仿宋" w:eastAsia="仿宋" w:cs="仿宋"/>
          <w:color w:val="auto"/>
          <w:sz w:val="32"/>
        </w:rPr>
        <w:t xml:space="preserve">指事业单位在专业业务活动及其辅助活动之外开展非独立核算经营活动发生的支出。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十二、“三公”经费：</w:t>
      </w:r>
      <w:r>
        <w:rPr>
          <w:rFonts w:ascii="仿宋" w:hAnsi="仿宋" w:eastAsia="仿宋" w:cs="仿宋"/>
          <w:color w:val="auto"/>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ageBreakBefore w:val="0"/>
        <w:widowControl w:val="0"/>
        <w:kinsoku/>
        <w:wordWrap/>
        <w:overflowPunct/>
        <w:topLinePunct w:val="0"/>
        <w:autoSpaceDE/>
        <w:autoSpaceDN/>
        <w:bidi w:val="0"/>
        <w:spacing w:beforeAutospacing="0" w:afterAutospacing="0" w:line="560" w:lineRule="exact"/>
        <w:ind w:left="0" w:firstLine="643"/>
        <w:jc w:val="both"/>
        <w:textAlignment w:val="auto"/>
        <w:rPr>
          <w:rFonts w:ascii="仿宋" w:hAnsi="仿宋" w:eastAsia="仿宋" w:cs="仿宋"/>
          <w:color w:val="auto"/>
          <w:sz w:val="32"/>
        </w:rPr>
      </w:pPr>
      <w:r>
        <w:rPr>
          <w:rFonts w:ascii="仿宋" w:hAnsi="仿宋" w:eastAsia="仿宋" w:cs="仿宋"/>
          <w:b/>
          <w:color w:val="auto"/>
          <w:sz w:val="32"/>
        </w:rPr>
        <w:t>十三、机关运行经费：</w:t>
      </w:r>
      <w:r>
        <w:rPr>
          <w:rFonts w:ascii="仿宋" w:hAnsi="仿宋" w:eastAsia="仿宋" w:cs="仿宋"/>
          <w:color w:val="auto"/>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701"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41D1F"/>
    <w:multiLevelType w:val="singleLevel"/>
    <w:tmpl w:val="A5041D1F"/>
    <w:lvl w:ilvl="0" w:tentative="0">
      <w:start w:val="2"/>
      <w:numFmt w:val="chineseCounting"/>
      <w:suff w:val="nothing"/>
      <w:lvlText w:val="%1、"/>
      <w:lvlJc w:val="left"/>
      <w:rPr>
        <w:rFonts w:hint="eastAsia"/>
      </w:rPr>
    </w:lvl>
  </w:abstractNum>
  <w:abstractNum w:abstractNumId="1">
    <w:nsid w:val="F29F469E"/>
    <w:multiLevelType w:val="singleLevel"/>
    <w:tmpl w:val="F29F469E"/>
    <w:lvl w:ilvl="0" w:tentative="0">
      <w:start w:val="1"/>
      <w:numFmt w:val="chineseCounting"/>
      <w:suff w:val="nothing"/>
      <w:lvlText w:val="%1、"/>
      <w:lvlJc w:val="left"/>
      <w:pPr>
        <w:ind w:left="420"/>
      </w:pPr>
      <w:rPr>
        <w:rFonts w:hint="eastAsia"/>
      </w:rPr>
    </w:lvl>
  </w:abstractNum>
  <w:abstractNum w:abstractNumId="2">
    <w:nsid w:val="0CB912BF"/>
    <w:multiLevelType w:val="singleLevel"/>
    <w:tmpl w:val="0CB912BF"/>
    <w:lvl w:ilvl="0" w:tentative="0">
      <w:start w:val="2"/>
      <w:numFmt w:val="chineseCounting"/>
      <w:suff w:val="nothing"/>
      <w:lvlText w:val="（%1）"/>
      <w:lvlJc w:val="left"/>
      <w:rPr>
        <w:rFonts w:hint="eastAsia"/>
      </w:rPr>
    </w:lvl>
  </w:abstractNum>
  <w:abstractNum w:abstractNumId="3">
    <w:nsid w:val="2282A242"/>
    <w:multiLevelType w:val="singleLevel"/>
    <w:tmpl w:val="2282A242"/>
    <w:lvl w:ilvl="0" w:tentative="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NTk5NjQ3MWU4ZDJiODY2ZDFhYTY0OGY5YWI4YTkifQ=="/>
  </w:docVars>
  <w:rsids>
    <w:rsidRoot w:val="00361F25"/>
    <w:rsid w:val="000E1DA1"/>
    <w:rsid w:val="0011267F"/>
    <w:rsid w:val="001352FB"/>
    <w:rsid w:val="00200554"/>
    <w:rsid w:val="00361F25"/>
    <w:rsid w:val="003638A2"/>
    <w:rsid w:val="004606BE"/>
    <w:rsid w:val="004C3732"/>
    <w:rsid w:val="004E2F24"/>
    <w:rsid w:val="00582244"/>
    <w:rsid w:val="005C3DB6"/>
    <w:rsid w:val="005E7B92"/>
    <w:rsid w:val="0065030C"/>
    <w:rsid w:val="007273CD"/>
    <w:rsid w:val="00732CB0"/>
    <w:rsid w:val="00822379"/>
    <w:rsid w:val="008F546E"/>
    <w:rsid w:val="00944AA2"/>
    <w:rsid w:val="0096182A"/>
    <w:rsid w:val="009B4C5A"/>
    <w:rsid w:val="009E2B4D"/>
    <w:rsid w:val="00B27C51"/>
    <w:rsid w:val="00B44575"/>
    <w:rsid w:val="00BD0975"/>
    <w:rsid w:val="00C44F18"/>
    <w:rsid w:val="00D21CDF"/>
    <w:rsid w:val="00D35925"/>
    <w:rsid w:val="00D83956"/>
    <w:rsid w:val="00DF6FA5"/>
    <w:rsid w:val="00E517E0"/>
    <w:rsid w:val="00E547EB"/>
    <w:rsid w:val="00EC2A23"/>
    <w:rsid w:val="00EC2AAC"/>
    <w:rsid w:val="00EF2D36"/>
    <w:rsid w:val="00F322AD"/>
    <w:rsid w:val="00F35C36"/>
    <w:rsid w:val="00F94200"/>
    <w:rsid w:val="00FB2549"/>
    <w:rsid w:val="017F508C"/>
    <w:rsid w:val="01AE77E8"/>
    <w:rsid w:val="03302C1B"/>
    <w:rsid w:val="064806A5"/>
    <w:rsid w:val="071715F2"/>
    <w:rsid w:val="09B03BE7"/>
    <w:rsid w:val="0A1C7C2A"/>
    <w:rsid w:val="0BCA7826"/>
    <w:rsid w:val="0D0634EB"/>
    <w:rsid w:val="0E6A6531"/>
    <w:rsid w:val="0F1D0C05"/>
    <w:rsid w:val="11C8389C"/>
    <w:rsid w:val="122B56E8"/>
    <w:rsid w:val="13F45493"/>
    <w:rsid w:val="14BD21CD"/>
    <w:rsid w:val="14FC1CD9"/>
    <w:rsid w:val="163B3840"/>
    <w:rsid w:val="163E4CE1"/>
    <w:rsid w:val="17594D48"/>
    <w:rsid w:val="18003FB6"/>
    <w:rsid w:val="1D1D3E05"/>
    <w:rsid w:val="22A3352E"/>
    <w:rsid w:val="25A12C95"/>
    <w:rsid w:val="28AD0955"/>
    <w:rsid w:val="28E066D5"/>
    <w:rsid w:val="29EE2C7D"/>
    <w:rsid w:val="2C1F6821"/>
    <w:rsid w:val="2F213DBB"/>
    <w:rsid w:val="336707F4"/>
    <w:rsid w:val="34D23C29"/>
    <w:rsid w:val="37140E42"/>
    <w:rsid w:val="3B5A4FB4"/>
    <w:rsid w:val="3C22778E"/>
    <w:rsid w:val="401B238D"/>
    <w:rsid w:val="42986616"/>
    <w:rsid w:val="429A3DDB"/>
    <w:rsid w:val="44B63340"/>
    <w:rsid w:val="45EA1B17"/>
    <w:rsid w:val="46B16CC2"/>
    <w:rsid w:val="49ED2CAB"/>
    <w:rsid w:val="4C3B4ABA"/>
    <w:rsid w:val="4DAA45BB"/>
    <w:rsid w:val="4E10566D"/>
    <w:rsid w:val="4EFF669F"/>
    <w:rsid w:val="4F115629"/>
    <w:rsid w:val="52770B80"/>
    <w:rsid w:val="52F3412B"/>
    <w:rsid w:val="58FF5ED8"/>
    <w:rsid w:val="59701D66"/>
    <w:rsid w:val="5AC2654B"/>
    <w:rsid w:val="62E53873"/>
    <w:rsid w:val="642B372F"/>
    <w:rsid w:val="643C7A74"/>
    <w:rsid w:val="653B3253"/>
    <w:rsid w:val="66C47957"/>
    <w:rsid w:val="68AD60FD"/>
    <w:rsid w:val="699E39A3"/>
    <w:rsid w:val="6A090184"/>
    <w:rsid w:val="6CCC1E9A"/>
    <w:rsid w:val="700D354E"/>
    <w:rsid w:val="70DA16C2"/>
    <w:rsid w:val="71916074"/>
    <w:rsid w:val="72A754B5"/>
    <w:rsid w:val="75244DEA"/>
    <w:rsid w:val="781A2CCB"/>
    <w:rsid w:val="78A552CA"/>
    <w:rsid w:val="7D4B27A9"/>
    <w:rsid w:val="7D501B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Calibri" w:hAnsi="Calibri" w:eastAsia="宋体"/>
      <w:szCs w:val="24"/>
      <w:u w:val="none"/>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unhideWhenUsed/>
    <w:qFormat/>
    <w:uiPriority w:val="99"/>
    <w:pPr>
      <w:ind w:firstLine="420" w:firstLineChars="200"/>
    </w:p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7659</Words>
  <Characters>8864</Characters>
  <Lines>62</Lines>
  <Paragraphs>17</Paragraphs>
  <TotalTime>17</TotalTime>
  <ScaleCrop>false</ScaleCrop>
  <LinksUpToDate>false</LinksUpToDate>
  <CharactersWithSpaces>8961</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刘常荣</cp:lastModifiedBy>
  <cp:lastPrinted>2022-08-31T01:09:00Z</cp:lastPrinted>
  <dcterms:modified xsi:type="dcterms:W3CDTF">2022-09-01T02:25:06Z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9691DEDA9E8F499EBA38D2E18B3DA99E</vt:lpwstr>
  </property>
</Properties>
</file>