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ED" w:rsidRDefault="00610CED" w:rsidP="00610CED">
      <w:pPr>
        <w:pStyle w:val="Default"/>
        <w:spacing w:line="500" w:lineRule="exact"/>
        <w:jc w:val="center"/>
        <w:rPr>
          <w:b/>
          <w:sz w:val="36"/>
          <w:szCs w:val="36"/>
        </w:rPr>
      </w:pPr>
      <w:r>
        <w:rPr>
          <w:rFonts w:hAnsi="黑体" w:hint="eastAsia"/>
          <w:b/>
          <w:sz w:val="36"/>
          <w:szCs w:val="36"/>
        </w:rPr>
        <w:t>目录</w:t>
      </w:r>
    </w:p>
    <w:p w:rsidR="00610CED" w:rsidRDefault="00610CED" w:rsidP="00610CED">
      <w:pPr>
        <w:pStyle w:val="Default"/>
        <w:spacing w:line="500" w:lineRule="exact"/>
        <w:rPr>
          <w:rFonts w:ascii="仿宋_GB2312" w:hAnsi="仿宋_GB2312" w:hint="eastAsia"/>
          <w:b/>
          <w:sz w:val="28"/>
          <w:szCs w:val="28"/>
        </w:rPr>
      </w:pPr>
      <w:r>
        <w:rPr>
          <w:rFonts w:hAnsi="黑体" w:hint="eastAsia"/>
          <w:b/>
          <w:sz w:val="28"/>
          <w:szCs w:val="28"/>
        </w:rPr>
        <w:t>第一部分沅江市交通运输局单位概况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一、部门职责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二、机构设置</w:t>
      </w:r>
    </w:p>
    <w:p w:rsidR="00610CED" w:rsidRDefault="00610CED" w:rsidP="00610CED">
      <w:pPr>
        <w:pStyle w:val="Default"/>
        <w:spacing w:line="500" w:lineRule="exact"/>
        <w:rPr>
          <w:rFonts w:ascii="仿宋_GB2312" w:hAnsi="仿宋_GB2312" w:hint="eastAsia"/>
          <w:b/>
          <w:sz w:val="28"/>
          <w:szCs w:val="28"/>
        </w:rPr>
      </w:pPr>
      <w:r>
        <w:rPr>
          <w:rFonts w:hAnsi="黑体" w:hint="eastAsia"/>
          <w:b/>
          <w:sz w:val="28"/>
          <w:szCs w:val="28"/>
        </w:rPr>
        <w:t>第二部分</w:t>
      </w:r>
      <w:r>
        <w:rPr>
          <w:rFonts w:hAnsi="仿宋_GB2312" w:hint="eastAsia"/>
          <w:b/>
          <w:sz w:val="28"/>
          <w:szCs w:val="28"/>
        </w:rPr>
        <w:t>20</w:t>
      </w:r>
      <w:r>
        <w:rPr>
          <w:rFonts w:hAnsi="黑体" w:hint="eastAsia"/>
          <w:b/>
          <w:sz w:val="28"/>
          <w:szCs w:val="28"/>
        </w:rPr>
        <w:t>21年度部门决算表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一、收入支出决算总表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二、收入决算表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三、支出决算表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四、财政拨款收入支出决算总表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五、一般公共预算财政拨款支出决算表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六、一般公共预算财政拨款基本支出决算明细表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七、一般公共预算财政拨款“三公”经费支出决算表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八、政府性基金预算财政拨款收入支出决算表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九、国有资本经营预算财政拨款支出决算表</w:t>
      </w:r>
    </w:p>
    <w:p w:rsidR="00610CED" w:rsidRDefault="00610CED" w:rsidP="00610CED">
      <w:pPr>
        <w:pStyle w:val="Default"/>
        <w:spacing w:line="500" w:lineRule="exact"/>
        <w:rPr>
          <w:rFonts w:ascii="仿宋_GB2312" w:hAnsi="仿宋_GB2312" w:hint="eastAsia"/>
          <w:b/>
          <w:sz w:val="28"/>
          <w:szCs w:val="28"/>
        </w:rPr>
      </w:pPr>
      <w:r>
        <w:rPr>
          <w:rFonts w:hAnsi="黑体" w:hint="eastAsia"/>
          <w:b/>
          <w:sz w:val="28"/>
          <w:szCs w:val="28"/>
        </w:rPr>
        <w:t>第三部分</w:t>
      </w:r>
      <w:r>
        <w:rPr>
          <w:rFonts w:hAnsi="仿宋_GB2312" w:hint="eastAsia"/>
          <w:b/>
          <w:sz w:val="28"/>
          <w:szCs w:val="28"/>
        </w:rPr>
        <w:t>20</w:t>
      </w:r>
      <w:r>
        <w:rPr>
          <w:rFonts w:hAnsi="黑体" w:hint="eastAsia"/>
          <w:b/>
          <w:sz w:val="28"/>
          <w:szCs w:val="28"/>
        </w:rPr>
        <w:t>21年度部门决算情况说明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一、收入支出决算总体情况说明</w:t>
      </w:r>
    </w:p>
    <w:p w:rsidR="00610CED" w:rsidRDefault="00610CED" w:rsidP="00610CED">
      <w:pPr>
        <w:spacing w:line="500" w:lineRule="exact"/>
        <w:ind w:firstLineChars="250" w:firstLine="700"/>
        <w:jc w:val="left"/>
        <w:rPr>
          <w:rFonts w:ascii="仿宋_GB2312" w:hAnsi="仿宋_GB2312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二、收入决算情况说明</w:t>
      </w:r>
    </w:p>
    <w:p w:rsidR="00610CED" w:rsidRDefault="00610CED" w:rsidP="00610CED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三、支出决算情况说明</w:t>
      </w:r>
    </w:p>
    <w:p w:rsidR="00610CED" w:rsidRDefault="00610CED" w:rsidP="00610CED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四、财政拨款收入支出决算总体情况说明</w:t>
      </w:r>
    </w:p>
    <w:p w:rsidR="00610CED" w:rsidRDefault="00610CED" w:rsidP="00610CED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五、一般公共预算财政拨款支出决算情况说明</w:t>
      </w:r>
    </w:p>
    <w:p w:rsidR="00610CED" w:rsidRDefault="00610CED" w:rsidP="00610CED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六、一般公共预算财政拨款基本支出决算情况说明</w:t>
      </w:r>
    </w:p>
    <w:p w:rsidR="00610CED" w:rsidRDefault="00610CED" w:rsidP="00610CED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七、一般公共预算财政拨款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“</w:t>
      </w:r>
      <w:r>
        <w:rPr>
          <w:rFonts w:ascii="宋体" w:hAnsi="宋体"/>
          <w:color w:val="000000"/>
          <w:kern w:val="0"/>
          <w:sz w:val="28"/>
          <w:szCs w:val="28"/>
        </w:rPr>
        <w:t>三公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”</w:t>
      </w:r>
      <w:r>
        <w:rPr>
          <w:rFonts w:ascii="宋体" w:hAnsi="宋体"/>
          <w:color w:val="000000"/>
          <w:kern w:val="0"/>
          <w:sz w:val="28"/>
          <w:szCs w:val="28"/>
        </w:rPr>
        <w:t>经费支出决算情况说明</w:t>
      </w:r>
    </w:p>
    <w:p w:rsidR="00610CED" w:rsidRDefault="00610CED" w:rsidP="00610CED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八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610CED" w:rsidRDefault="00610CED" w:rsidP="00610CED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九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机关运行经费支出说明</w:t>
      </w:r>
    </w:p>
    <w:p w:rsidR="00610CED" w:rsidRDefault="00610CED" w:rsidP="00610CED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十、一般性支出情况说明</w:t>
      </w:r>
    </w:p>
    <w:p w:rsidR="00610CED" w:rsidRDefault="00610CED" w:rsidP="00610CED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十一、政府采购支出说明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仿宋_GB2312" w:eastAsia="宋体" w:hAnsi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十二、国有资产占用情况说明</w:t>
      </w:r>
    </w:p>
    <w:p w:rsidR="00610CED" w:rsidRDefault="00610CED" w:rsidP="00610CED">
      <w:pPr>
        <w:pStyle w:val="Default"/>
        <w:spacing w:line="500" w:lineRule="exact"/>
        <w:ind w:firstLineChars="250" w:firstLine="700"/>
        <w:rPr>
          <w:rFonts w:ascii="仿宋_GB2312" w:eastAsia="宋体" w:hAnsi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lastRenderedPageBreak/>
        <w:t>十三、2021年度预算绩效情况说明</w:t>
      </w:r>
    </w:p>
    <w:p w:rsidR="00610CED" w:rsidRDefault="00610CED" w:rsidP="00610CED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第四部分名词解释</w:t>
      </w:r>
    </w:p>
    <w:p w:rsidR="00610CED" w:rsidRDefault="00610CED" w:rsidP="00610CED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仿宋_GB2312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第五部分附件</w:t>
      </w:r>
    </w:p>
    <w:p w:rsidR="000B4A73" w:rsidRDefault="000B4A73"/>
    <w:sectPr w:rsidR="000B4A73" w:rsidSect="000B4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CED"/>
    <w:rsid w:val="000B4A73"/>
    <w:rsid w:val="0061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E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10CED"/>
    <w:pPr>
      <w:autoSpaceDE w:val="0"/>
      <w:autoSpaceDN w:val="0"/>
      <w:adjustRightInd w:val="0"/>
      <w:jc w:val="left"/>
    </w:pPr>
    <w:rPr>
      <w:rFonts w:ascii="黑体" w:eastAsia="黑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2022-08-24T03:32:00Z</dcterms:created>
  <dcterms:modified xsi:type="dcterms:W3CDTF">2022-08-24T03:32:00Z</dcterms:modified>
</cp:coreProperties>
</file>