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header23.xml" ContentType="application/vnd.openxmlformats-officedocument.wordprocessingml.header+xml"/>
  <Override PartName="/word/footer26.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header19.xml" ContentType="application/vnd.openxmlformats-officedocument.wordprocessingml.header+xml"/>
  <Default Extension="bin" ContentType="application/vnd.openxmlformats-officedocument.oleObject"/>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09EA" w:rsidRDefault="009E09EA">
      <w:pPr>
        <w:widowControl/>
        <w:jc w:val="center"/>
        <w:rPr>
          <w:b/>
          <w:sz w:val="56"/>
          <w:szCs w:val="56"/>
        </w:rPr>
      </w:pPr>
    </w:p>
    <w:p w:rsidR="009E09EA" w:rsidRDefault="009E09EA">
      <w:pPr>
        <w:widowControl/>
        <w:jc w:val="center"/>
        <w:rPr>
          <w:b/>
          <w:sz w:val="56"/>
          <w:szCs w:val="56"/>
        </w:rPr>
      </w:pPr>
    </w:p>
    <w:p w:rsidR="009E09EA" w:rsidRDefault="009E09EA">
      <w:pPr>
        <w:widowControl/>
        <w:jc w:val="center"/>
        <w:rPr>
          <w:b/>
          <w:sz w:val="56"/>
          <w:szCs w:val="56"/>
        </w:rPr>
      </w:pPr>
    </w:p>
    <w:p w:rsidR="009E09EA" w:rsidRDefault="009E09EA">
      <w:pPr>
        <w:widowControl/>
        <w:jc w:val="center"/>
        <w:rPr>
          <w:b/>
          <w:sz w:val="56"/>
          <w:szCs w:val="56"/>
        </w:rPr>
      </w:pPr>
    </w:p>
    <w:p w:rsidR="009E09EA" w:rsidRDefault="007C49E5">
      <w:pPr>
        <w:widowControl/>
        <w:jc w:val="center"/>
        <w:rPr>
          <w:sz w:val="44"/>
          <w:szCs w:val="44"/>
        </w:rPr>
      </w:pPr>
      <w:bookmarkStart w:id="0" w:name="_Hlk519610006"/>
      <w:r>
        <w:rPr>
          <w:b/>
          <w:sz w:val="44"/>
          <w:szCs w:val="44"/>
        </w:rPr>
        <w:t>沅江市乡镇级</w:t>
      </w:r>
      <w:r>
        <w:rPr>
          <w:b/>
          <w:sz w:val="44"/>
          <w:szCs w:val="44"/>
        </w:rPr>
        <w:t>千人以上</w:t>
      </w:r>
      <w:r>
        <w:rPr>
          <w:b/>
          <w:sz w:val="44"/>
          <w:szCs w:val="44"/>
        </w:rPr>
        <w:t>集中式饮用水源保护区综合应急预案</w:t>
      </w:r>
    </w:p>
    <w:bookmarkEnd w:id="0"/>
    <w:p w:rsidR="009E09EA" w:rsidRDefault="009E09EA">
      <w:pPr>
        <w:widowControl/>
        <w:tabs>
          <w:tab w:val="left" w:pos="1620"/>
          <w:tab w:val="left" w:pos="1800"/>
          <w:tab w:val="left" w:pos="2520"/>
          <w:tab w:val="left" w:pos="6300"/>
          <w:tab w:val="left" w:pos="6480"/>
        </w:tabs>
        <w:adjustRightInd w:val="0"/>
        <w:snapToGrid w:val="0"/>
        <w:ind w:left="900" w:hangingChars="450" w:hanging="900"/>
        <w:jc w:val="left"/>
        <w:rPr>
          <w:sz w:val="32"/>
          <w:szCs w:val="32"/>
        </w:rPr>
      </w:pPr>
      <w:r w:rsidRPr="009E09EA">
        <w:pict>
          <v:shapetype id="_x0000_t32" coordsize="21600,21600" o:spt="32" o:oned="t" path="m,l21600,21600e" filled="f">
            <v:path arrowok="t" fillok="f" o:connecttype="none"/>
            <o:lock v:ext="edit" shapetype="t"/>
          </v:shapetype>
          <v:shape id="_x0000_s1026" type="#_x0000_t32" style="position:absolute;left:0;text-align:left;margin-left:5.9pt;margin-top:9.95pt;width:447.85pt;height:0;z-index:251659264" o:gfxdata="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vKc3E1gAAAAgBAAAPAAAAAAAAAAEAIAAAACIAAABkcnMvZG93bnJldi54bWxQSwEC&#10;FAAUAAAACACHTuJAk1ZX6fYBAADBAwAADgAAAAAAAAABACAAAAAlAQAAZHJzL2Uyb0RvYy54bWxQ&#10;SwUGAAAAAAYABgBZAQAAjQUAAAAA&#10;" strokeweight="2.25pt"/>
        </w:pict>
      </w:r>
      <w:r w:rsidRPr="009E09EA">
        <w:pict>
          <v:shape id="_x0000_s1046" type="#_x0000_t32" style="position:absolute;left:0;text-align:left;margin-left:5.9pt;margin-top:1pt;width:447.85pt;height:.05pt;z-index:251658240" o:gfxdata="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8juCbSAAAABgEAAA8AAAAAAAAAAQAgAAAAIgAAAGRycy9kb3ducmV2LnhtbFBLAQIU&#10;ABQAAAAIAIdO4kBwqsTH+QEAAMMDAAAOAAAAAAAAAAEAIAAAACEBAABkcnMvZTJvRG9jLnhtbFBL&#10;BQYAAAAABgAGAFkBAACMBQAAAAA=&#10;" strokeweight="1pt"/>
        </w:pict>
      </w:r>
      <w:bookmarkStart w:id="1" w:name="_Toc206905346"/>
    </w:p>
    <w:bookmarkEnd w:id="1"/>
    <w:p w:rsidR="009E09EA" w:rsidRDefault="009E09EA" w:rsidP="00BA2BD4">
      <w:pPr>
        <w:widowControl/>
        <w:adjustRightInd w:val="0"/>
        <w:snapToGrid w:val="0"/>
        <w:spacing w:line="360" w:lineRule="auto"/>
        <w:ind w:firstLineChars="200" w:firstLine="640"/>
        <w:jc w:val="left"/>
        <w:rPr>
          <w:rFonts w:hint="eastAsia"/>
          <w:sz w:val="32"/>
          <w:szCs w:val="32"/>
        </w:rPr>
      </w:pPr>
    </w:p>
    <w:p w:rsidR="00BA2BD4" w:rsidRDefault="00BA2BD4" w:rsidP="00BA2BD4">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p w:rsidR="009E09EA" w:rsidRDefault="009E09EA">
      <w:pPr>
        <w:widowControl/>
        <w:adjustRightInd w:val="0"/>
        <w:snapToGrid w:val="0"/>
        <w:spacing w:line="360" w:lineRule="auto"/>
        <w:ind w:firstLineChars="200" w:firstLine="480"/>
        <w:jc w:val="left"/>
        <w:rPr>
          <w:sz w:val="24"/>
          <w:szCs w:val="24"/>
        </w:rPr>
      </w:pPr>
    </w:p>
    <w:tbl>
      <w:tblPr>
        <w:tblW w:w="9071"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tblPr>
      <w:tblGrid>
        <w:gridCol w:w="9071"/>
      </w:tblGrid>
      <w:tr w:rsidR="009E09EA">
        <w:trPr>
          <w:trHeight w:val="567"/>
          <w:jc w:val="center"/>
        </w:trPr>
        <w:tc>
          <w:tcPr>
            <w:tcW w:w="9071" w:type="dxa"/>
            <w:tcBorders>
              <w:tl2br w:val="nil"/>
              <w:tr2bl w:val="nil"/>
            </w:tcBorders>
          </w:tcPr>
          <w:p w:rsidR="009E09EA" w:rsidRDefault="007C49E5">
            <w:pPr>
              <w:widowControl/>
              <w:jc w:val="center"/>
              <w:rPr>
                <w:b/>
                <w:sz w:val="32"/>
                <w:szCs w:val="32"/>
              </w:rPr>
            </w:pPr>
            <w:r>
              <w:rPr>
                <w:b/>
                <w:sz w:val="32"/>
                <w:szCs w:val="32"/>
              </w:rPr>
              <w:t>益阳市生态环境局</w:t>
            </w:r>
            <w:r>
              <w:rPr>
                <w:b/>
                <w:sz w:val="32"/>
                <w:szCs w:val="32"/>
              </w:rPr>
              <w:t>沅江</w:t>
            </w:r>
            <w:r>
              <w:rPr>
                <w:b/>
                <w:sz w:val="32"/>
                <w:szCs w:val="32"/>
              </w:rPr>
              <w:t>分局</w:t>
            </w:r>
          </w:p>
          <w:p w:rsidR="009E09EA" w:rsidRDefault="007C49E5">
            <w:pPr>
              <w:widowControl/>
              <w:jc w:val="center"/>
              <w:rPr>
                <w:b/>
                <w:sz w:val="32"/>
                <w:szCs w:val="32"/>
              </w:rPr>
            </w:pPr>
            <w:r>
              <w:rPr>
                <w:b/>
                <w:sz w:val="32"/>
                <w:szCs w:val="32"/>
              </w:rPr>
              <w:t>湖南葆华环保有限公司</w:t>
            </w:r>
          </w:p>
        </w:tc>
      </w:tr>
      <w:tr w:rsidR="009E09EA">
        <w:trPr>
          <w:trHeight w:val="567"/>
          <w:jc w:val="center"/>
        </w:trPr>
        <w:tc>
          <w:tcPr>
            <w:tcW w:w="9071" w:type="dxa"/>
            <w:tcBorders>
              <w:tl2br w:val="nil"/>
              <w:tr2bl w:val="nil"/>
            </w:tcBorders>
          </w:tcPr>
          <w:p w:rsidR="009E09EA" w:rsidRDefault="009E09EA">
            <w:pPr>
              <w:widowControl/>
              <w:jc w:val="center"/>
              <w:rPr>
                <w:b/>
                <w:sz w:val="32"/>
                <w:szCs w:val="32"/>
              </w:rPr>
            </w:pPr>
            <w:r>
              <w:rPr>
                <w:b/>
                <w:sz w:val="32"/>
                <w:szCs w:val="32"/>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连接符: 肘形 29" o:spid="_x0000_s1045" type="#_x0000_t34" style="position:absolute;left:0;text-align:left;margin-left:47.75pt;margin-top:24.05pt;width:362.85pt;height:.05pt;z-index:251660288;mso-position-horizontal-relative:text;mso-position-vertical-relative:text" o:gfxdata="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GgeU1gAAAAgBAAAPAAAAAAAAAAEAIAAAACIA&#10;AABkcnMvZG93bnJldi54bWxQSwECFAAUAAAACACHTuJAW8hc8AsCAAD1AwAADgAAAAAAAAABACAA&#10;AAAlAQAAZHJzL2Uyb0RvYy54bWxQSwUGAAAAAAYABgBZAQAAogUAAAAA&#10;" strokeweight="1pt">
                  <v:stroke miterlimit="2"/>
                </v:shape>
              </w:pict>
            </w:r>
            <w:r w:rsidR="007C49E5">
              <w:rPr>
                <w:b/>
                <w:sz w:val="32"/>
                <w:szCs w:val="32"/>
              </w:rPr>
              <w:t>二〇二〇年</w:t>
            </w:r>
            <w:r w:rsidR="007C49E5">
              <w:rPr>
                <w:b/>
                <w:sz w:val="32"/>
                <w:szCs w:val="32"/>
              </w:rPr>
              <w:t>十</w:t>
            </w:r>
            <w:r w:rsidR="007C49E5">
              <w:rPr>
                <w:b/>
                <w:sz w:val="32"/>
                <w:szCs w:val="32"/>
              </w:rPr>
              <w:t>月</w:t>
            </w:r>
          </w:p>
        </w:tc>
      </w:tr>
    </w:tbl>
    <w:p w:rsidR="009E09EA" w:rsidRDefault="009E09EA">
      <w:pPr>
        <w:widowControl/>
        <w:jc w:val="center"/>
        <w:rPr>
          <w:sz w:val="28"/>
          <w:szCs w:val="28"/>
        </w:rPr>
      </w:pPr>
      <w:r w:rsidRPr="009E09EA">
        <w:pict>
          <v:shape id="连接符: 肘形 31" o:spid="_x0000_s1044" type="#_x0000_t34" style="position:absolute;left:0;text-align:left;margin-left:53.05pt;margin-top:5.5pt;width:362.85pt;height:.05pt;z-index:251661312;mso-position-horizontal-relative:text;mso-position-vertical-relative:text" o:gfxdata="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gaB/jXAAAACQEAAA8AAAAAAAAAAQAg&#10;AAAAIgAAAGRycy9kb3ducmV2LnhtbFBLAQIUABQAAAAIAIdO4kC6X1HaDwIAAPUDAAAOAAAAAAAA&#10;AAEAIAAAACYBAABkcnMvZTJvRG9jLnhtbFBLBQYAAAAABgAGAFkBAACnBQAAAAA=&#10;" strokeweight="2.25pt">
            <v:stroke miterlimit="2"/>
          </v:shape>
        </w:pict>
      </w:r>
    </w:p>
    <w:p w:rsidR="009E09EA" w:rsidRDefault="007C49E5">
      <w:pPr>
        <w:widowControl/>
        <w:jc w:val="left"/>
        <w:rPr>
          <w:sz w:val="44"/>
          <w:szCs w:val="44"/>
        </w:rPr>
      </w:pPr>
      <w:r>
        <w:rPr>
          <w:b/>
          <w:sz w:val="30"/>
          <w:szCs w:val="30"/>
        </w:rPr>
        <w:br w:type="page"/>
      </w:r>
    </w:p>
    <w:p w:rsidR="009E09EA" w:rsidRDefault="007C49E5">
      <w:pPr>
        <w:jc w:val="center"/>
        <w:rPr>
          <w:sz w:val="52"/>
          <w:szCs w:val="52"/>
        </w:rPr>
      </w:pPr>
      <w:r>
        <w:rPr>
          <w:sz w:val="52"/>
          <w:szCs w:val="52"/>
        </w:rPr>
        <w:lastRenderedPageBreak/>
        <w:t>应急预案编制单位情况说明页</w:t>
      </w:r>
    </w:p>
    <w:p w:rsidR="009E09EA" w:rsidRDefault="009E09EA">
      <w:pPr>
        <w:ind w:firstLine="1040"/>
        <w:jc w:val="center"/>
        <w:rPr>
          <w:sz w:val="52"/>
          <w:szCs w:val="52"/>
        </w:rPr>
      </w:pPr>
    </w:p>
    <w:tbl>
      <w:tblPr>
        <w:tblW w:w="8721" w:type="dxa"/>
        <w:jc w:val="center"/>
        <w:tblLayout w:type="fixed"/>
        <w:tblLook w:val="04A0"/>
      </w:tblPr>
      <w:tblGrid>
        <w:gridCol w:w="2510"/>
        <w:gridCol w:w="240"/>
        <w:gridCol w:w="5971"/>
      </w:tblGrid>
      <w:tr w:rsidR="009E09EA">
        <w:trPr>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项目名称</w:t>
            </w:r>
          </w:p>
        </w:tc>
        <w:tc>
          <w:tcPr>
            <w:tcW w:w="240" w:type="dxa"/>
          </w:tcPr>
          <w:p w:rsidR="009E09EA" w:rsidRDefault="007C49E5">
            <w:pPr>
              <w:adjustRightInd w:val="0"/>
              <w:ind w:firstLine="602"/>
              <w:jc w:val="center"/>
              <w:rPr>
                <w:b/>
                <w:bCs/>
                <w:sz w:val="30"/>
                <w:szCs w:val="30"/>
              </w:rPr>
            </w:pPr>
            <w:r>
              <w:rPr>
                <w:b/>
                <w:bCs/>
                <w:sz w:val="30"/>
                <w:szCs w:val="30"/>
              </w:rPr>
              <w:t>:</w:t>
            </w:r>
          </w:p>
        </w:tc>
        <w:tc>
          <w:tcPr>
            <w:tcW w:w="5971" w:type="dxa"/>
          </w:tcPr>
          <w:p w:rsidR="009E09EA" w:rsidRDefault="007C49E5">
            <w:pPr>
              <w:adjustRightInd w:val="0"/>
              <w:rPr>
                <w:bCs/>
                <w:sz w:val="28"/>
                <w:szCs w:val="28"/>
              </w:rPr>
            </w:pPr>
            <w:r>
              <w:rPr>
                <w:bCs/>
                <w:sz w:val="28"/>
                <w:szCs w:val="28"/>
              </w:rPr>
              <w:t>沅江市乡镇级千人以上集中式饮用水源保护区综合应急预案</w:t>
            </w:r>
          </w:p>
        </w:tc>
      </w:tr>
      <w:tr w:rsidR="009E09EA">
        <w:trPr>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委托单位</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vAlign w:val="center"/>
          </w:tcPr>
          <w:p w:rsidR="009E09EA" w:rsidRDefault="007C49E5">
            <w:pPr>
              <w:autoSpaceDE w:val="0"/>
              <w:autoSpaceDN w:val="0"/>
              <w:adjustRightInd w:val="0"/>
              <w:snapToGrid w:val="0"/>
              <w:rPr>
                <w:sz w:val="28"/>
                <w:szCs w:val="28"/>
              </w:rPr>
            </w:pPr>
            <w:r>
              <w:rPr>
                <w:bCs/>
                <w:sz w:val="28"/>
                <w:szCs w:val="28"/>
              </w:rPr>
              <w:t>益阳市生态环境局沅江分局</w:t>
            </w:r>
          </w:p>
        </w:tc>
      </w:tr>
      <w:tr w:rsidR="009E09EA">
        <w:trPr>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承担单位</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tcPr>
          <w:p w:rsidR="009E09EA" w:rsidRDefault="007C49E5">
            <w:pPr>
              <w:adjustRightInd w:val="0"/>
              <w:spacing w:before="120" w:after="120"/>
              <w:rPr>
                <w:sz w:val="30"/>
                <w:szCs w:val="30"/>
              </w:rPr>
            </w:pPr>
            <w:r>
              <w:rPr>
                <w:sz w:val="28"/>
                <w:szCs w:val="28"/>
              </w:rPr>
              <w:t>湖南葆华环保有限公司</w:t>
            </w:r>
          </w:p>
        </w:tc>
      </w:tr>
      <w:tr w:rsidR="009E09EA">
        <w:trPr>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法人代表</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tcPr>
          <w:p w:rsidR="009E09EA" w:rsidRDefault="007C49E5">
            <w:pPr>
              <w:adjustRightInd w:val="0"/>
              <w:spacing w:before="120" w:after="120"/>
              <w:ind w:firstLine="600"/>
              <w:rPr>
                <w:sz w:val="30"/>
                <w:szCs w:val="30"/>
              </w:rPr>
            </w:pPr>
            <w:r>
              <w:rPr>
                <w:sz w:val="30"/>
                <w:szCs w:val="30"/>
              </w:rPr>
              <w:t>张庆华</w:t>
            </w:r>
          </w:p>
        </w:tc>
      </w:tr>
      <w:tr w:rsidR="009E09EA">
        <w:trPr>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项目负责人</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tcPr>
          <w:p w:rsidR="009E09EA" w:rsidRDefault="007C49E5">
            <w:pPr>
              <w:adjustRightInd w:val="0"/>
              <w:spacing w:before="120" w:after="120"/>
              <w:ind w:firstLine="600"/>
              <w:rPr>
                <w:sz w:val="30"/>
                <w:szCs w:val="30"/>
              </w:rPr>
            </w:pPr>
            <w:r>
              <w:rPr>
                <w:sz w:val="30"/>
                <w:szCs w:val="30"/>
              </w:rPr>
              <w:t>刘庆</w:t>
            </w:r>
          </w:p>
        </w:tc>
      </w:tr>
      <w:tr w:rsidR="009E09EA">
        <w:trPr>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项目参与人</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tcPr>
          <w:p w:rsidR="009E09EA" w:rsidRDefault="007C49E5">
            <w:pPr>
              <w:adjustRightInd w:val="0"/>
              <w:spacing w:before="120" w:after="120"/>
              <w:ind w:firstLine="600"/>
              <w:rPr>
                <w:sz w:val="30"/>
                <w:szCs w:val="30"/>
              </w:rPr>
            </w:pPr>
            <w:r>
              <w:rPr>
                <w:sz w:val="30"/>
                <w:szCs w:val="30"/>
              </w:rPr>
              <w:t>刘巍</w:t>
            </w:r>
            <w:r>
              <w:rPr>
                <w:sz w:val="30"/>
                <w:szCs w:val="30"/>
              </w:rPr>
              <w:t xml:space="preserve">   </w:t>
            </w:r>
          </w:p>
          <w:p w:rsidR="009E09EA" w:rsidRDefault="009E09EA">
            <w:pPr>
              <w:adjustRightInd w:val="0"/>
              <w:spacing w:before="120" w:after="120"/>
              <w:ind w:firstLineChars="200" w:firstLine="400"/>
            </w:pPr>
          </w:p>
        </w:tc>
      </w:tr>
      <w:tr w:rsidR="009E09EA">
        <w:trPr>
          <w:trHeight w:val="686"/>
          <w:jc w:val="center"/>
        </w:trPr>
        <w:tc>
          <w:tcPr>
            <w:tcW w:w="2510" w:type="dxa"/>
          </w:tcPr>
          <w:p w:rsidR="009E09EA" w:rsidRDefault="007C49E5">
            <w:pPr>
              <w:adjustRightInd w:val="0"/>
              <w:spacing w:before="120" w:after="120"/>
              <w:ind w:firstLineChars="198" w:firstLine="596"/>
              <w:rPr>
                <w:b/>
                <w:bCs/>
                <w:sz w:val="30"/>
                <w:szCs w:val="30"/>
              </w:rPr>
            </w:pPr>
            <w:r>
              <w:rPr>
                <w:b/>
                <w:bCs/>
                <w:sz w:val="30"/>
                <w:szCs w:val="30"/>
              </w:rPr>
              <w:t>审</w:t>
            </w:r>
            <w:r>
              <w:rPr>
                <w:b/>
                <w:bCs/>
                <w:sz w:val="30"/>
                <w:szCs w:val="30"/>
              </w:rPr>
              <w:t xml:space="preserve">       </w:t>
            </w:r>
            <w:r>
              <w:rPr>
                <w:b/>
                <w:bCs/>
                <w:sz w:val="30"/>
                <w:szCs w:val="30"/>
              </w:rPr>
              <w:t>核</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tcPr>
          <w:p w:rsidR="009E09EA" w:rsidRDefault="007C49E5">
            <w:pPr>
              <w:adjustRightInd w:val="0"/>
              <w:spacing w:before="120" w:after="120"/>
              <w:ind w:firstLineChars="200" w:firstLine="600"/>
              <w:rPr>
                <w:sz w:val="30"/>
                <w:szCs w:val="30"/>
              </w:rPr>
            </w:pPr>
            <w:r>
              <w:rPr>
                <w:sz w:val="30"/>
                <w:szCs w:val="30"/>
              </w:rPr>
              <w:t>赵瑰施</w:t>
            </w:r>
          </w:p>
        </w:tc>
      </w:tr>
      <w:tr w:rsidR="009E09EA">
        <w:trPr>
          <w:trHeight w:val="486"/>
          <w:jc w:val="center"/>
        </w:trPr>
        <w:tc>
          <w:tcPr>
            <w:tcW w:w="2510" w:type="dxa"/>
          </w:tcPr>
          <w:p w:rsidR="009E09EA" w:rsidRDefault="007C49E5">
            <w:pPr>
              <w:adjustRightInd w:val="0"/>
              <w:spacing w:before="120" w:after="120"/>
              <w:ind w:firstLine="602"/>
              <w:jc w:val="distribute"/>
              <w:rPr>
                <w:b/>
                <w:bCs/>
                <w:sz w:val="30"/>
                <w:szCs w:val="30"/>
              </w:rPr>
            </w:pPr>
            <w:r>
              <w:rPr>
                <w:b/>
                <w:bCs/>
                <w:sz w:val="30"/>
                <w:szCs w:val="30"/>
              </w:rPr>
              <w:t>签发</w:t>
            </w:r>
          </w:p>
        </w:tc>
        <w:tc>
          <w:tcPr>
            <w:tcW w:w="240" w:type="dxa"/>
          </w:tcPr>
          <w:p w:rsidR="009E09EA" w:rsidRDefault="007C49E5">
            <w:pPr>
              <w:adjustRightInd w:val="0"/>
              <w:spacing w:before="120" w:after="120"/>
              <w:ind w:firstLine="602"/>
              <w:jc w:val="center"/>
              <w:rPr>
                <w:b/>
                <w:bCs/>
                <w:sz w:val="30"/>
                <w:szCs w:val="30"/>
              </w:rPr>
            </w:pPr>
            <w:r>
              <w:rPr>
                <w:b/>
                <w:bCs/>
                <w:sz w:val="30"/>
                <w:szCs w:val="30"/>
              </w:rPr>
              <w:t>：</w:t>
            </w:r>
          </w:p>
        </w:tc>
        <w:tc>
          <w:tcPr>
            <w:tcW w:w="5971" w:type="dxa"/>
          </w:tcPr>
          <w:p w:rsidR="009E09EA" w:rsidRDefault="007C49E5">
            <w:pPr>
              <w:adjustRightInd w:val="0"/>
              <w:spacing w:before="120" w:after="120"/>
              <w:ind w:firstLine="600"/>
              <w:rPr>
                <w:sz w:val="30"/>
                <w:szCs w:val="30"/>
              </w:rPr>
            </w:pPr>
            <w:r>
              <w:rPr>
                <w:sz w:val="30"/>
                <w:szCs w:val="30"/>
              </w:rPr>
              <w:t>刘伟</w:t>
            </w:r>
          </w:p>
        </w:tc>
      </w:tr>
    </w:tbl>
    <w:p w:rsidR="009E09EA" w:rsidRDefault="009E09EA">
      <w:pPr>
        <w:ind w:firstLine="600"/>
        <w:rPr>
          <w:sz w:val="30"/>
          <w:szCs w:val="30"/>
        </w:rPr>
      </w:pPr>
    </w:p>
    <w:p w:rsidR="009E09EA" w:rsidRDefault="009E09EA">
      <w:pPr>
        <w:ind w:leftChars="190" w:left="380" w:firstLine="480"/>
        <w:rPr>
          <w:szCs w:val="24"/>
        </w:rPr>
      </w:pPr>
    </w:p>
    <w:p w:rsidR="009E09EA" w:rsidRDefault="007C49E5">
      <w:pPr>
        <w:spacing w:line="360" w:lineRule="auto"/>
        <w:rPr>
          <w:sz w:val="24"/>
          <w:szCs w:val="24"/>
        </w:rPr>
      </w:pPr>
      <w:r>
        <w:rPr>
          <w:sz w:val="24"/>
          <w:szCs w:val="24"/>
        </w:rPr>
        <w:t>地址：长沙市雨花区井莲路</w:t>
      </w:r>
      <w:r>
        <w:rPr>
          <w:sz w:val="24"/>
          <w:szCs w:val="24"/>
        </w:rPr>
        <w:t>397</w:t>
      </w:r>
      <w:r>
        <w:rPr>
          <w:sz w:val="24"/>
          <w:szCs w:val="24"/>
        </w:rPr>
        <w:t>号紫铭大厦</w:t>
      </w:r>
      <w:r>
        <w:rPr>
          <w:sz w:val="24"/>
          <w:szCs w:val="24"/>
        </w:rPr>
        <w:t>1901-1910</w:t>
      </w:r>
      <w:r>
        <w:rPr>
          <w:sz w:val="24"/>
          <w:szCs w:val="24"/>
        </w:rPr>
        <w:t>号</w:t>
      </w:r>
    </w:p>
    <w:p w:rsidR="009E09EA" w:rsidRDefault="007C49E5">
      <w:pPr>
        <w:spacing w:line="360" w:lineRule="auto"/>
        <w:rPr>
          <w:sz w:val="24"/>
          <w:szCs w:val="24"/>
        </w:rPr>
      </w:pPr>
      <w:r>
        <w:rPr>
          <w:sz w:val="24"/>
          <w:szCs w:val="24"/>
        </w:rPr>
        <w:t>电话：</w:t>
      </w:r>
      <w:r>
        <w:rPr>
          <w:sz w:val="24"/>
          <w:szCs w:val="24"/>
        </w:rPr>
        <w:t>0731-88996202</w:t>
      </w:r>
    </w:p>
    <w:p w:rsidR="009E09EA" w:rsidRDefault="007C49E5">
      <w:pPr>
        <w:pStyle w:val="HTML"/>
        <w:shd w:val="clear" w:color="auto" w:fill="FFFFFF"/>
        <w:spacing w:line="500" w:lineRule="exact"/>
        <w:ind w:left="720" w:hangingChars="300" w:hanging="720"/>
        <w:rPr>
          <w:rFonts w:hAnsi="Times New Roman"/>
        </w:rPr>
      </w:pPr>
      <w:r>
        <w:rPr>
          <w:rFonts w:hAnsi="Times New Roman"/>
        </w:rPr>
        <w:t>声明：本应急预案中引用的原始资料（包括图纸资料）、数据均由沅江分局提供，由沅江分局对其真实性负责。</w:t>
      </w:r>
    </w:p>
    <w:p w:rsidR="009E09EA" w:rsidRDefault="009E09EA">
      <w:pPr>
        <w:pStyle w:val="HTML"/>
        <w:shd w:val="clear" w:color="auto" w:fill="FFFFFF"/>
        <w:spacing w:line="500" w:lineRule="exact"/>
        <w:ind w:firstLineChars="0" w:firstLine="0"/>
        <w:jc w:val="center"/>
        <w:rPr>
          <w:rFonts w:hAnsi="Times New Roman"/>
        </w:rPr>
      </w:pPr>
    </w:p>
    <w:p w:rsidR="009E09EA" w:rsidRDefault="009E09EA">
      <w:pPr>
        <w:adjustRightInd w:val="0"/>
        <w:snapToGrid w:val="0"/>
        <w:rPr>
          <w:sz w:val="28"/>
          <w:szCs w:val="28"/>
        </w:rPr>
      </w:pPr>
    </w:p>
    <w:p w:rsidR="009E09EA" w:rsidRDefault="009E09EA">
      <w:pPr>
        <w:widowControl/>
        <w:jc w:val="center"/>
        <w:rPr>
          <w:sz w:val="28"/>
          <w:szCs w:val="28"/>
        </w:rPr>
      </w:pPr>
    </w:p>
    <w:p w:rsidR="009E09EA" w:rsidRDefault="007C49E5">
      <w:pPr>
        <w:widowControl/>
        <w:jc w:val="left"/>
        <w:rPr>
          <w:sz w:val="28"/>
          <w:szCs w:val="28"/>
        </w:rPr>
      </w:pPr>
      <w:r>
        <w:rPr>
          <w:sz w:val="28"/>
          <w:szCs w:val="28"/>
        </w:rPr>
        <w:br w:type="page"/>
      </w:r>
    </w:p>
    <w:p w:rsidR="009E09EA" w:rsidRDefault="009E09EA">
      <w:pPr>
        <w:widowControl/>
        <w:jc w:val="center"/>
        <w:rPr>
          <w:sz w:val="28"/>
          <w:szCs w:val="28"/>
        </w:rPr>
      </w:pPr>
    </w:p>
    <w:p w:rsidR="009E09EA" w:rsidRDefault="007C49E5">
      <w:pPr>
        <w:widowControl/>
        <w:jc w:val="center"/>
        <w:rPr>
          <w:sz w:val="44"/>
          <w:szCs w:val="44"/>
        </w:rPr>
      </w:pPr>
      <w:r>
        <w:rPr>
          <w:sz w:val="44"/>
          <w:szCs w:val="44"/>
        </w:rPr>
        <w:t>目</w:t>
      </w:r>
      <w:r>
        <w:rPr>
          <w:sz w:val="44"/>
          <w:szCs w:val="44"/>
        </w:rPr>
        <w:t xml:space="preserve">    </w:t>
      </w:r>
      <w:r>
        <w:rPr>
          <w:sz w:val="44"/>
          <w:szCs w:val="44"/>
        </w:rPr>
        <w:t>录</w:t>
      </w:r>
    </w:p>
    <w:p w:rsidR="009E09EA" w:rsidRDefault="009E09EA">
      <w:pPr>
        <w:widowControl/>
        <w:jc w:val="center"/>
        <w:rPr>
          <w:sz w:val="28"/>
          <w:szCs w:val="28"/>
        </w:rPr>
      </w:pPr>
    </w:p>
    <w:p w:rsidR="009E09EA" w:rsidRDefault="009E09EA">
      <w:pPr>
        <w:pStyle w:val="10"/>
        <w:tabs>
          <w:tab w:val="clear" w:pos="8947"/>
          <w:tab w:val="right" w:leader="dot" w:pos="8957"/>
        </w:tabs>
        <w:rPr>
          <w:sz w:val="28"/>
          <w:szCs w:val="28"/>
        </w:rPr>
      </w:pPr>
      <w:r w:rsidRPr="009E09EA">
        <w:rPr>
          <w:sz w:val="24"/>
          <w:szCs w:val="24"/>
        </w:rPr>
        <w:fldChar w:fldCharType="begin"/>
      </w:r>
      <w:r w:rsidR="007C49E5">
        <w:rPr>
          <w:sz w:val="24"/>
          <w:szCs w:val="24"/>
        </w:rPr>
        <w:instrText xml:space="preserve"> TOC \o "1-1" \h \z \u </w:instrText>
      </w:r>
      <w:r w:rsidRPr="009E09EA">
        <w:rPr>
          <w:sz w:val="24"/>
          <w:szCs w:val="24"/>
        </w:rPr>
        <w:fldChar w:fldCharType="separate"/>
      </w:r>
      <w:hyperlink w:anchor="_Toc691" w:history="1">
        <w:r w:rsidR="007C49E5">
          <w:rPr>
            <w:sz w:val="28"/>
            <w:szCs w:val="28"/>
          </w:rPr>
          <w:t>第一部分</w:t>
        </w:r>
        <w:r w:rsidR="007C49E5">
          <w:rPr>
            <w:sz w:val="28"/>
            <w:szCs w:val="28"/>
          </w:rPr>
          <w:t xml:space="preserve">  </w:t>
        </w:r>
        <w:r w:rsidR="007C49E5">
          <w:rPr>
            <w:sz w:val="28"/>
            <w:szCs w:val="28"/>
          </w:rPr>
          <w:t>预案编制准备</w:t>
        </w:r>
        <w:r w:rsidR="007C49E5">
          <w:rPr>
            <w:sz w:val="28"/>
            <w:szCs w:val="28"/>
          </w:rPr>
          <w:tab/>
        </w:r>
        <w:r>
          <w:rPr>
            <w:sz w:val="28"/>
            <w:szCs w:val="28"/>
          </w:rPr>
          <w:fldChar w:fldCharType="begin"/>
        </w:r>
        <w:r w:rsidR="007C49E5">
          <w:rPr>
            <w:sz w:val="28"/>
            <w:szCs w:val="28"/>
          </w:rPr>
          <w:instrText xml:space="preserve"> PAGEREF _Toc691 </w:instrText>
        </w:r>
        <w:r>
          <w:rPr>
            <w:sz w:val="28"/>
            <w:szCs w:val="28"/>
          </w:rPr>
          <w:fldChar w:fldCharType="separate"/>
        </w:r>
        <w:r w:rsidR="007C49E5">
          <w:rPr>
            <w:sz w:val="28"/>
            <w:szCs w:val="28"/>
          </w:rPr>
          <w:t>1</w:t>
        </w:r>
        <w:r>
          <w:rPr>
            <w:sz w:val="28"/>
            <w:szCs w:val="28"/>
          </w:rPr>
          <w:fldChar w:fldCharType="end"/>
        </w:r>
      </w:hyperlink>
    </w:p>
    <w:p w:rsidR="009E09EA" w:rsidRDefault="009E09EA">
      <w:pPr>
        <w:pStyle w:val="10"/>
        <w:tabs>
          <w:tab w:val="clear" w:pos="8947"/>
          <w:tab w:val="right" w:leader="dot" w:pos="8957"/>
        </w:tabs>
        <w:rPr>
          <w:sz w:val="28"/>
          <w:szCs w:val="28"/>
        </w:rPr>
      </w:pPr>
      <w:hyperlink w:anchor="_Toc8391" w:history="1">
        <w:r w:rsidR="007C49E5">
          <w:rPr>
            <w:sz w:val="28"/>
            <w:szCs w:val="28"/>
          </w:rPr>
          <w:t xml:space="preserve">1 </w:t>
        </w:r>
        <w:r w:rsidR="007C49E5">
          <w:rPr>
            <w:sz w:val="28"/>
            <w:szCs w:val="28"/>
          </w:rPr>
          <w:t>编制主体及工作路线</w:t>
        </w:r>
        <w:r w:rsidR="007C49E5">
          <w:rPr>
            <w:sz w:val="28"/>
            <w:szCs w:val="28"/>
          </w:rPr>
          <w:tab/>
        </w:r>
        <w:r>
          <w:rPr>
            <w:sz w:val="28"/>
            <w:szCs w:val="28"/>
          </w:rPr>
          <w:fldChar w:fldCharType="begin"/>
        </w:r>
        <w:r w:rsidR="007C49E5">
          <w:rPr>
            <w:sz w:val="28"/>
            <w:szCs w:val="28"/>
          </w:rPr>
          <w:instrText xml:space="preserve"> PAGEREF _Toc8391 </w:instrText>
        </w:r>
        <w:r>
          <w:rPr>
            <w:sz w:val="28"/>
            <w:szCs w:val="28"/>
          </w:rPr>
          <w:fldChar w:fldCharType="separate"/>
        </w:r>
        <w:r w:rsidR="007C49E5">
          <w:rPr>
            <w:sz w:val="28"/>
            <w:szCs w:val="28"/>
          </w:rPr>
          <w:t>2</w:t>
        </w:r>
        <w:r>
          <w:rPr>
            <w:sz w:val="28"/>
            <w:szCs w:val="28"/>
          </w:rPr>
          <w:fldChar w:fldCharType="end"/>
        </w:r>
      </w:hyperlink>
    </w:p>
    <w:p w:rsidR="009E09EA" w:rsidRDefault="009E09EA">
      <w:pPr>
        <w:pStyle w:val="10"/>
        <w:tabs>
          <w:tab w:val="clear" w:pos="8947"/>
          <w:tab w:val="right" w:leader="dot" w:pos="8957"/>
        </w:tabs>
        <w:rPr>
          <w:sz w:val="28"/>
          <w:szCs w:val="28"/>
        </w:rPr>
      </w:pPr>
      <w:hyperlink w:anchor="_Toc1456" w:history="1">
        <w:r w:rsidR="007C49E5">
          <w:rPr>
            <w:sz w:val="28"/>
            <w:szCs w:val="28"/>
          </w:rPr>
          <w:t xml:space="preserve">2 </w:t>
        </w:r>
        <w:r w:rsidR="007C49E5">
          <w:rPr>
            <w:sz w:val="28"/>
            <w:szCs w:val="28"/>
          </w:rPr>
          <w:t>基础状况调查</w:t>
        </w:r>
        <w:r w:rsidR="007C49E5">
          <w:rPr>
            <w:sz w:val="28"/>
            <w:szCs w:val="28"/>
          </w:rPr>
          <w:tab/>
        </w:r>
        <w:r>
          <w:rPr>
            <w:sz w:val="28"/>
            <w:szCs w:val="28"/>
          </w:rPr>
          <w:fldChar w:fldCharType="begin"/>
        </w:r>
        <w:r w:rsidR="007C49E5">
          <w:rPr>
            <w:sz w:val="28"/>
            <w:szCs w:val="28"/>
          </w:rPr>
          <w:instrText xml:space="preserve"> PAGEREF _Toc1456 </w:instrText>
        </w:r>
        <w:r>
          <w:rPr>
            <w:sz w:val="28"/>
            <w:szCs w:val="28"/>
          </w:rPr>
          <w:fldChar w:fldCharType="separate"/>
        </w:r>
        <w:r w:rsidR="007C49E5">
          <w:rPr>
            <w:sz w:val="28"/>
            <w:szCs w:val="28"/>
          </w:rPr>
          <w:t>4</w:t>
        </w:r>
        <w:r>
          <w:rPr>
            <w:sz w:val="28"/>
            <w:szCs w:val="28"/>
          </w:rPr>
          <w:fldChar w:fldCharType="end"/>
        </w:r>
      </w:hyperlink>
    </w:p>
    <w:p w:rsidR="009E09EA" w:rsidRDefault="009E09EA">
      <w:pPr>
        <w:pStyle w:val="10"/>
        <w:tabs>
          <w:tab w:val="clear" w:pos="8947"/>
          <w:tab w:val="right" w:leader="dot" w:pos="8957"/>
        </w:tabs>
        <w:rPr>
          <w:sz w:val="28"/>
          <w:szCs w:val="28"/>
        </w:rPr>
      </w:pPr>
      <w:hyperlink w:anchor="_Toc30010" w:history="1">
        <w:r w:rsidR="007C49E5">
          <w:rPr>
            <w:sz w:val="28"/>
            <w:szCs w:val="28"/>
          </w:rPr>
          <w:t xml:space="preserve">3 </w:t>
        </w:r>
        <w:r w:rsidR="007C49E5">
          <w:rPr>
            <w:sz w:val="28"/>
            <w:szCs w:val="28"/>
          </w:rPr>
          <w:t>环境风险事件分析</w:t>
        </w:r>
        <w:r w:rsidR="007C49E5">
          <w:rPr>
            <w:sz w:val="28"/>
            <w:szCs w:val="28"/>
          </w:rPr>
          <w:tab/>
        </w:r>
        <w:r>
          <w:rPr>
            <w:sz w:val="28"/>
            <w:szCs w:val="28"/>
          </w:rPr>
          <w:fldChar w:fldCharType="begin"/>
        </w:r>
        <w:r w:rsidR="007C49E5">
          <w:rPr>
            <w:sz w:val="28"/>
            <w:szCs w:val="28"/>
          </w:rPr>
          <w:instrText xml:space="preserve"> PAGEREF _Toc30010 </w:instrText>
        </w:r>
        <w:r>
          <w:rPr>
            <w:sz w:val="28"/>
            <w:szCs w:val="28"/>
          </w:rPr>
          <w:fldChar w:fldCharType="separate"/>
        </w:r>
        <w:r w:rsidR="007C49E5">
          <w:rPr>
            <w:sz w:val="28"/>
            <w:szCs w:val="28"/>
          </w:rPr>
          <w:t>186</w:t>
        </w:r>
        <w:r>
          <w:rPr>
            <w:sz w:val="28"/>
            <w:szCs w:val="28"/>
          </w:rPr>
          <w:fldChar w:fldCharType="end"/>
        </w:r>
      </w:hyperlink>
    </w:p>
    <w:p w:rsidR="009E09EA" w:rsidRDefault="009E09EA">
      <w:pPr>
        <w:pStyle w:val="10"/>
        <w:tabs>
          <w:tab w:val="clear" w:pos="8947"/>
          <w:tab w:val="right" w:leader="dot" w:pos="8957"/>
        </w:tabs>
        <w:rPr>
          <w:sz w:val="28"/>
          <w:szCs w:val="28"/>
        </w:rPr>
      </w:pPr>
      <w:hyperlink w:anchor="_Toc30905" w:history="1">
        <w:r w:rsidR="007C49E5">
          <w:rPr>
            <w:sz w:val="28"/>
            <w:szCs w:val="28"/>
          </w:rPr>
          <w:t xml:space="preserve">4 </w:t>
        </w:r>
        <w:r w:rsidR="007C49E5">
          <w:rPr>
            <w:sz w:val="28"/>
            <w:szCs w:val="28"/>
          </w:rPr>
          <w:t>应急资源调查</w:t>
        </w:r>
        <w:r w:rsidR="007C49E5">
          <w:rPr>
            <w:sz w:val="28"/>
            <w:szCs w:val="28"/>
          </w:rPr>
          <w:tab/>
        </w:r>
        <w:r>
          <w:rPr>
            <w:sz w:val="28"/>
            <w:szCs w:val="28"/>
          </w:rPr>
          <w:fldChar w:fldCharType="begin"/>
        </w:r>
        <w:r w:rsidR="007C49E5">
          <w:rPr>
            <w:sz w:val="28"/>
            <w:szCs w:val="28"/>
          </w:rPr>
          <w:instrText xml:space="preserve"> PAGEREF _Toc30905 </w:instrText>
        </w:r>
        <w:r>
          <w:rPr>
            <w:sz w:val="28"/>
            <w:szCs w:val="28"/>
          </w:rPr>
          <w:fldChar w:fldCharType="separate"/>
        </w:r>
        <w:r w:rsidR="007C49E5">
          <w:rPr>
            <w:sz w:val="28"/>
            <w:szCs w:val="28"/>
          </w:rPr>
          <w:t>201</w:t>
        </w:r>
        <w:r>
          <w:rPr>
            <w:sz w:val="28"/>
            <w:szCs w:val="28"/>
          </w:rPr>
          <w:fldChar w:fldCharType="end"/>
        </w:r>
      </w:hyperlink>
    </w:p>
    <w:p w:rsidR="009E09EA" w:rsidRDefault="009E09EA">
      <w:pPr>
        <w:pStyle w:val="10"/>
        <w:tabs>
          <w:tab w:val="clear" w:pos="8947"/>
          <w:tab w:val="right" w:leader="dot" w:pos="8957"/>
        </w:tabs>
        <w:rPr>
          <w:sz w:val="28"/>
          <w:szCs w:val="28"/>
        </w:rPr>
      </w:pPr>
      <w:hyperlink w:anchor="_Toc12567" w:history="1">
        <w:r w:rsidR="007C49E5">
          <w:rPr>
            <w:sz w:val="28"/>
            <w:szCs w:val="28"/>
          </w:rPr>
          <w:t xml:space="preserve">5 </w:t>
        </w:r>
        <w:r w:rsidR="007C49E5">
          <w:rPr>
            <w:sz w:val="28"/>
            <w:szCs w:val="28"/>
          </w:rPr>
          <w:t>构建应急防控体系</w:t>
        </w:r>
        <w:r w:rsidR="007C49E5">
          <w:rPr>
            <w:sz w:val="28"/>
            <w:szCs w:val="28"/>
          </w:rPr>
          <w:tab/>
        </w:r>
        <w:r>
          <w:rPr>
            <w:sz w:val="28"/>
            <w:szCs w:val="28"/>
          </w:rPr>
          <w:fldChar w:fldCharType="begin"/>
        </w:r>
        <w:r w:rsidR="007C49E5">
          <w:rPr>
            <w:sz w:val="28"/>
            <w:szCs w:val="28"/>
          </w:rPr>
          <w:instrText xml:space="preserve"> PAGEREF _Toc12567 </w:instrText>
        </w:r>
        <w:r>
          <w:rPr>
            <w:sz w:val="28"/>
            <w:szCs w:val="28"/>
          </w:rPr>
          <w:fldChar w:fldCharType="separate"/>
        </w:r>
        <w:r w:rsidR="007C49E5">
          <w:rPr>
            <w:sz w:val="28"/>
            <w:szCs w:val="28"/>
          </w:rPr>
          <w:t>207</w:t>
        </w:r>
        <w:r>
          <w:rPr>
            <w:sz w:val="28"/>
            <w:szCs w:val="28"/>
          </w:rPr>
          <w:fldChar w:fldCharType="end"/>
        </w:r>
      </w:hyperlink>
    </w:p>
    <w:p w:rsidR="009E09EA" w:rsidRDefault="009E09EA">
      <w:pPr>
        <w:pStyle w:val="10"/>
        <w:tabs>
          <w:tab w:val="clear" w:pos="8947"/>
          <w:tab w:val="right" w:leader="dot" w:pos="8957"/>
        </w:tabs>
        <w:rPr>
          <w:sz w:val="28"/>
          <w:szCs w:val="28"/>
        </w:rPr>
      </w:pPr>
      <w:hyperlink w:anchor="_Toc21470" w:history="1">
        <w:r w:rsidR="007C49E5">
          <w:rPr>
            <w:sz w:val="28"/>
            <w:szCs w:val="28"/>
          </w:rPr>
          <w:t xml:space="preserve">6 </w:t>
        </w:r>
        <w:r w:rsidR="007C49E5">
          <w:rPr>
            <w:sz w:val="28"/>
            <w:szCs w:val="28"/>
          </w:rPr>
          <w:t>政府职能部门职责</w:t>
        </w:r>
        <w:r w:rsidR="007C49E5">
          <w:rPr>
            <w:sz w:val="28"/>
            <w:szCs w:val="28"/>
          </w:rPr>
          <w:tab/>
        </w:r>
        <w:r>
          <w:rPr>
            <w:sz w:val="28"/>
            <w:szCs w:val="28"/>
          </w:rPr>
          <w:fldChar w:fldCharType="begin"/>
        </w:r>
        <w:r w:rsidR="007C49E5">
          <w:rPr>
            <w:sz w:val="28"/>
            <w:szCs w:val="28"/>
          </w:rPr>
          <w:instrText xml:space="preserve"> PAGEREF _Toc21470 </w:instrText>
        </w:r>
        <w:r>
          <w:rPr>
            <w:sz w:val="28"/>
            <w:szCs w:val="28"/>
          </w:rPr>
          <w:fldChar w:fldCharType="separate"/>
        </w:r>
        <w:r w:rsidR="007C49E5">
          <w:rPr>
            <w:sz w:val="28"/>
            <w:szCs w:val="28"/>
          </w:rPr>
          <w:t>221</w:t>
        </w:r>
        <w:r>
          <w:rPr>
            <w:sz w:val="28"/>
            <w:szCs w:val="28"/>
          </w:rPr>
          <w:fldChar w:fldCharType="end"/>
        </w:r>
      </w:hyperlink>
    </w:p>
    <w:p w:rsidR="009E09EA" w:rsidRDefault="009E09EA">
      <w:pPr>
        <w:pStyle w:val="10"/>
        <w:tabs>
          <w:tab w:val="clear" w:pos="8947"/>
          <w:tab w:val="right" w:leader="dot" w:pos="8957"/>
        </w:tabs>
        <w:rPr>
          <w:sz w:val="28"/>
          <w:szCs w:val="28"/>
        </w:rPr>
      </w:pPr>
      <w:hyperlink w:anchor="_Toc2709" w:history="1">
        <w:r w:rsidR="007C49E5">
          <w:rPr>
            <w:sz w:val="28"/>
            <w:szCs w:val="28"/>
          </w:rPr>
          <w:t>第二部分</w:t>
        </w:r>
        <w:r w:rsidR="007C49E5">
          <w:rPr>
            <w:sz w:val="28"/>
            <w:szCs w:val="28"/>
          </w:rPr>
          <w:t xml:space="preserve">  </w:t>
        </w:r>
        <w:r w:rsidR="007C49E5">
          <w:rPr>
            <w:sz w:val="28"/>
            <w:szCs w:val="28"/>
          </w:rPr>
          <w:t>预案主要内容</w:t>
        </w:r>
        <w:r w:rsidR="007C49E5">
          <w:rPr>
            <w:sz w:val="28"/>
            <w:szCs w:val="28"/>
          </w:rPr>
          <w:tab/>
        </w:r>
        <w:r>
          <w:rPr>
            <w:sz w:val="28"/>
            <w:szCs w:val="28"/>
          </w:rPr>
          <w:fldChar w:fldCharType="begin"/>
        </w:r>
        <w:r w:rsidR="007C49E5">
          <w:rPr>
            <w:sz w:val="28"/>
            <w:szCs w:val="28"/>
          </w:rPr>
          <w:instrText xml:space="preserve"> PAGEREF _Toc2709 </w:instrText>
        </w:r>
        <w:r>
          <w:rPr>
            <w:sz w:val="28"/>
            <w:szCs w:val="28"/>
          </w:rPr>
          <w:fldChar w:fldCharType="separate"/>
        </w:r>
        <w:r w:rsidR="007C49E5">
          <w:rPr>
            <w:sz w:val="28"/>
            <w:szCs w:val="28"/>
          </w:rPr>
          <w:t>223</w:t>
        </w:r>
        <w:r>
          <w:rPr>
            <w:sz w:val="28"/>
            <w:szCs w:val="28"/>
          </w:rPr>
          <w:fldChar w:fldCharType="end"/>
        </w:r>
      </w:hyperlink>
    </w:p>
    <w:p w:rsidR="009E09EA" w:rsidRDefault="009E09EA">
      <w:pPr>
        <w:pStyle w:val="10"/>
        <w:tabs>
          <w:tab w:val="clear" w:pos="8947"/>
          <w:tab w:val="right" w:leader="dot" w:pos="8957"/>
        </w:tabs>
        <w:rPr>
          <w:sz w:val="28"/>
          <w:szCs w:val="28"/>
        </w:rPr>
      </w:pPr>
      <w:hyperlink w:anchor="_Toc16697" w:history="1">
        <w:r w:rsidR="007C49E5">
          <w:rPr>
            <w:sz w:val="28"/>
            <w:szCs w:val="28"/>
          </w:rPr>
          <w:t xml:space="preserve">1 </w:t>
        </w:r>
        <w:r w:rsidR="007C49E5">
          <w:rPr>
            <w:sz w:val="28"/>
            <w:szCs w:val="28"/>
          </w:rPr>
          <w:t>总则</w:t>
        </w:r>
        <w:r w:rsidR="007C49E5">
          <w:rPr>
            <w:sz w:val="28"/>
            <w:szCs w:val="28"/>
          </w:rPr>
          <w:tab/>
        </w:r>
        <w:r>
          <w:rPr>
            <w:sz w:val="28"/>
            <w:szCs w:val="28"/>
          </w:rPr>
          <w:fldChar w:fldCharType="begin"/>
        </w:r>
        <w:r w:rsidR="007C49E5">
          <w:rPr>
            <w:sz w:val="28"/>
            <w:szCs w:val="28"/>
          </w:rPr>
          <w:instrText xml:space="preserve"> PAGEREF _Toc16697 </w:instrText>
        </w:r>
        <w:r>
          <w:rPr>
            <w:sz w:val="28"/>
            <w:szCs w:val="28"/>
          </w:rPr>
          <w:fldChar w:fldCharType="separate"/>
        </w:r>
        <w:r w:rsidR="007C49E5">
          <w:rPr>
            <w:sz w:val="28"/>
            <w:szCs w:val="28"/>
          </w:rPr>
          <w:t>223</w:t>
        </w:r>
        <w:r>
          <w:rPr>
            <w:sz w:val="28"/>
            <w:szCs w:val="28"/>
          </w:rPr>
          <w:fldChar w:fldCharType="end"/>
        </w:r>
      </w:hyperlink>
    </w:p>
    <w:p w:rsidR="009E09EA" w:rsidRDefault="009E09EA">
      <w:pPr>
        <w:pStyle w:val="10"/>
        <w:tabs>
          <w:tab w:val="clear" w:pos="8947"/>
          <w:tab w:val="right" w:leader="dot" w:pos="8957"/>
        </w:tabs>
        <w:rPr>
          <w:sz w:val="28"/>
          <w:szCs w:val="28"/>
        </w:rPr>
      </w:pPr>
      <w:hyperlink w:anchor="_Toc9507" w:history="1">
        <w:r w:rsidR="007C49E5">
          <w:rPr>
            <w:sz w:val="28"/>
            <w:szCs w:val="28"/>
          </w:rPr>
          <w:t xml:space="preserve">2 </w:t>
        </w:r>
        <w:r w:rsidR="007C49E5">
          <w:rPr>
            <w:sz w:val="28"/>
            <w:szCs w:val="28"/>
          </w:rPr>
          <w:t>应急组织指挥体系</w:t>
        </w:r>
        <w:r w:rsidR="007C49E5">
          <w:rPr>
            <w:sz w:val="28"/>
            <w:szCs w:val="28"/>
          </w:rPr>
          <w:tab/>
        </w:r>
        <w:r>
          <w:rPr>
            <w:sz w:val="28"/>
            <w:szCs w:val="28"/>
          </w:rPr>
          <w:fldChar w:fldCharType="begin"/>
        </w:r>
        <w:r w:rsidR="007C49E5">
          <w:rPr>
            <w:sz w:val="28"/>
            <w:szCs w:val="28"/>
          </w:rPr>
          <w:instrText xml:space="preserve"> PAGEREF _Toc9507 </w:instrText>
        </w:r>
        <w:r>
          <w:rPr>
            <w:sz w:val="28"/>
            <w:szCs w:val="28"/>
          </w:rPr>
          <w:fldChar w:fldCharType="separate"/>
        </w:r>
        <w:r w:rsidR="007C49E5">
          <w:rPr>
            <w:sz w:val="28"/>
            <w:szCs w:val="28"/>
          </w:rPr>
          <w:t>230</w:t>
        </w:r>
        <w:r>
          <w:rPr>
            <w:sz w:val="28"/>
            <w:szCs w:val="28"/>
          </w:rPr>
          <w:fldChar w:fldCharType="end"/>
        </w:r>
      </w:hyperlink>
    </w:p>
    <w:p w:rsidR="009E09EA" w:rsidRDefault="009E09EA">
      <w:pPr>
        <w:pStyle w:val="10"/>
        <w:tabs>
          <w:tab w:val="clear" w:pos="8947"/>
          <w:tab w:val="right" w:leader="dot" w:pos="8957"/>
        </w:tabs>
        <w:rPr>
          <w:sz w:val="28"/>
          <w:szCs w:val="28"/>
        </w:rPr>
      </w:pPr>
      <w:hyperlink w:anchor="_Toc22864" w:history="1">
        <w:r w:rsidR="007C49E5">
          <w:rPr>
            <w:sz w:val="28"/>
            <w:szCs w:val="28"/>
          </w:rPr>
          <w:t xml:space="preserve">3 </w:t>
        </w:r>
        <w:r w:rsidR="007C49E5">
          <w:rPr>
            <w:sz w:val="28"/>
            <w:szCs w:val="28"/>
          </w:rPr>
          <w:t>应急响应</w:t>
        </w:r>
        <w:r w:rsidR="007C49E5">
          <w:rPr>
            <w:sz w:val="28"/>
            <w:szCs w:val="28"/>
          </w:rPr>
          <w:tab/>
        </w:r>
        <w:r>
          <w:rPr>
            <w:sz w:val="28"/>
            <w:szCs w:val="28"/>
          </w:rPr>
          <w:fldChar w:fldCharType="begin"/>
        </w:r>
        <w:r w:rsidR="007C49E5">
          <w:rPr>
            <w:sz w:val="28"/>
            <w:szCs w:val="28"/>
          </w:rPr>
          <w:instrText xml:space="preserve"> PAGEREF _Toc22864 </w:instrText>
        </w:r>
        <w:r>
          <w:rPr>
            <w:sz w:val="28"/>
            <w:szCs w:val="28"/>
          </w:rPr>
          <w:fldChar w:fldCharType="separate"/>
        </w:r>
        <w:r w:rsidR="007C49E5">
          <w:rPr>
            <w:sz w:val="28"/>
            <w:szCs w:val="28"/>
          </w:rPr>
          <w:t>236</w:t>
        </w:r>
        <w:r>
          <w:rPr>
            <w:sz w:val="28"/>
            <w:szCs w:val="28"/>
          </w:rPr>
          <w:fldChar w:fldCharType="end"/>
        </w:r>
      </w:hyperlink>
    </w:p>
    <w:p w:rsidR="009E09EA" w:rsidRDefault="009E09EA">
      <w:pPr>
        <w:pStyle w:val="10"/>
        <w:tabs>
          <w:tab w:val="clear" w:pos="8947"/>
          <w:tab w:val="right" w:leader="dot" w:pos="8957"/>
        </w:tabs>
        <w:rPr>
          <w:sz w:val="28"/>
          <w:szCs w:val="28"/>
        </w:rPr>
      </w:pPr>
      <w:hyperlink w:anchor="_Toc30392" w:history="1">
        <w:r w:rsidR="007C49E5">
          <w:rPr>
            <w:sz w:val="28"/>
            <w:szCs w:val="28"/>
          </w:rPr>
          <w:t xml:space="preserve">4 </w:t>
        </w:r>
        <w:r w:rsidR="007C49E5">
          <w:rPr>
            <w:sz w:val="28"/>
            <w:szCs w:val="28"/>
          </w:rPr>
          <w:t>后期工作</w:t>
        </w:r>
        <w:r w:rsidR="007C49E5">
          <w:rPr>
            <w:sz w:val="28"/>
            <w:szCs w:val="28"/>
          </w:rPr>
          <w:tab/>
        </w:r>
        <w:r>
          <w:rPr>
            <w:sz w:val="28"/>
            <w:szCs w:val="28"/>
          </w:rPr>
          <w:fldChar w:fldCharType="begin"/>
        </w:r>
        <w:r w:rsidR="007C49E5">
          <w:rPr>
            <w:sz w:val="28"/>
            <w:szCs w:val="28"/>
          </w:rPr>
          <w:instrText xml:space="preserve"> PAGEREF _Toc30392 </w:instrText>
        </w:r>
        <w:r>
          <w:rPr>
            <w:sz w:val="28"/>
            <w:szCs w:val="28"/>
          </w:rPr>
          <w:fldChar w:fldCharType="separate"/>
        </w:r>
        <w:r w:rsidR="007C49E5">
          <w:rPr>
            <w:sz w:val="28"/>
            <w:szCs w:val="28"/>
          </w:rPr>
          <w:t>331</w:t>
        </w:r>
        <w:r>
          <w:rPr>
            <w:sz w:val="28"/>
            <w:szCs w:val="28"/>
          </w:rPr>
          <w:fldChar w:fldCharType="end"/>
        </w:r>
      </w:hyperlink>
    </w:p>
    <w:p w:rsidR="009E09EA" w:rsidRDefault="009E09EA">
      <w:pPr>
        <w:pStyle w:val="10"/>
        <w:tabs>
          <w:tab w:val="clear" w:pos="8947"/>
          <w:tab w:val="right" w:leader="dot" w:pos="8957"/>
        </w:tabs>
        <w:rPr>
          <w:sz w:val="28"/>
          <w:szCs w:val="28"/>
        </w:rPr>
      </w:pPr>
      <w:hyperlink w:anchor="_Toc9121" w:history="1">
        <w:r w:rsidR="007C49E5">
          <w:rPr>
            <w:sz w:val="28"/>
            <w:szCs w:val="28"/>
          </w:rPr>
          <w:t xml:space="preserve">5 </w:t>
        </w:r>
        <w:r w:rsidR="007C49E5">
          <w:rPr>
            <w:sz w:val="28"/>
            <w:szCs w:val="28"/>
          </w:rPr>
          <w:t>应急保障</w:t>
        </w:r>
        <w:r w:rsidR="007C49E5">
          <w:rPr>
            <w:sz w:val="28"/>
            <w:szCs w:val="28"/>
          </w:rPr>
          <w:tab/>
        </w:r>
        <w:r>
          <w:rPr>
            <w:sz w:val="28"/>
            <w:szCs w:val="28"/>
          </w:rPr>
          <w:fldChar w:fldCharType="begin"/>
        </w:r>
        <w:r w:rsidR="007C49E5">
          <w:rPr>
            <w:sz w:val="28"/>
            <w:szCs w:val="28"/>
          </w:rPr>
          <w:instrText xml:space="preserve"> PAGEREF _Toc9121 </w:instrText>
        </w:r>
        <w:r>
          <w:rPr>
            <w:sz w:val="28"/>
            <w:szCs w:val="28"/>
          </w:rPr>
          <w:fldChar w:fldCharType="separate"/>
        </w:r>
        <w:r w:rsidR="007C49E5">
          <w:rPr>
            <w:sz w:val="28"/>
            <w:szCs w:val="28"/>
          </w:rPr>
          <w:t>332</w:t>
        </w:r>
        <w:r>
          <w:rPr>
            <w:sz w:val="28"/>
            <w:szCs w:val="28"/>
          </w:rPr>
          <w:fldChar w:fldCharType="end"/>
        </w:r>
      </w:hyperlink>
    </w:p>
    <w:p w:rsidR="009E09EA" w:rsidRDefault="009E09EA">
      <w:pPr>
        <w:pStyle w:val="10"/>
        <w:tabs>
          <w:tab w:val="clear" w:pos="8947"/>
          <w:tab w:val="right" w:leader="dot" w:pos="8957"/>
        </w:tabs>
        <w:rPr>
          <w:sz w:val="28"/>
          <w:szCs w:val="28"/>
        </w:rPr>
      </w:pPr>
      <w:hyperlink w:anchor="_Toc13495" w:history="1">
        <w:r w:rsidR="007C49E5">
          <w:rPr>
            <w:kern w:val="44"/>
            <w:sz w:val="28"/>
            <w:szCs w:val="28"/>
          </w:rPr>
          <w:t xml:space="preserve">6 </w:t>
        </w:r>
        <w:r w:rsidR="007C49E5">
          <w:rPr>
            <w:kern w:val="44"/>
            <w:sz w:val="28"/>
            <w:szCs w:val="28"/>
          </w:rPr>
          <w:t>监督管理</w:t>
        </w:r>
        <w:r w:rsidR="007C49E5">
          <w:rPr>
            <w:sz w:val="28"/>
            <w:szCs w:val="28"/>
          </w:rPr>
          <w:tab/>
        </w:r>
        <w:r>
          <w:rPr>
            <w:sz w:val="28"/>
            <w:szCs w:val="28"/>
          </w:rPr>
          <w:fldChar w:fldCharType="begin"/>
        </w:r>
        <w:r w:rsidR="007C49E5">
          <w:rPr>
            <w:sz w:val="28"/>
            <w:szCs w:val="28"/>
          </w:rPr>
          <w:instrText xml:space="preserve"> PAGEREF _Toc13495 </w:instrText>
        </w:r>
        <w:r>
          <w:rPr>
            <w:sz w:val="28"/>
            <w:szCs w:val="28"/>
          </w:rPr>
          <w:fldChar w:fldCharType="separate"/>
        </w:r>
        <w:r w:rsidR="007C49E5">
          <w:rPr>
            <w:sz w:val="28"/>
            <w:szCs w:val="28"/>
          </w:rPr>
          <w:t>333</w:t>
        </w:r>
        <w:r>
          <w:rPr>
            <w:sz w:val="28"/>
            <w:szCs w:val="28"/>
          </w:rPr>
          <w:fldChar w:fldCharType="end"/>
        </w:r>
      </w:hyperlink>
    </w:p>
    <w:p w:rsidR="009E09EA" w:rsidRDefault="009E09EA">
      <w:pPr>
        <w:pStyle w:val="10"/>
        <w:tabs>
          <w:tab w:val="clear" w:pos="8947"/>
          <w:tab w:val="right" w:leader="dot" w:pos="8957"/>
        </w:tabs>
        <w:rPr>
          <w:sz w:val="28"/>
          <w:szCs w:val="28"/>
        </w:rPr>
      </w:pPr>
      <w:hyperlink w:anchor="_Toc1141" w:history="1">
        <w:r w:rsidR="007C49E5">
          <w:rPr>
            <w:sz w:val="28"/>
            <w:szCs w:val="28"/>
          </w:rPr>
          <w:t xml:space="preserve">7 </w:t>
        </w:r>
        <w:r w:rsidR="007C49E5">
          <w:rPr>
            <w:sz w:val="28"/>
            <w:szCs w:val="28"/>
          </w:rPr>
          <w:t>附则</w:t>
        </w:r>
        <w:r w:rsidR="007C49E5">
          <w:rPr>
            <w:sz w:val="28"/>
            <w:szCs w:val="28"/>
          </w:rPr>
          <w:tab/>
        </w:r>
        <w:r>
          <w:rPr>
            <w:sz w:val="28"/>
            <w:szCs w:val="28"/>
          </w:rPr>
          <w:fldChar w:fldCharType="begin"/>
        </w:r>
        <w:r w:rsidR="007C49E5">
          <w:rPr>
            <w:sz w:val="28"/>
            <w:szCs w:val="28"/>
          </w:rPr>
          <w:instrText xml:space="preserve"> PAGEREF _Toc1141 </w:instrText>
        </w:r>
        <w:r>
          <w:rPr>
            <w:sz w:val="28"/>
            <w:szCs w:val="28"/>
          </w:rPr>
          <w:fldChar w:fldCharType="separate"/>
        </w:r>
        <w:r w:rsidR="007C49E5">
          <w:rPr>
            <w:sz w:val="28"/>
            <w:szCs w:val="28"/>
          </w:rPr>
          <w:t>337</w:t>
        </w:r>
        <w:r>
          <w:rPr>
            <w:sz w:val="28"/>
            <w:szCs w:val="28"/>
          </w:rPr>
          <w:fldChar w:fldCharType="end"/>
        </w:r>
      </w:hyperlink>
    </w:p>
    <w:p w:rsidR="009E09EA" w:rsidRDefault="009E09EA">
      <w:pPr>
        <w:pStyle w:val="10"/>
        <w:tabs>
          <w:tab w:val="clear" w:pos="8947"/>
          <w:tab w:val="right" w:leader="dot" w:pos="8957"/>
        </w:tabs>
      </w:pPr>
      <w:hyperlink w:anchor="_Toc27881" w:history="1">
        <w:r w:rsidR="007C49E5">
          <w:rPr>
            <w:sz w:val="28"/>
            <w:szCs w:val="28"/>
          </w:rPr>
          <w:t xml:space="preserve">8 </w:t>
        </w:r>
        <w:r w:rsidR="007C49E5">
          <w:rPr>
            <w:sz w:val="28"/>
            <w:szCs w:val="28"/>
          </w:rPr>
          <w:t>附件</w:t>
        </w:r>
        <w:r w:rsidR="007C49E5">
          <w:rPr>
            <w:sz w:val="28"/>
            <w:szCs w:val="28"/>
          </w:rPr>
          <w:tab/>
        </w:r>
        <w:r>
          <w:rPr>
            <w:sz w:val="28"/>
            <w:szCs w:val="28"/>
          </w:rPr>
          <w:fldChar w:fldCharType="begin"/>
        </w:r>
        <w:r w:rsidR="007C49E5">
          <w:rPr>
            <w:sz w:val="28"/>
            <w:szCs w:val="28"/>
          </w:rPr>
          <w:instrText xml:space="preserve"> PAGEREF _Toc27881 </w:instrText>
        </w:r>
        <w:r>
          <w:rPr>
            <w:sz w:val="28"/>
            <w:szCs w:val="28"/>
          </w:rPr>
          <w:fldChar w:fldCharType="separate"/>
        </w:r>
        <w:r w:rsidR="007C49E5">
          <w:rPr>
            <w:sz w:val="28"/>
            <w:szCs w:val="28"/>
          </w:rPr>
          <w:t>340</w:t>
        </w:r>
        <w:r>
          <w:rPr>
            <w:sz w:val="28"/>
            <w:szCs w:val="28"/>
          </w:rPr>
          <w:fldChar w:fldCharType="end"/>
        </w:r>
      </w:hyperlink>
    </w:p>
    <w:p w:rsidR="009E09EA" w:rsidRDefault="009E09EA">
      <w:pPr>
        <w:widowControl/>
        <w:jc w:val="left"/>
        <w:rPr>
          <w:sz w:val="28"/>
          <w:szCs w:val="28"/>
        </w:rPr>
        <w:sectPr w:rsidR="009E09EA">
          <w:footerReference w:type="default" r:id="rId9"/>
          <w:pgSz w:w="11906" w:h="16838"/>
          <w:pgMar w:top="1474" w:right="1361" w:bottom="1474" w:left="1588" w:header="851" w:footer="851" w:gutter="0"/>
          <w:pgNumType w:start="1"/>
          <w:cols w:space="720"/>
        </w:sectPr>
      </w:pPr>
      <w:r>
        <w:rPr>
          <w:szCs w:val="24"/>
        </w:rPr>
        <w:fldChar w:fldCharType="end"/>
      </w:r>
      <w:bookmarkStart w:id="2" w:name="_GoBack"/>
      <w:bookmarkEnd w:id="2"/>
    </w:p>
    <w:p w:rsidR="009E09EA" w:rsidRDefault="009E09EA">
      <w:pPr>
        <w:pStyle w:val="a1"/>
        <w:ind w:firstLineChars="0" w:firstLine="0"/>
      </w:pPr>
    </w:p>
    <w:p w:rsidR="009E09EA" w:rsidRDefault="009E09EA">
      <w:pPr>
        <w:tabs>
          <w:tab w:val="left" w:pos="8789"/>
        </w:tabs>
        <w:spacing w:line="360" w:lineRule="auto"/>
        <w:jc w:val="center"/>
        <w:outlineLvl w:val="0"/>
        <w:rPr>
          <w:b/>
          <w:bCs/>
          <w:sz w:val="52"/>
          <w:szCs w:val="52"/>
        </w:rPr>
      </w:pPr>
    </w:p>
    <w:p w:rsidR="009E09EA" w:rsidRDefault="009E09EA">
      <w:pPr>
        <w:tabs>
          <w:tab w:val="left" w:pos="8789"/>
        </w:tabs>
        <w:spacing w:line="360" w:lineRule="auto"/>
        <w:jc w:val="center"/>
        <w:outlineLvl w:val="0"/>
        <w:rPr>
          <w:b/>
          <w:bCs/>
          <w:sz w:val="52"/>
          <w:szCs w:val="52"/>
        </w:rPr>
      </w:pPr>
    </w:p>
    <w:p w:rsidR="009E09EA" w:rsidRDefault="009E09EA">
      <w:pPr>
        <w:tabs>
          <w:tab w:val="left" w:pos="8789"/>
        </w:tabs>
        <w:spacing w:line="360" w:lineRule="auto"/>
        <w:jc w:val="center"/>
        <w:outlineLvl w:val="0"/>
        <w:rPr>
          <w:b/>
          <w:bCs/>
          <w:sz w:val="52"/>
          <w:szCs w:val="52"/>
        </w:rPr>
      </w:pPr>
    </w:p>
    <w:p w:rsidR="009E09EA" w:rsidRDefault="009E09EA">
      <w:pPr>
        <w:tabs>
          <w:tab w:val="left" w:pos="8789"/>
        </w:tabs>
        <w:spacing w:line="360" w:lineRule="auto"/>
        <w:jc w:val="center"/>
        <w:outlineLvl w:val="0"/>
        <w:rPr>
          <w:b/>
          <w:bCs/>
          <w:sz w:val="52"/>
          <w:szCs w:val="52"/>
        </w:rPr>
      </w:pPr>
    </w:p>
    <w:p w:rsidR="009E09EA" w:rsidRDefault="009E09EA">
      <w:pPr>
        <w:tabs>
          <w:tab w:val="left" w:pos="8789"/>
        </w:tabs>
        <w:spacing w:line="360" w:lineRule="auto"/>
        <w:jc w:val="center"/>
        <w:outlineLvl w:val="0"/>
        <w:rPr>
          <w:b/>
          <w:bCs/>
          <w:sz w:val="52"/>
          <w:szCs w:val="52"/>
        </w:rPr>
      </w:pPr>
    </w:p>
    <w:p w:rsidR="009E09EA" w:rsidRDefault="009E09EA">
      <w:pPr>
        <w:tabs>
          <w:tab w:val="left" w:pos="8789"/>
        </w:tabs>
        <w:spacing w:line="360" w:lineRule="auto"/>
        <w:jc w:val="center"/>
        <w:outlineLvl w:val="0"/>
        <w:rPr>
          <w:b/>
          <w:bCs/>
          <w:sz w:val="52"/>
          <w:szCs w:val="52"/>
        </w:rPr>
      </w:pPr>
    </w:p>
    <w:p w:rsidR="009E09EA" w:rsidRDefault="007C49E5">
      <w:pPr>
        <w:tabs>
          <w:tab w:val="left" w:pos="8789"/>
        </w:tabs>
        <w:spacing w:line="360" w:lineRule="auto"/>
        <w:jc w:val="center"/>
        <w:outlineLvl w:val="0"/>
        <w:rPr>
          <w:sz w:val="52"/>
          <w:szCs w:val="52"/>
        </w:rPr>
      </w:pPr>
      <w:bookmarkStart w:id="3" w:name="_Toc691"/>
      <w:r>
        <w:rPr>
          <w:b/>
          <w:bCs/>
          <w:sz w:val="52"/>
          <w:szCs w:val="52"/>
        </w:rPr>
        <w:t>第一部分</w:t>
      </w:r>
      <w:r>
        <w:rPr>
          <w:b/>
          <w:bCs/>
          <w:sz w:val="52"/>
          <w:szCs w:val="52"/>
        </w:rPr>
        <w:t xml:space="preserve">  </w:t>
      </w:r>
      <w:r>
        <w:rPr>
          <w:b/>
          <w:bCs/>
          <w:sz w:val="52"/>
          <w:szCs w:val="52"/>
        </w:rPr>
        <w:t>预案编制准备</w:t>
      </w:r>
      <w:bookmarkEnd w:id="3"/>
    </w:p>
    <w:p w:rsidR="009E09EA" w:rsidRDefault="007C49E5">
      <w:pPr>
        <w:widowControl/>
        <w:jc w:val="left"/>
        <w:rPr>
          <w:sz w:val="28"/>
          <w:szCs w:val="28"/>
        </w:rPr>
      </w:pPr>
      <w:r>
        <w:rPr>
          <w:sz w:val="28"/>
          <w:szCs w:val="28"/>
        </w:rPr>
        <w:br w:type="page"/>
      </w:r>
    </w:p>
    <w:p w:rsidR="009E09EA" w:rsidRDefault="007C49E5">
      <w:pPr>
        <w:pStyle w:val="1"/>
        <w:ind w:left="431" w:hanging="431"/>
        <w:jc w:val="left"/>
        <w:rPr>
          <w:rFonts w:eastAsia="宋体"/>
          <w:szCs w:val="32"/>
        </w:rPr>
      </w:pPr>
      <w:bookmarkStart w:id="4" w:name="_Toc8391"/>
      <w:r>
        <w:rPr>
          <w:rFonts w:eastAsia="宋体"/>
          <w:szCs w:val="32"/>
        </w:rPr>
        <w:t>编制主体及工作路线</w:t>
      </w:r>
      <w:bookmarkEnd w:id="4"/>
    </w:p>
    <w:p w:rsidR="009E09EA" w:rsidRDefault="007C49E5">
      <w:pPr>
        <w:pStyle w:val="2"/>
        <w:rPr>
          <w:rFonts w:eastAsia="宋体" w:cs="Times New Roman"/>
          <w:kern w:val="0"/>
        </w:rPr>
      </w:pPr>
      <w:r>
        <w:rPr>
          <w:rFonts w:eastAsia="宋体" w:cs="Times New Roman"/>
          <w:kern w:val="0"/>
        </w:rPr>
        <w:t>编制主体</w:t>
      </w:r>
    </w:p>
    <w:p w:rsidR="009E09EA" w:rsidRDefault="007C49E5">
      <w:pPr>
        <w:spacing w:line="360" w:lineRule="auto"/>
        <w:ind w:firstLineChars="200" w:firstLine="480"/>
        <w:rPr>
          <w:sz w:val="24"/>
          <w:szCs w:val="24"/>
        </w:rPr>
      </w:pPr>
      <w:r>
        <w:rPr>
          <w:sz w:val="24"/>
          <w:szCs w:val="24"/>
        </w:rPr>
        <w:t>根据生态环境部公告</w:t>
      </w:r>
      <w:r>
        <w:rPr>
          <w:sz w:val="24"/>
          <w:szCs w:val="24"/>
        </w:rPr>
        <w:t>2018</w:t>
      </w:r>
      <w:r>
        <w:rPr>
          <w:sz w:val="24"/>
          <w:szCs w:val="24"/>
        </w:rPr>
        <w:t>年第</w:t>
      </w:r>
      <w:r>
        <w:rPr>
          <w:sz w:val="24"/>
          <w:szCs w:val="24"/>
        </w:rPr>
        <w:t>1</w:t>
      </w:r>
      <w:r>
        <w:rPr>
          <w:sz w:val="24"/>
          <w:szCs w:val="24"/>
        </w:rPr>
        <w:t>号《集中式地表水饮用水水源地突发环境事件应急预案编制指南（试行）》的规定，位于本市（或县）行政区域内的市（或县）级水源地应急预案，由相应的市（或县）级人民政府负责编制。《沅江市</w:t>
      </w:r>
      <w:r>
        <w:rPr>
          <w:sz w:val="24"/>
          <w:szCs w:val="24"/>
        </w:rPr>
        <w:t>乡镇级千人以上集中式饮用水源保护区</w:t>
      </w:r>
      <w:r>
        <w:rPr>
          <w:sz w:val="24"/>
          <w:szCs w:val="24"/>
        </w:rPr>
        <w:t>综合应急预案》的编制主体为沅江市人民政府，沅江市人民政府成立水源地应急预案编制工作领导小组。成员单位包括沅江市政府应急管理、公安消防、财政、国土资源、环境保护、住房城乡建设、交通运输、水利、农业、卫生、安全生产监管、气象、通信管理、宣传、武装等部门。</w:t>
      </w:r>
    </w:p>
    <w:p w:rsidR="009E09EA" w:rsidRDefault="007C49E5">
      <w:pPr>
        <w:spacing w:line="360" w:lineRule="auto"/>
        <w:ind w:firstLineChars="200" w:firstLine="480"/>
        <w:rPr>
          <w:sz w:val="24"/>
          <w:szCs w:val="24"/>
        </w:rPr>
      </w:pPr>
      <w:r>
        <w:rPr>
          <w:sz w:val="24"/>
          <w:szCs w:val="24"/>
        </w:rPr>
        <w:t>编制工作领导小组下</w:t>
      </w:r>
      <w:r>
        <w:rPr>
          <w:sz w:val="24"/>
          <w:szCs w:val="24"/>
        </w:rPr>
        <w:t>设办公室，具体负责水源地应急预案的起草、征求意见、审查、报批和日常管理等工作。</w:t>
      </w:r>
    </w:p>
    <w:p w:rsidR="009E09EA" w:rsidRDefault="007C49E5">
      <w:pPr>
        <w:pStyle w:val="2"/>
        <w:rPr>
          <w:rFonts w:eastAsia="宋体" w:cs="Times New Roman"/>
          <w:kern w:val="0"/>
        </w:rPr>
      </w:pPr>
      <w:r>
        <w:rPr>
          <w:rFonts w:eastAsia="宋体" w:cs="Times New Roman"/>
          <w:kern w:val="0"/>
        </w:rPr>
        <w:t>工作路线</w:t>
      </w:r>
    </w:p>
    <w:p w:rsidR="009E09EA" w:rsidRDefault="007C49E5">
      <w:pPr>
        <w:spacing w:line="360" w:lineRule="auto"/>
        <w:ind w:firstLineChars="200" w:firstLine="480"/>
      </w:pPr>
      <w:r>
        <w:rPr>
          <w:sz w:val="24"/>
          <w:szCs w:val="24"/>
        </w:rPr>
        <w:t>《沅江市</w:t>
      </w:r>
      <w:r>
        <w:rPr>
          <w:sz w:val="24"/>
          <w:szCs w:val="24"/>
        </w:rPr>
        <w:t>乡镇级千人以上集中式饮用水源保护区</w:t>
      </w:r>
      <w:r>
        <w:rPr>
          <w:sz w:val="24"/>
          <w:szCs w:val="24"/>
        </w:rPr>
        <w:t>综合应急预案》案编制的工作路线见图</w:t>
      </w:r>
      <w:r>
        <w:rPr>
          <w:sz w:val="24"/>
          <w:szCs w:val="24"/>
        </w:rPr>
        <w:t>1</w:t>
      </w:r>
      <w:r>
        <w:rPr>
          <w:sz w:val="24"/>
          <w:szCs w:val="24"/>
        </w:rPr>
        <w:t>.2</w:t>
      </w:r>
      <w:r>
        <w:rPr>
          <w:sz w:val="24"/>
          <w:szCs w:val="24"/>
        </w:rPr>
        <w:t>-1</w:t>
      </w:r>
      <w:r>
        <w:rPr>
          <w:sz w:val="24"/>
          <w:szCs w:val="24"/>
        </w:rPr>
        <w:t>。</w:t>
      </w:r>
    </w:p>
    <w:p w:rsidR="009E09EA" w:rsidRDefault="007C49E5">
      <w:pPr>
        <w:keepNext/>
        <w:jc w:val="center"/>
      </w:pPr>
      <w:r>
        <w:rPr>
          <w:noProof/>
        </w:rPr>
        <w:drawing>
          <wp:inline distT="0" distB="0" distL="0" distR="0">
            <wp:extent cx="5400675" cy="7581265"/>
            <wp:effectExtent l="0" t="0" r="9525" b="63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1253" cy="7581746"/>
                    </a:xfrm>
                    <a:prstGeom prst="rect">
                      <a:avLst/>
                    </a:prstGeom>
                  </pic:spPr>
                </pic:pic>
              </a:graphicData>
            </a:graphic>
          </wp:inline>
        </w:drawing>
      </w:r>
    </w:p>
    <w:p w:rsidR="009E09EA" w:rsidRDefault="007C49E5">
      <w:pPr>
        <w:pStyle w:val="a7"/>
        <w:jc w:val="center"/>
        <w:rPr>
          <w:rFonts w:eastAsia="宋体" w:cs="Times New Roman"/>
          <w:b/>
          <w:bCs/>
        </w:rPr>
      </w:pPr>
      <w:r>
        <w:rPr>
          <w:rFonts w:eastAsia="宋体" w:cs="Times New Roman"/>
          <w:b/>
          <w:bCs/>
        </w:rPr>
        <w:t>图</w:t>
      </w:r>
      <w:r>
        <w:rPr>
          <w:rFonts w:eastAsia="宋体" w:cs="Times New Roman"/>
          <w:b/>
          <w:bCs/>
        </w:rPr>
        <w:t xml:space="preserve"> </w:t>
      </w:r>
      <w:r w:rsidR="009E09EA">
        <w:rPr>
          <w:rFonts w:eastAsia="宋体" w:cs="Times New Roman"/>
          <w:b/>
          <w:bCs/>
        </w:rPr>
        <w:fldChar w:fldCharType="begin"/>
      </w:r>
      <w:r>
        <w:rPr>
          <w:rFonts w:eastAsia="宋体" w:cs="Times New Roman"/>
          <w:b/>
          <w:bCs/>
        </w:rPr>
        <w:instrText xml:space="preserve"> STYLEREF 1 \s </w:instrText>
      </w:r>
      <w:r w:rsidR="009E09EA">
        <w:rPr>
          <w:rFonts w:eastAsia="宋体" w:cs="Times New Roman"/>
          <w:b/>
          <w:bCs/>
        </w:rPr>
        <w:fldChar w:fldCharType="separate"/>
      </w:r>
      <w:r>
        <w:rPr>
          <w:rFonts w:eastAsia="宋体" w:cs="Times New Roman"/>
          <w:b/>
          <w:bCs/>
        </w:rPr>
        <w:t>1</w:t>
      </w:r>
      <w:r w:rsidR="009E09EA">
        <w:rPr>
          <w:rFonts w:eastAsia="宋体" w:cs="Times New Roman"/>
          <w:b/>
          <w:bCs/>
        </w:rPr>
        <w:fldChar w:fldCharType="end"/>
      </w:r>
      <w:r>
        <w:rPr>
          <w:rFonts w:eastAsia="宋体" w:cs="Times New Roman"/>
          <w:b/>
          <w:bCs/>
        </w:rPr>
        <w:t>.2</w:t>
      </w:r>
      <w:r>
        <w:rPr>
          <w:rFonts w:eastAsia="宋体" w:cs="Times New Roman"/>
          <w:b/>
          <w:bCs/>
        </w:rPr>
        <w:noBreakHyphen/>
      </w:r>
      <w:r w:rsidR="009E09EA">
        <w:rPr>
          <w:rFonts w:eastAsia="宋体" w:cs="Times New Roman"/>
          <w:b/>
          <w:bCs/>
        </w:rPr>
        <w:fldChar w:fldCharType="begin"/>
      </w:r>
      <w:r>
        <w:rPr>
          <w:rFonts w:eastAsia="宋体" w:cs="Times New Roman"/>
          <w:b/>
          <w:bCs/>
        </w:rPr>
        <w:instrText xml:space="preserve"> SEQ </w:instrText>
      </w:r>
      <w:r>
        <w:rPr>
          <w:rFonts w:eastAsia="宋体" w:cs="Times New Roman"/>
          <w:b/>
          <w:bCs/>
        </w:rPr>
        <w:instrText>图</w:instrText>
      </w:r>
      <w:r>
        <w:rPr>
          <w:rFonts w:eastAsia="宋体" w:cs="Times New Roman"/>
          <w:b/>
          <w:bCs/>
        </w:rPr>
        <w:instrText xml:space="preserve"> \* ARABIC \s 1 </w:instrText>
      </w:r>
      <w:r w:rsidR="009E09EA">
        <w:rPr>
          <w:rFonts w:eastAsia="宋体" w:cs="Times New Roman"/>
          <w:b/>
          <w:bCs/>
        </w:rPr>
        <w:fldChar w:fldCharType="separate"/>
      </w:r>
      <w:r>
        <w:rPr>
          <w:rFonts w:eastAsia="宋体" w:cs="Times New Roman"/>
          <w:b/>
          <w:bCs/>
        </w:rPr>
        <w:t>1</w:t>
      </w:r>
      <w:r w:rsidR="009E09EA">
        <w:rPr>
          <w:rFonts w:eastAsia="宋体" w:cs="Times New Roman"/>
          <w:b/>
          <w:bCs/>
        </w:rPr>
        <w:fldChar w:fldCharType="end"/>
      </w:r>
      <w:r>
        <w:rPr>
          <w:rFonts w:eastAsia="宋体" w:cs="Times New Roman"/>
          <w:b/>
          <w:bCs/>
        </w:rPr>
        <w:t xml:space="preserve"> </w:t>
      </w:r>
      <w:r>
        <w:rPr>
          <w:rFonts w:eastAsia="宋体" w:cs="Times New Roman"/>
          <w:b/>
          <w:bCs/>
        </w:rPr>
        <w:t>预案编制工作路线</w:t>
      </w:r>
    </w:p>
    <w:p w:rsidR="009E09EA" w:rsidRDefault="007C49E5">
      <w:pPr>
        <w:widowControl/>
        <w:jc w:val="left"/>
        <w:rPr>
          <w:bCs/>
          <w:kern w:val="44"/>
          <w:sz w:val="24"/>
          <w:szCs w:val="44"/>
        </w:rPr>
      </w:pPr>
      <w:r>
        <w:br w:type="page"/>
      </w:r>
    </w:p>
    <w:p w:rsidR="009E09EA" w:rsidRDefault="007C49E5">
      <w:pPr>
        <w:pStyle w:val="1"/>
        <w:ind w:left="431" w:hanging="431"/>
        <w:jc w:val="left"/>
        <w:rPr>
          <w:rFonts w:eastAsia="宋体"/>
          <w:szCs w:val="32"/>
        </w:rPr>
      </w:pPr>
      <w:bookmarkStart w:id="5" w:name="_Toc1456"/>
      <w:r>
        <w:rPr>
          <w:rFonts w:eastAsia="宋体"/>
          <w:szCs w:val="32"/>
        </w:rPr>
        <w:t>基础状况调查</w:t>
      </w:r>
      <w:bookmarkEnd w:id="5"/>
    </w:p>
    <w:p w:rsidR="009E09EA" w:rsidRDefault="007C49E5">
      <w:pPr>
        <w:pStyle w:val="2"/>
        <w:rPr>
          <w:rFonts w:eastAsia="宋体" w:cs="Times New Roman"/>
          <w:kern w:val="0"/>
        </w:rPr>
      </w:pPr>
      <w:r>
        <w:rPr>
          <w:rFonts w:eastAsia="宋体" w:cs="Times New Roman"/>
          <w:kern w:val="0"/>
        </w:rPr>
        <w:t>漉湖自来水厂集中式饮用水水源地</w:t>
      </w:r>
    </w:p>
    <w:p w:rsidR="009E09EA" w:rsidRDefault="007C49E5">
      <w:pPr>
        <w:pStyle w:val="3"/>
      </w:pPr>
      <w:bookmarkStart w:id="6" w:name="_Hlk514621777"/>
      <w:r>
        <w:t>确定调查范围</w:t>
      </w:r>
    </w:p>
    <w:p w:rsidR="009E09EA" w:rsidRDefault="007C49E5">
      <w:pPr>
        <w:pStyle w:val="a1"/>
        <w:ind w:firstLine="480"/>
      </w:pPr>
      <w:r>
        <w:t>沅江市漉湖芦苇场漉湖水厂集中式</w:t>
      </w:r>
      <w:r>
        <w:t>饮用水水源</w:t>
      </w:r>
      <w:r>
        <w:t>地属于地下水型</w:t>
      </w:r>
      <w:r>
        <w:t>饮用水水源</w:t>
      </w:r>
      <w:r>
        <w:t>地</w:t>
      </w:r>
      <w:r>
        <w:t>，调查范围为</w:t>
      </w:r>
      <w:r>
        <w:t>沅江市漉湖芦苇场漉湖水厂</w:t>
      </w:r>
      <w:r>
        <w:t>3</w:t>
      </w:r>
      <w:r>
        <w:t>口</w:t>
      </w:r>
      <w:r>
        <w:t>水源井周围</w:t>
      </w:r>
      <w:r>
        <w:t>5km</w:t>
      </w:r>
      <w:r>
        <w:t>范围取并集确定</w:t>
      </w:r>
      <w:r>
        <w:t>，</w:t>
      </w:r>
      <w:r>
        <w:t>总面积约</w:t>
      </w:r>
      <w:r>
        <w:t>79.49</w:t>
      </w:r>
      <w:r>
        <w:t>km</w:t>
      </w:r>
      <w:r>
        <w:rPr>
          <w:vertAlign w:val="superscript"/>
        </w:rPr>
        <w:t>2</w:t>
      </w:r>
      <w:r>
        <w:t>。</w:t>
      </w:r>
    </w:p>
    <w:p w:rsidR="009E09EA" w:rsidRDefault="007C49E5">
      <w:pPr>
        <w:pStyle w:val="3"/>
      </w:pPr>
      <w:r>
        <w:t>基础环境特征调查</w:t>
      </w:r>
    </w:p>
    <w:p w:rsidR="009E09EA" w:rsidRDefault="007C49E5">
      <w:pPr>
        <w:pStyle w:val="a1"/>
        <w:ind w:firstLine="480"/>
      </w:pPr>
      <w:r>
        <w:rPr>
          <w:szCs w:val="22"/>
        </w:rPr>
        <w:t>调查沅江市基础环境特征，为编制预案提供依据</w:t>
      </w:r>
      <w:r>
        <w:t>。</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pStyle w:val="a1"/>
        <w:ind w:firstLine="480"/>
        <w:rPr>
          <w:szCs w:val="22"/>
        </w:rPr>
      </w:pPr>
      <w:r>
        <w:rPr>
          <w:szCs w:val="22"/>
        </w:rPr>
        <w:t>漉湖水厂位于沅江市漉湖芦苇场兴隆管区，具体坐标为</w:t>
      </w:r>
      <w:r>
        <w:rPr>
          <w:szCs w:val="22"/>
        </w:rPr>
        <w:t>E 112°50'24.0000"</w:t>
      </w:r>
      <w:r>
        <w:rPr>
          <w:szCs w:val="22"/>
        </w:rPr>
        <w:t>，</w:t>
      </w:r>
      <w:r>
        <w:rPr>
          <w:szCs w:val="22"/>
        </w:rPr>
        <w:t>N 28°59'19.0373""</w:t>
      </w:r>
      <w:r>
        <w:rPr>
          <w:szCs w:val="22"/>
        </w:rPr>
        <w:t>。沅江市地处八百里洞庭腹地，位于湖南省北部，益阳市东北部，以沅水归宿之地而得名。东北与岳阳县交界，东南与汩罗市、湘阴县为邻，西南与益阳市接壤，西与汉寿县相望，北与南县、大通湖区毗连。东西长约</w:t>
      </w:r>
      <w:r>
        <w:rPr>
          <w:szCs w:val="22"/>
        </w:rPr>
        <w:t>67.67</w:t>
      </w:r>
      <w:r>
        <w:rPr>
          <w:szCs w:val="22"/>
        </w:rPr>
        <w:t>公里，南北宽约</w:t>
      </w:r>
      <w:r>
        <w:rPr>
          <w:szCs w:val="22"/>
        </w:rPr>
        <w:t>53.45</w:t>
      </w:r>
      <w:r>
        <w:rPr>
          <w:szCs w:val="22"/>
        </w:rPr>
        <w:t>公里。地理坐标为东经</w:t>
      </w:r>
      <w:r>
        <w:rPr>
          <w:szCs w:val="22"/>
        </w:rPr>
        <w:t>112°14ˊ37"</w:t>
      </w:r>
      <w:r>
        <w:rPr>
          <w:szCs w:val="22"/>
        </w:rPr>
        <w:t>至</w:t>
      </w:r>
      <w:r>
        <w:rPr>
          <w:szCs w:val="22"/>
        </w:rPr>
        <w:t>112°56ˊ20"</w:t>
      </w:r>
      <w:r>
        <w:rPr>
          <w:szCs w:val="22"/>
        </w:rPr>
        <w:t>，北纬</w:t>
      </w:r>
      <w:r>
        <w:rPr>
          <w:szCs w:val="22"/>
        </w:rPr>
        <w:t>28°42ˊ26"</w:t>
      </w:r>
      <w:r>
        <w:rPr>
          <w:szCs w:val="22"/>
        </w:rPr>
        <w:t>至</w:t>
      </w:r>
      <w:r>
        <w:rPr>
          <w:szCs w:val="22"/>
        </w:rPr>
        <w:t>29°11ˊ17"</w:t>
      </w:r>
      <w:r>
        <w:rPr>
          <w:szCs w:val="22"/>
        </w:rPr>
        <w:t>。</w:t>
      </w:r>
    </w:p>
    <w:p w:rsidR="009E09EA" w:rsidRDefault="007C49E5">
      <w:pPr>
        <w:pStyle w:val="a1"/>
        <w:ind w:firstLine="480"/>
        <w:rPr>
          <w:szCs w:val="22"/>
        </w:rPr>
      </w:pPr>
      <w:r>
        <w:rPr>
          <w:szCs w:val="22"/>
        </w:rPr>
        <w:t>漉湖芦苇场隶属于益阳市沅江市，</w:t>
      </w:r>
      <w:r>
        <w:rPr>
          <w:szCs w:val="22"/>
        </w:rPr>
        <w:t>2010</w:t>
      </w:r>
      <w:r>
        <w:rPr>
          <w:szCs w:val="22"/>
        </w:rPr>
        <w:t>年总人口</w:t>
      </w:r>
      <w:r>
        <w:rPr>
          <w:szCs w:val="22"/>
        </w:rPr>
        <w:t>6205</w:t>
      </w:r>
      <w:r>
        <w:rPr>
          <w:szCs w:val="22"/>
        </w:rPr>
        <w:t>人，其中在岗干部职工</w:t>
      </w:r>
      <w:r>
        <w:rPr>
          <w:szCs w:val="22"/>
        </w:rPr>
        <w:t>130</w:t>
      </w:r>
      <w:r>
        <w:rPr>
          <w:szCs w:val="22"/>
        </w:rPr>
        <w:t>人，人均纯收入</w:t>
      </w:r>
      <w:r>
        <w:rPr>
          <w:szCs w:val="22"/>
        </w:rPr>
        <w:t>3200</w:t>
      </w:r>
      <w:r>
        <w:rPr>
          <w:szCs w:val="22"/>
        </w:rPr>
        <w:t>元。全场辖河、湖、洲、浃总面积</w:t>
      </w:r>
      <w:r>
        <w:rPr>
          <w:szCs w:val="22"/>
        </w:rPr>
        <w:t>23</w:t>
      </w:r>
      <w:r>
        <w:rPr>
          <w:szCs w:val="22"/>
        </w:rPr>
        <w:t>万余亩</w:t>
      </w:r>
      <w:r>
        <w:rPr>
          <w:szCs w:val="22"/>
        </w:rPr>
        <w:t>(</w:t>
      </w:r>
      <w:r>
        <w:rPr>
          <w:szCs w:val="22"/>
        </w:rPr>
        <w:t>大约</w:t>
      </w:r>
      <w:r>
        <w:rPr>
          <w:szCs w:val="22"/>
        </w:rPr>
        <w:t>154</w:t>
      </w:r>
      <w:r>
        <w:rPr>
          <w:szCs w:val="22"/>
        </w:rPr>
        <w:t>平方公里</w:t>
      </w:r>
      <w:r>
        <w:rPr>
          <w:szCs w:val="22"/>
        </w:rPr>
        <w:t>)</w:t>
      </w:r>
      <w:r>
        <w:rPr>
          <w:szCs w:val="22"/>
        </w:rPr>
        <w:t>，常年芦苇产量在</w:t>
      </w:r>
      <w:r>
        <w:rPr>
          <w:szCs w:val="22"/>
        </w:rPr>
        <w:t>10</w:t>
      </w:r>
      <w:r>
        <w:rPr>
          <w:szCs w:val="22"/>
        </w:rPr>
        <w:t>万吨左右，产品远销鄂、赣、鲁、豫、苏、粤等省市。国民生产总值达</w:t>
      </w:r>
      <w:r>
        <w:rPr>
          <w:szCs w:val="22"/>
        </w:rPr>
        <w:t>4560</w:t>
      </w:r>
      <w:r>
        <w:rPr>
          <w:szCs w:val="22"/>
        </w:rPr>
        <w:t>万元，是东南亚最大的芦苇生产地。场部设在合兴洲幸福垸内，属大通湖重点垦区。幸福垸积雨面积</w:t>
      </w:r>
      <w:r>
        <w:rPr>
          <w:szCs w:val="22"/>
        </w:rPr>
        <w:t>6400</w:t>
      </w:r>
      <w:r>
        <w:rPr>
          <w:szCs w:val="22"/>
        </w:rPr>
        <w:t>亩，系</w:t>
      </w:r>
      <w:r>
        <w:rPr>
          <w:szCs w:val="22"/>
        </w:rPr>
        <w:t>1970</w:t>
      </w:r>
      <w:r>
        <w:rPr>
          <w:szCs w:val="22"/>
        </w:rPr>
        <w:t>年冬修建。漉湖位于大通湖区东南，是天然的芦苇生产基地，五六十年代曾经为天津造纸</w:t>
      </w:r>
      <w:r>
        <w:rPr>
          <w:szCs w:val="22"/>
        </w:rPr>
        <w:t>厂提供大量造纸原料，目前，适宜芦苇生长面积</w:t>
      </w:r>
      <w:r>
        <w:rPr>
          <w:szCs w:val="22"/>
        </w:rPr>
        <w:t>50</w:t>
      </w:r>
      <w:r>
        <w:rPr>
          <w:szCs w:val="22"/>
        </w:rPr>
        <w:t>万亩，每年可提供造纸原料</w:t>
      </w:r>
      <w:r>
        <w:rPr>
          <w:szCs w:val="22"/>
        </w:rPr>
        <w:t>25</w:t>
      </w:r>
      <w:r>
        <w:rPr>
          <w:szCs w:val="22"/>
        </w:rPr>
        <w:t>万吨。同时，漉湖四季景色优美，是一块待开发的旅游胜地。取水口地理位置见图</w:t>
      </w:r>
      <w:r>
        <w:rPr>
          <w:szCs w:val="22"/>
        </w:rPr>
        <w:t>2.1</w:t>
      </w:r>
      <w:r>
        <w:rPr>
          <w:szCs w:val="22"/>
        </w:rPr>
        <w:t>-1</w:t>
      </w:r>
      <w:r>
        <w:rPr>
          <w:szCs w:val="22"/>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11"/>
          <w:headerReference w:type="default" r:id="rId12"/>
          <w:footerReference w:type="even" r:id="rId13"/>
          <w:footerReference w:type="default" r:id="rId14"/>
          <w:headerReference w:type="first" r:id="rId15"/>
          <w:footerReference w:type="first" r:id="rId16"/>
          <w:pgSz w:w="11906" w:h="16838"/>
          <w:pgMar w:top="1474" w:right="1361" w:bottom="1474" w:left="1588" w:header="851" w:footer="851" w:gutter="0"/>
          <w:pgNumType w:start="1"/>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45125"/>
            <wp:effectExtent l="0" t="0" r="4445" b="3175"/>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pic:cNvPicPr>
                      <a:picLocks noChangeAspect="1"/>
                    </pic:cNvPicPr>
                  </pic:nvPicPr>
                  <pic:blipFill>
                    <a:blip r:embed="rId17" cstate="print"/>
                    <a:stretch>
                      <a:fillRect/>
                    </a:stretch>
                  </pic:blipFill>
                  <pic:spPr>
                    <a:xfrm>
                      <a:off x="0" y="0"/>
                      <a:ext cx="8244205" cy="5445125"/>
                    </a:xfrm>
                    <a:prstGeom prst="rect">
                      <a:avLst/>
                    </a:prstGeom>
                    <a:noFill/>
                    <a:ln>
                      <a:noFill/>
                    </a:ln>
                  </pic:spPr>
                </pic:pic>
              </a:graphicData>
            </a:graphic>
          </wp:inline>
        </w:drawing>
      </w:r>
    </w:p>
    <w:p w:rsidR="009E09EA" w:rsidRDefault="007C49E5">
      <w:pPr>
        <w:kinsoku w:val="0"/>
        <w:overflowPunct w:val="0"/>
        <w:autoSpaceDE w:val="0"/>
        <w:autoSpaceDN w:val="0"/>
        <w:adjustRightInd w:val="0"/>
        <w:spacing w:before="5"/>
        <w:jc w:val="center"/>
        <w:rPr>
          <w:b/>
          <w:kern w:val="0"/>
          <w:sz w:val="24"/>
          <w:szCs w:val="24"/>
        </w:rPr>
        <w:sectPr w:rsidR="009E09EA">
          <w:pgSz w:w="16838" w:h="11906" w:orient="landscape"/>
          <w:pgMar w:top="1588" w:right="1474" w:bottom="1361" w:left="1474" w:header="851" w:footer="851" w:gutter="0"/>
          <w:cols w:space="425"/>
          <w:docGrid w:linePitch="312"/>
        </w:sectPr>
      </w:pPr>
      <w:r>
        <w:rPr>
          <w:b/>
          <w:kern w:val="0"/>
          <w:sz w:val="24"/>
          <w:szCs w:val="24"/>
        </w:rPr>
        <w:t>图</w:t>
      </w:r>
      <w:r>
        <w:rPr>
          <w:b/>
          <w:spacing w:val="-52"/>
          <w:kern w:val="0"/>
          <w:sz w:val="24"/>
          <w:szCs w:val="24"/>
        </w:rPr>
        <w:t xml:space="preserve"> </w:t>
      </w:r>
      <w:r>
        <w:rPr>
          <w:b/>
          <w:kern w:val="0"/>
          <w:sz w:val="24"/>
          <w:szCs w:val="24"/>
        </w:rPr>
        <w:t>2.</w:t>
      </w:r>
      <w:r>
        <w:rPr>
          <w:b/>
          <w:kern w:val="0"/>
          <w:sz w:val="24"/>
          <w:szCs w:val="24"/>
        </w:rPr>
        <w:t>1</w:t>
      </w:r>
      <w:r>
        <w:rPr>
          <w:b/>
          <w:kern w:val="0"/>
          <w:sz w:val="24"/>
          <w:szCs w:val="24"/>
        </w:rPr>
        <w:t xml:space="preserve">-1  </w:t>
      </w:r>
      <w:r>
        <w:rPr>
          <w:b/>
          <w:kern w:val="0"/>
          <w:sz w:val="24"/>
          <w:szCs w:val="24"/>
        </w:rPr>
        <w:t>漉湖水厂</w:t>
      </w:r>
      <w:r>
        <w:rPr>
          <w:b/>
          <w:kern w:val="0"/>
          <w:sz w:val="24"/>
          <w:szCs w:val="24"/>
        </w:rPr>
        <w:t>地理位置示意图</w:t>
      </w:r>
    </w:p>
    <w:p w:rsidR="009E09EA" w:rsidRDefault="007C49E5">
      <w:pPr>
        <w:pStyle w:val="4"/>
        <w:rPr>
          <w:rFonts w:cs="Times New Roman"/>
        </w:rPr>
      </w:pPr>
      <w:r>
        <w:rPr>
          <w:rFonts w:cs="Times New Roman"/>
        </w:rPr>
        <w:t>水文地质</w:t>
      </w:r>
    </w:p>
    <w:p w:rsidR="009E09EA" w:rsidRDefault="007C49E5">
      <w:pPr>
        <w:pStyle w:val="a1"/>
        <w:ind w:firstLine="480"/>
        <w:rPr>
          <w:szCs w:val="22"/>
        </w:rPr>
      </w:pPr>
      <w:r>
        <w:rPr>
          <w:szCs w:val="22"/>
        </w:rPr>
        <w:t>根据孝感市孝南区华鑫凿井有限公司提供的《沅江市漉湖芦苇场漉湖水厂深井竣工报告》，沅江市漉湖芦苇场漉湖水厂供水井所在场区水文地质条件较单一，含水岩组为第四系粉细砂、细砂、粗砂含砾组成的孔隙承压含水层。据钻探岩芯水文地质编录，管井所揭露的地层，自上而下，简述如下：</w:t>
      </w:r>
    </w:p>
    <w:p w:rsidR="009E09EA" w:rsidRDefault="007C49E5">
      <w:pPr>
        <w:pStyle w:val="a1"/>
        <w:ind w:firstLine="480"/>
        <w:rPr>
          <w:szCs w:val="22"/>
        </w:rPr>
      </w:pPr>
      <w:r>
        <w:rPr>
          <w:szCs w:val="22"/>
        </w:rPr>
        <w:t>（</w:t>
      </w:r>
      <w:r>
        <w:rPr>
          <w:szCs w:val="22"/>
        </w:rPr>
        <w:t>1</w:t>
      </w:r>
      <w:r>
        <w:rPr>
          <w:szCs w:val="22"/>
        </w:rPr>
        <w:t>）第四系全新统</w:t>
      </w:r>
      <w:r>
        <w:rPr>
          <w:szCs w:val="22"/>
        </w:rPr>
        <w:t>(Q</w:t>
      </w:r>
      <w:r>
        <w:rPr>
          <w:szCs w:val="22"/>
          <w:vertAlign w:val="subscript"/>
        </w:rPr>
        <w:t>4</w:t>
      </w:r>
      <w:r>
        <w:rPr>
          <w:szCs w:val="22"/>
        </w:rPr>
        <w:t>)</w:t>
      </w:r>
      <w:r>
        <w:rPr>
          <w:szCs w:val="22"/>
        </w:rPr>
        <w:t>：</w:t>
      </w:r>
    </w:p>
    <w:p w:rsidR="009E09EA" w:rsidRDefault="007C49E5">
      <w:pPr>
        <w:pStyle w:val="a1"/>
        <w:ind w:firstLine="480"/>
        <w:rPr>
          <w:szCs w:val="22"/>
        </w:rPr>
      </w:pPr>
      <w:r>
        <w:rPr>
          <w:szCs w:val="22"/>
        </w:rPr>
        <w:t>0.0-6.0m</w:t>
      </w:r>
      <w:r>
        <w:rPr>
          <w:szCs w:val="22"/>
        </w:rPr>
        <w:t>：杂填物，主要为工业垃圾，多为炉碴。</w:t>
      </w:r>
    </w:p>
    <w:p w:rsidR="009E09EA" w:rsidRDefault="007C49E5">
      <w:pPr>
        <w:pStyle w:val="a1"/>
        <w:ind w:firstLine="480"/>
        <w:rPr>
          <w:szCs w:val="22"/>
        </w:rPr>
      </w:pPr>
      <w:r>
        <w:rPr>
          <w:szCs w:val="22"/>
        </w:rPr>
        <w:t>6.0-45m</w:t>
      </w:r>
      <w:r>
        <w:rPr>
          <w:szCs w:val="22"/>
        </w:rPr>
        <w:t>：粘土，灰褐色，稍温，遏水性软，粘性强，为隔水层。</w:t>
      </w:r>
    </w:p>
    <w:p w:rsidR="009E09EA" w:rsidRDefault="007C49E5">
      <w:pPr>
        <w:pStyle w:val="a1"/>
        <w:ind w:firstLine="480"/>
        <w:rPr>
          <w:szCs w:val="22"/>
        </w:rPr>
      </w:pPr>
      <w:r>
        <w:rPr>
          <w:szCs w:val="22"/>
        </w:rPr>
        <w:t>45-59m</w:t>
      </w:r>
      <w:r>
        <w:rPr>
          <w:szCs w:val="22"/>
        </w:rPr>
        <w:t>：卵石，杂色，有石英岩，硅质岩，燧石等，卵石多为圆形，亚圆形，分选性较好，粒径多数为</w:t>
      </w:r>
      <w:r>
        <w:rPr>
          <w:szCs w:val="22"/>
        </w:rPr>
        <w:t>5-</w:t>
      </w:r>
      <w:r>
        <w:rPr>
          <w:szCs w:val="22"/>
        </w:rPr>
        <w:t>10</w:t>
      </w:r>
      <w:r>
        <w:rPr>
          <w:szCs w:val="22"/>
        </w:rPr>
        <w:t>厘米，大者为</w:t>
      </w:r>
      <w:r>
        <w:rPr>
          <w:szCs w:val="22"/>
        </w:rPr>
        <w:t>12-15</w:t>
      </w:r>
      <w:r>
        <w:rPr>
          <w:szCs w:val="22"/>
        </w:rPr>
        <w:t>厘米，是管井的主要含水层（段）。</w:t>
      </w:r>
    </w:p>
    <w:p w:rsidR="009E09EA" w:rsidRDefault="007C49E5">
      <w:pPr>
        <w:pStyle w:val="a1"/>
        <w:ind w:firstLine="480"/>
        <w:rPr>
          <w:szCs w:val="22"/>
        </w:rPr>
      </w:pPr>
      <w:r>
        <w:rPr>
          <w:szCs w:val="22"/>
        </w:rPr>
        <w:t>59-68m</w:t>
      </w:r>
      <w:r>
        <w:rPr>
          <w:szCs w:val="22"/>
        </w:rPr>
        <w:t>：粘土黄白。</w:t>
      </w:r>
    </w:p>
    <w:p w:rsidR="009E09EA" w:rsidRDefault="007C49E5">
      <w:pPr>
        <w:pStyle w:val="a1"/>
        <w:ind w:firstLine="480"/>
        <w:rPr>
          <w:szCs w:val="22"/>
        </w:rPr>
      </w:pPr>
      <w:r>
        <w:rPr>
          <w:szCs w:val="22"/>
        </w:rPr>
        <w:t>68-72m</w:t>
      </w:r>
      <w:r>
        <w:rPr>
          <w:szCs w:val="22"/>
        </w:rPr>
        <w:t>：强风化岩。</w:t>
      </w:r>
    </w:p>
    <w:p w:rsidR="009E09EA" w:rsidRDefault="007C49E5">
      <w:pPr>
        <w:pStyle w:val="a1"/>
        <w:ind w:firstLine="480"/>
        <w:rPr>
          <w:szCs w:val="22"/>
        </w:rPr>
      </w:pPr>
      <w:r>
        <w:rPr>
          <w:szCs w:val="22"/>
        </w:rPr>
        <w:t>96-100m</w:t>
      </w:r>
      <w:r>
        <w:rPr>
          <w:szCs w:val="22"/>
        </w:rPr>
        <w:t>：强风化岩。</w:t>
      </w:r>
    </w:p>
    <w:p w:rsidR="009E09EA" w:rsidRDefault="007C49E5">
      <w:pPr>
        <w:pStyle w:val="a1"/>
        <w:ind w:firstLine="480"/>
        <w:rPr>
          <w:szCs w:val="22"/>
        </w:rPr>
      </w:pPr>
      <w:r>
        <w:rPr>
          <w:szCs w:val="22"/>
        </w:rPr>
        <w:t>（</w:t>
      </w:r>
      <w:r>
        <w:rPr>
          <w:szCs w:val="22"/>
        </w:rPr>
        <w:t>2</w:t>
      </w:r>
      <w:r>
        <w:rPr>
          <w:szCs w:val="22"/>
        </w:rPr>
        <w:t>）第四系中更新统（</w:t>
      </w:r>
      <w:r>
        <w:rPr>
          <w:szCs w:val="22"/>
        </w:rPr>
        <w:t>Q</w:t>
      </w:r>
      <w:r>
        <w:rPr>
          <w:szCs w:val="22"/>
          <w:vertAlign w:val="subscript"/>
        </w:rPr>
        <w:t>2</w:t>
      </w:r>
      <w:r>
        <w:rPr>
          <w:szCs w:val="22"/>
        </w:rPr>
        <w:t>）：</w:t>
      </w:r>
    </w:p>
    <w:p w:rsidR="009E09EA" w:rsidRDefault="007C49E5">
      <w:pPr>
        <w:pStyle w:val="a1"/>
        <w:ind w:firstLine="480"/>
        <w:rPr>
          <w:szCs w:val="22"/>
        </w:rPr>
      </w:pPr>
      <w:r>
        <w:rPr>
          <w:szCs w:val="22"/>
        </w:rPr>
        <w:t>30.50-32m</w:t>
      </w:r>
      <w:r>
        <w:rPr>
          <w:szCs w:val="22"/>
        </w:rPr>
        <w:t>：粉质粘土，黄色，浅灰绿色，可塑</w:t>
      </w:r>
      <w:r>
        <w:rPr>
          <w:szCs w:val="22"/>
        </w:rPr>
        <w:t>-</w:t>
      </w:r>
      <w:r>
        <w:rPr>
          <w:szCs w:val="22"/>
        </w:rPr>
        <w:t>硬塑，含细砂含量约占</w:t>
      </w:r>
      <w:r>
        <w:rPr>
          <w:szCs w:val="22"/>
        </w:rPr>
        <w:t>10%</w:t>
      </w:r>
      <w:r>
        <w:rPr>
          <w:szCs w:val="22"/>
        </w:rPr>
        <w:t>，易风化，隔水。</w:t>
      </w:r>
    </w:p>
    <w:p w:rsidR="009E09EA" w:rsidRDefault="007C49E5">
      <w:pPr>
        <w:pStyle w:val="3"/>
      </w:pPr>
      <w:bookmarkStart w:id="7" w:name="_bookmark8"/>
      <w:bookmarkEnd w:id="7"/>
      <w:r>
        <w:t>沅江市漉湖芦苇场漉湖水厂</w:t>
      </w:r>
      <w:r>
        <w:t>地下水饮用水水源保护区基本情况</w:t>
      </w:r>
    </w:p>
    <w:p w:rsidR="009E09EA" w:rsidRDefault="007C49E5">
      <w:pPr>
        <w:pStyle w:val="a1"/>
        <w:ind w:firstLine="480"/>
        <w:rPr>
          <w:szCs w:val="22"/>
        </w:rPr>
      </w:pPr>
      <w:r>
        <w:rPr>
          <w:szCs w:val="22"/>
        </w:rPr>
        <w:t>根据《关于推进乡镇及以下集中式饮用水水源地生态环境保护工作的指导意见》</w:t>
      </w:r>
      <w:r>
        <w:rPr>
          <w:szCs w:val="22"/>
        </w:rPr>
        <w:t>(</w:t>
      </w:r>
      <w:r>
        <w:rPr>
          <w:szCs w:val="22"/>
        </w:rPr>
        <w:t>环水体函</w:t>
      </w:r>
      <w:r>
        <w:rPr>
          <w:szCs w:val="22"/>
        </w:rPr>
        <w:t>[2019]92</w:t>
      </w:r>
      <w:r>
        <w:rPr>
          <w:szCs w:val="22"/>
        </w:rPr>
        <w:t>号</w:t>
      </w:r>
      <w:r>
        <w:rPr>
          <w:szCs w:val="22"/>
        </w:rPr>
        <w:t>)</w:t>
      </w:r>
      <w:r>
        <w:rPr>
          <w:szCs w:val="22"/>
        </w:rPr>
        <w:t>、《饮用水水源保护区划分技术规范》（</w:t>
      </w:r>
      <w:r>
        <w:rPr>
          <w:szCs w:val="22"/>
        </w:rPr>
        <w:t>HJ338-2018</w:t>
      </w:r>
      <w:r>
        <w:rPr>
          <w:szCs w:val="22"/>
        </w:rPr>
        <w:t>）及《农村饮用水水源地环境保护指南》（</w:t>
      </w:r>
      <w:r>
        <w:rPr>
          <w:szCs w:val="22"/>
        </w:rPr>
        <w:t>HJ2032-2013</w:t>
      </w:r>
      <w:r>
        <w:rPr>
          <w:szCs w:val="22"/>
        </w:rPr>
        <w:t>）相关规定可知，沅江市漉湖芦苇场漉湖水厂地下水饮用水水源保护区范围如下：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pPr>
      <w:r>
        <w:rPr>
          <w:b/>
          <w:bCs/>
          <w:szCs w:val="22"/>
        </w:rPr>
        <w:t>表</w:t>
      </w:r>
      <w:r>
        <w:rPr>
          <w:b/>
          <w:bCs/>
          <w:szCs w:val="22"/>
        </w:rPr>
        <w:t>2.</w:t>
      </w:r>
      <w:r>
        <w:rPr>
          <w:b/>
          <w:bCs/>
          <w:szCs w:val="22"/>
        </w:rPr>
        <w:t>1</w:t>
      </w:r>
      <w:r>
        <w:rPr>
          <w:b/>
          <w:bCs/>
          <w:szCs w:val="22"/>
        </w:rPr>
        <w:t>-</w:t>
      </w:r>
      <w:r>
        <w:rPr>
          <w:b/>
          <w:bCs/>
          <w:szCs w:val="22"/>
        </w:rPr>
        <w:t>1</w:t>
      </w:r>
      <w:r>
        <w:rPr>
          <w:b/>
          <w:bCs/>
          <w:szCs w:val="22"/>
        </w:rPr>
        <w:t xml:space="preserve">  </w:t>
      </w:r>
      <w:bookmarkStart w:id="8" w:name="_Hlk511032905"/>
      <w:r>
        <w:rPr>
          <w:b/>
          <w:bCs/>
          <w:szCs w:val="22"/>
        </w:rPr>
        <w:t>沅江市漉湖芦苇场漉湖水厂</w:t>
      </w:r>
      <w:r>
        <w:rPr>
          <w:b/>
          <w:bCs/>
          <w:szCs w:val="22"/>
        </w:rPr>
        <w:t>地下水饮用水水源保护区保护范围</w:t>
      </w:r>
      <w:bookmarkEnd w:id="8"/>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567"/>
        <w:gridCol w:w="1387"/>
        <w:gridCol w:w="537"/>
        <w:gridCol w:w="322"/>
        <w:gridCol w:w="4170"/>
      </w:tblGrid>
      <w:tr w:rsidR="009E09EA">
        <w:trPr>
          <w:trHeight w:val="560"/>
          <w:jc w:val="center"/>
        </w:trPr>
        <w:tc>
          <w:tcPr>
            <w:tcW w:w="1428"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水源地名称</w:t>
            </w:r>
          </w:p>
        </w:tc>
        <w:tc>
          <w:tcPr>
            <w:tcW w:w="772"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水源地现有水厂名称</w:t>
            </w:r>
          </w:p>
        </w:tc>
        <w:tc>
          <w:tcPr>
            <w:tcW w:w="299"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保护级别</w:t>
            </w:r>
          </w:p>
        </w:tc>
        <w:tc>
          <w:tcPr>
            <w:tcW w:w="2499" w:type="pct"/>
            <w:gridSpan w:val="2"/>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保护区范围</w:t>
            </w:r>
          </w:p>
        </w:tc>
      </w:tr>
      <w:tr w:rsidR="009E09EA">
        <w:trPr>
          <w:trHeight w:val="495"/>
          <w:jc w:val="center"/>
        </w:trPr>
        <w:tc>
          <w:tcPr>
            <w:tcW w:w="1428"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772"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299"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179"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水域</w:t>
            </w:r>
          </w:p>
        </w:tc>
        <w:tc>
          <w:tcPr>
            <w:tcW w:w="2319"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陆域</w:t>
            </w:r>
          </w:p>
        </w:tc>
      </w:tr>
      <w:tr w:rsidR="009E09EA">
        <w:trPr>
          <w:jc w:val="center"/>
        </w:trPr>
        <w:tc>
          <w:tcPr>
            <w:tcW w:w="1428"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沅江市漉湖芦苇场漉湖水厂</w:t>
            </w:r>
            <w:r>
              <w:rPr>
                <w:szCs w:val="21"/>
              </w:rPr>
              <w:t>地下水饮用水水源保护区</w:t>
            </w:r>
          </w:p>
        </w:tc>
        <w:tc>
          <w:tcPr>
            <w:tcW w:w="77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沅江市漉湖芦苇场漉湖水厂</w:t>
            </w:r>
          </w:p>
        </w:tc>
        <w:tc>
          <w:tcPr>
            <w:tcW w:w="299"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一级</w:t>
            </w:r>
          </w:p>
        </w:tc>
        <w:tc>
          <w:tcPr>
            <w:tcW w:w="179"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w:t>
            </w:r>
          </w:p>
        </w:tc>
        <w:tc>
          <w:tcPr>
            <w:tcW w:w="2319"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以</w:t>
            </w:r>
            <w:r>
              <w:rPr>
                <w:szCs w:val="21"/>
              </w:rPr>
              <w:t>1</w:t>
            </w:r>
            <w:r>
              <w:rPr>
                <w:szCs w:val="21"/>
              </w:rPr>
              <w:t>号、</w:t>
            </w:r>
            <w:r>
              <w:rPr>
                <w:szCs w:val="21"/>
              </w:rPr>
              <w:t>2</w:t>
            </w:r>
            <w:r>
              <w:rPr>
                <w:szCs w:val="21"/>
              </w:rPr>
              <w:t>号、</w:t>
            </w:r>
            <w:r>
              <w:rPr>
                <w:szCs w:val="21"/>
              </w:rPr>
              <w:t>3</w:t>
            </w:r>
            <w:r>
              <w:rPr>
                <w:szCs w:val="21"/>
              </w:rPr>
              <w:t>号取水井组成的三角形为边界，向外径向距离</w:t>
            </w:r>
            <w:r>
              <w:rPr>
                <w:szCs w:val="21"/>
              </w:rPr>
              <w:t>30</w:t>
            </w:r>
            <w:r>
              <w:rPr>
                <w:szCs w:val="21"/>
              </w:rPr>
              <w:t>米的三角形区域。</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 xml:space="preserve">2.1-2  </w:t>
      </w:r>
      <w:r>
        <w:rPr>
          <w:b/>
          <w:bCs/>
          <w:szCs w:val="22"/>
        </w:rPr>
        <w:t>漉湖水厂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29"/>
        <w:gridCol w:w="1632"/>
        <w:gridCol w:w="870"/>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沅江市漉湖芦苇场漉湖水厂</w:t>
            </w:r>
            <w:r>
              <w:rPr>
                <w:kern w:val="0"/>
                <w:sz w:val="21"/>
                <w:szCs w:val="21"/>
              </w:rPr>
              <w:t>地下水饮用水水源地</w:t>
            </w:r>
          </w:p>
        </w:tc>
      </w:tr>
      <w:tr w:rsidR="009E09EA">
        <w:trPr>
          <w:trHeight w:val="397"/>
          <w:jc w:val="center"/>
        </w:trPr>
        <w:tc>
          <w:tcPr>
            <w:tcW w:w="907"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w:t>
            </w:r>
            <w:r>
              <w:rPr>
                <w:kern w:val="0"/>
                <w:sz w:val="21"/>
                <w:szCs w:val="21"/>
              </w:rPr>
              <w:t>号取水井</w:t>
            </w:r>
          </w:p>
        </w:tc>
        <w:tc>
          <w:tcPr>
            <w:tcW w:w="482"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 xml:space="preserve">E </w:t>
            </w:r>
            <w:r>
              <w:rPr>
                <w:sz w:val="21"/>
                <w:szCs w:val="21"/>
              </w:rPr>
              <w:t>112°50'43.66"</w:t>
            </w:r>
          </w:p>
        </w:tc>
      </w:tr>
      <w:tr w:rsidR="009E09EA">
        <w:trPr>
          <w:trHeight w:val="397"/>
          <w:jc w:val="center"/>
        </w:trPr>
        <w:tc>
          <w:tcPr>
            <w:tcW w:w="90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2"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bCs/>
                <w:spacing w:val="-4"/>
                <w:sz w:val="21"/>
                <w:szCs w:val="21"/>
              </w:rPr>
              <w:t xml:space="preserve">N </w:t>
            </w:r>
            <w:r>
              <w:rPr>
                <w:sz w:val="21"/>
                <w:szCs w:val="21"/>
              </w:rPr>
              <w:t>28°59'08.40"</w:t>
            </w:r>
          </w:p>
        </w:tc>
      </w:tr>
      <w:tr w:rsidR="009E09EA">
        <w:trPr>
          <w:trHeight w:val="397"/>
          <w:jc w:val="center"/>
        </w:trPr>
        <w:tc>
          <w:tcPr>
            <w:tcW w:w="90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2</w:t>
            </w:r>
            <w:r>
              <w:rPr>
                <w:kern w:val="0"/>
                <w:sz w:val="21"/>
                <w:szCs w:val="21"/>
              </w:rPr>
              <w:t>号取水井</w:t>
            </w:r>
          </w:p>
        </w:tc>
        <w:tc>
          <w:tcPr>
            <w:tcW w:w="482"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E 112°50'44.71"</w:t>
            </w:r>
          </w:p>
        </w:tc>
      </w:tr>
      <w:tr w:rsidR="009E09EA">
        <w:trPr>
          <w:trHeight w:val="397"/>
          <w:jc w:val="center"/>
        </w:trPr>
        <w:tc>
          <w:tcPr>
            <w:tcW w:w="90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2"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N 28°59'08.96"</w:t>
            </w:r>
          </w:p>
        </w:tc>
      </w:tr>
      <w:tr w:rsidR="009E09EA">
        <w:trPr>
          <w:trHeight w:val="397"/>
          <w:jc w:val="center"/>
        </w:trPr>
        <w:tc>
          <w:tcPr>
            <w:tcW w:w="90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3</w:t>
            </w:r>
            <w:r>
              <w:rPr>
                <w:kern w:val="0"/>
                <w:sz w:val="21"/>
                <w:szCs w:val="21"/>
              </w:rPr>
              <w:t>号取水井</w:t>
            </w:r>
          </w:p>
        </w:tc>
        <w:tc>
          <w:tcPr>
            <w:tcW w:w="482"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E 112°50'44.45"</w:t>
            </w:r>
          </w:p>
        </w:tc>
      </w:tr>
      <w:tr w:rsidR="009E09EA">
        <w:trPr>
          <w:trHeight w:val="397"/>
          <w:jc w:val="center"/>
        </w:trPr>
        <w:tc>
          <w:tcPr>
            <w:tcW w:w="90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2"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N 28°59'09.20"</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漉湖芦苇场合兴洲、屈家潭、武岗洲、东湖脑、兴隆、柴下洲、下塞湖、渔业村</w:t>
            </w:r>
            <w:r>
              <w:rPr>
                <w:spacing w:val="-12"/>
                <w:kern w:val="0"/>
                <w:sz w:val="21"/>
                <w:szCs w:val="21"/>
              </w:rPr>
              <w:t>。</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8470</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w:t>
            </w:r>
            <w:r>
              <w:rPr>
                <w:kern w:val="0"/>
                <w:sz w:val="21"/>
                <w:szCs w:val="21"/>
              </w:rPr>
              <w:t>2</w:t>
            </w:r>
            <w:r>
              <w:rPr>
                <w:kern w:val="0"/>
                <w:sz w:val="21"/>
                <w:szCs w:val="21"/>
              </w:rPr>
              <w:t>00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沅江市漉湖芦苇场漉湖水厂</w:t>
            </w:r>
          </w:p>
        </w:tc>
      </w:tr>
    </w:tbl>
    <w:p w:rsidR="009E09EA" w:rsidRDefault="007C49E5">
      <w:pPr>
        <w:pStyle w:val="3"/>
      </w:pPr>
      <w:r>
        <w:t>水功能区划及水质情况</w:t>
      </w:r>
    </w:p>
    <w:p w:rsidR="009E09EA" w:rsidRDefault="007C49E5">
      <w:pPr>
        <w:pStyle w:val="a1"/>
        <w:ind w:firstLine="480"/>
        <w:rPr>
          <w:szCs w:val="22"/>
        </w:rPr>
      </w:pPr>
      <w:r>
        <w:rPr>
          <w:szCs w:val="22"/>
        </w:rPr>
        <w:t>沅江市漉湖芦苇场漉湖水厂地下水饮用水水源取水井水质执行《地下水质量标准》（</w:t>
      </w:r>
      <w:r>
        <w:rPr>
          <w:szCs w:val="22"/>
        </w:rPr>
        <w:t>GB/T14848-2017</w:t>
      </w:r>
      <w:r>
        <w:rPr>
          <w:szCs w:val="22"/>
        </w:rPr>
        <w:t>）</w:t>
      </w:r>
      <w:r>
        <w:rPr>
          <w:szCs w:val="22"/>
        </w:rPr>
        <w:t>Ⅲ</w:t>
      </w:r>
      <w:r>
        <w:rPr>
          <w:szCs w:val="22"/>
        </w:rPr>
        <w:t>类标准。</w:t>
      </w:r>
    </w:p>
    <w:p w:rsidR="009E09EA" w:rsidRDefault="007C49E5">
      <w:pPr>
        <w:pStyle w:val="a1"/>
        <w:ind w:firstLine="480"/>
        <w:rPr>
          <w:szCs w:val="22"/>
        </w:rPr>
      </w:pPr>
      <w:r>
        <w:rPr>
          <w:szCs w:val="22"/>
        </w:rPr>
        <w:t>为了解水源保护区水水质现状，收集了湖南永蓝监测公司</w:t>
      </w:r>
      <w:r>
        <w:rPr>
          <w:szCs w:val="22"/>
        </w:rPr>
        <w:t>2019</w:t>
      </w:r>
      <w:r>
        <w:rPr>
          <w:szCs w:val="22"/>
        </w:rPr>
        <w:t>年</w:t>
      </w:r>
      <w:r>
        <w:rPr>
          <w:szCs w:val="22"/>
        </w:rPr>
        <w:t>8</w:t>
      </w:r>
      <w:r>
        <w:rPr>
          <w:szCs w:val="22"/>
        </w:rPr>
        <w:t>月沅江市漉湖芦苇场漉湖水厂取水井水质监测数据，监测点位为漉湖水厂</w:t>
      </w:r>
      <w:r>
        <w:rPr>
          <w:szCs w:val="22"/>
        </w:rPr>
        <w:t>1</w:t>
      </w:r>
      <w:r>
        <w:rPr>
          <w:szCs w:val="22"/>
        </w:rPr>
        <w:t>号、</w:t>
      </w:r>
      <w:r>
        <w:rPr>
          <w:szCs w:val="22"/>
        </w:rPr>
        <w:t>2</w:t>
      </w:r>
      <w:r>
        <w:rPr>
          <w:szCs w:val="22"/>
        </w:rPr>
        <w:t>号取水井。具体水质监测数据见表</w:t>
      </w:r>
      <w:r>
        <w:rPr>
          <w:szCs w:val="22"/>
        </w:rPr>
        <w:t>2.1-3</w:t>
      </w:r>
      <w:r>
        <w:rPr>
          <w:szCs w:val="22"/>
        </w:rPr>
        <w:t>。</w:t>
      </w:r>
    </w:p>
    <w:p w:rsidR="009E09EA" w:rsidRDefault="007C49E5">
      <w:pPr>
        <w:pStyle w:val="a1"/>
        <w:spacing w:line="240" w:lineRule="auto"/>
        <w:ind w:firstLineChars="0" w:firstLine="0"/>
        <w:jc w:val="center"/>
        <w:rPr>
          <w:b/>
          <w:bCs/>
          <w:szCs w:val="22"/>
        </w:rPr>
      </w:pPr>
      <w:r>
        <w:rPr>
          <w:b/>
          <w:bCs/>
          <w:szCs w:val="22"/>
        </w:rPr>
        <w:t>表</w:t>
      </w:r>
      <w:r>
        <w:rPr>
          <w:b/>
          <w:bCs/>
          <w:szCs w:val="22"/>
        </w:rPr>
        <w:t>2.1-3</w:t>
      </w:r>
      <w:r>
        <w:rPr>
          <w:b/>
          <w:bCs/>
          <w:szCs w:val="22"/>
        </w:rPr>
        <w:t xml:space="preserve"> </w:t>
      </w:r>
      <w:r>
        <w:rPr>
          <w:b/>
          <w:bCs/>
          <w:szCs w:val="22"/>
        </w:rPr>
        <w:t>漉湖水厂</w:t>
      </w:r>
      <w:r>
        <w:rPr>
          <w:b/>
          <w:bCs/>
          <w:szCs w:val="22"/>
        </w:rPr>
        <w:t>取水井水质监测数据一览表</w:t>
      </w:r>
    </w:p>
    <w:tbl>
      <w:tblPr>
        <w:tblW w:w="898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335"/>
        <w:gridCol w:w="1228"/>
        <w:gridCol w:w="836"/>
        <w:gridCol w:w="857"/>
        <w:gridCol w:w="775"/>
        <w:gridCol w:w="981"/>
        <w:gridCol w:w="775"/>
        <w:gridCol w:w="776"/>
        <w:gridCol w:w="777"/>
        <w:gridCol w:w="883"/>
        <w:gridCol w:w="764"/>
      </w:tblGrid>
      <w:tr w:rsidR="009E09EA">
        <w:trPr>
          <w:trHeight w:val="508"/>
          <w:tblHeader/>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漉湖水厂西井检测结果</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981"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漉湖水厂东井检测结果</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883"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981" w:type="dxa"/>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 xml:space="preserve">0.27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883" w:type="dxa"/>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 xml:space="preserve">0.53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0.33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1.00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 xml:space="preserve">pH </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7.23</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7.13</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77</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0.17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86</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0.19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0.775</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1.55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是</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1.86</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3.72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144</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0.14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159</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0.16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2.76</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0.01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3.26</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0.01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1.06</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0.00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1.09</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0.00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0.03</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0.10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0.06</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0.20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0.008</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0.01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0.228</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2.28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是</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0.762</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7.62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0.47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0.40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0.25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0.006</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0.30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5.68</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0.03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5.14</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0.03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未检出</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0.67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0.10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0.28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0.52</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0.03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0.25</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0.01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0.052</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0.05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0.003</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0.00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0.026</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0.03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0.027</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0.03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0.00088</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0.88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0.00085</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0.85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0.0030</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0.30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0.0039</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0.39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3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1228"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83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85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0.052</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981"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0.05 </w:t>
            </w:r>
          </w:p>
        </w:tc>
        <w:tc>
          <w:tcPr>
            <w:tcW w:w="775"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776"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0.029</w:t>
            </w:r>
          </w:p>
        </w:tc>
        <w:tc>
          <w:tcPr>
            <w:tcW w:w="777"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883"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 xml:space="preserve">0.03 </w:t>
            </w:r>
          </w:p>
        </w:tc>
        <w:tc>
          <w:tcPr>
            <w:tcW w:w="764" w:type="dxa"/>
            <w:tcBorders>
              <w:tl2br w:val="nil"/>
              <w:tr2bl w:val="nil"/>
            </w:tcBorders>
            <w:tcMar>
              <w:top w:w="0" w:type="dxa"/>
              <w:left w:w="0" w:type="dxa"/>
              <w:bottom w:w="0" w:type="dxa"/>
              <w:right w:w="0" w:type="dxa"/>
            </w:tcMar>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1"/>
          <w:szCs w:val="21"/>
        </w:rPr>
      </w:pPr>
      <w:r>
        <w:rPr>
          <w:kern w:val="0"/>
          <w:sz w:val="21"/>
          <w:szCs w:val="21"/>
        </w:rPr>
        <w:t>注：检测数据值</w:t>
      </w:r>
      <w:r>
        <w:rPr>
          <w:kern w:val="0"/>
          <w:sz w:val="21"/>
          <w:szCs w:val="21"/>
        </w:rPr>
        <w:t>ND</w:t>
      </w:r>
      <w:r>
        <w:rPr>
          <w:kern w:val="0"/>
          <w:sz w:val="21"/>
          <w:szCs w:val="21"/>
        </w:rPr>
        <w:t>为未检出。</w:t>
      </w:r>
    </w:p>
    <w:p w:rsidR="009E09EA" w:rsidRDefault="007C49E5">
      <w:pPr>
        <w:pStyle w:val="a1"/>
        <w:ind w:firstLine="480"/>
        <w:rPr>
          <w:szCs w:val="22"/>
        </w:rPr>
      </w:pPr>
      <w:r>
        <w:rPr>
          <w:szCs w:val="22"/>
        </w:rPr>
        <w:t>根据监测数据可知，该水源地水质除氨氮、锰超标外，水质其他指标均能达到《地下水质量标准》（</w:t>
      </w:r>
      <w:r>
        <w:rPr>
          <w:szCs w:val="22"/>
        </w:rPr>
        <w:t>GB/T14848-2017</w:t>
      </w:r>
      <w:r>
        <w:rPr>
          <w:szCs w:val="22"/>
        </w:rPr>
        <w:t>）中</w:t>
      </w:r>
      <w:r>
        <w:rPr>
          <w:szCs w:val="22"/>
        </w:rPr>
        <w:t>Ⅲ</w:t>
      </w:r>
      <w:r>
        <w:rPr>
          <w:szCs w:val="22"/>
        </w:rPr>
        <w:t>类标准。氨氮超标原因：漉湖水厂周边存在的生活面源污染，导致漉湖水厂取水井水质指标中氨氮超标。锰超标原因：因沅江市所处区域地质原因导致地区的锰出现超标现象。</w:t>
      </w:r>
    </w:p>
    <w:p w:rsidR="009E09EA" w:rsidRDefault="007C49E5">
      <w:pPr>
        <w:pStyle w:val="3"/>
      </w:pPr>
      <w:r>
        <w:t>保护区现场调查情况</w:t>
      </w:r>
    </w:p>
    <w:p w:rsidR="009E09EA" w:rsidRDefault="007C49E5">
      <w:pPr>
        <w:pStyle w:val="a1"/>
        <w:ind w:firstLine="480"/>
        <w:rPr>
          <w:szCs w:val="22"/>
        </w:rPr>
      </w:pPr>
      <w:r>
        <w:rPr>
          <w:szCs w:val="22"/>
        </w:rPr>
        <w:t>通过实地查勘，保护区设置有饮用水源一级保护区标志、围墙、禁止规定、取水井周边硬化加盖等保护措施。</w:t>
      </w:r>
    </w:p>
    <w:tbl>
      <w:tblPr>
        <w:tblStyle w:val="af4"/>
        <w:tblW w:w="8296" w:type="dxa"/>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282"/>
        <w:gridCol w:w="4014"/>
      </w:tblGrid>
      <w:tr w:rsidR="009E09EA">
        <w:tc>
          <w:tcPr>
            <w:tcW w:w="4282" w:type="dxa"/>
            <w:tcBorders>
              <w:tl2br w:val="nil"/>
              <w:tr2bl w:val="nil"/>
            </w:tcBorders>
          </w:tcPr>
          <w:p w:rsidR="009E09EA" w:rsidRDefault="007C49E5">
            <w:pPr>
              <w:rPr>
                <w:sz w:val="21"/>
                <w:szCs w:val="21"/>
              </w:rPr>
            </w:pPr>
            <w:r>
              <w:rPr>
                <w:noProof/>
                <w:sz w:val="21"/>
                <w:szCs w:val="21"/>
              </w:rPr>
              <w:drawing>
                <wp:inline distT="0" distB="0" distL="0" distR="0">
                  <wp:extent cx="2609215" cy="1955165"/>
                  <wp:effectExtent l="0" t="0" r="635" b="6985"/>
                  <wp:docPr id="155" name="图片 155" descr="E:\饮用水源划分\资料收集及现场踏勘\漉湖芦苇场\漉湖水厂-现场照片\漉湖水厂IMG2019081511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E:\饮用水源划分\资料收集及现场踏勘\漉湖芦苇场\漉湖水厂-现场照片\漉湖水厂IMG20190815111232.jpg"/>
                          <pic:cNvPicPr>
                            <a:picLocks noChangeAspect="1" noChangeArrowheads="1"/>
                          </pic:cNvPicPr>
                        </pic:nvPicPr>
                        <pic:blipFill>
                          <a:blip r:embed="rId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09215" cy="1956486"/>
                          </a:xfrm>
                          <a:prstGeom prst="rect">
                            <a:avLst/>
                          </a:prstGeom>
                          <a:noFill/>
                          <a:ln>
                            <a:noFill/>
                          </a:ln>
                        </pic:spPr>
                      </pic:pic>
                    </a:graphicData>
                  </a:graphic>
                </wp:inline>
              </w:drawing>
            </w:r>
          </w:p>
        </w:tc>
        <w:tc>
          <w:tcPr>
            <w:tcW w:w="4014" w:type="dxa"/>
            <w:tcBorders>
              <w:tl2br w:val="nil"/>
              <w:tr2bl w:val="nil"/>
            </w:tcBorders>
          </w:tcPr>
          <w:p w:rsidR="009E09EA" w:rsidRDefault="007C49E5">
            <w:pPr>
              <w:jc w:val="both"/>
              <w:rPr>
                <w:sz w:val="21"/>
                <w:szCs w:val="21"/>
              </w:rPr>
            </w:pPr>
            <w:r>
              <w:rPr>
                <w:noProof/>
                <w:sz w:val="21"/>
                <w:szCs w:val="21"/>
              </w:rPr>
              <w:drawing>
                <wp:inline distT="0" distB="0" distL="0" distR="0">
                  <wp:extent cx="2461260" cy="1960880"/>
                  <wp:effectExtent l="0" t="0" r="15240" b="1270"/>
                  <wp:docPr id="156" name="图片 156" descr="E:\饮用水源划分\资料收集及现场踏勘\漉湖芦苇场\漉湖水厂-现场照片\漉湖水厂IMG2019081511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E:\饮用水源划分\资料收集及现场踏勘\漉湖芦苇场\漉湖水厂-现场照片\漉湖水厂IMG20190815111216.jpg"/>
                          <pic:cNvPicPr>
                            <a:picLocks noChangeAspect="1" noChangeArrowheads="1"/>
                          </pic:cNvPicPr>
                        </pic:nvPicPr>
                        <pic:blipFill>
                          <a:blip r:embed="rId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61260" cy="1960880"/>
                          </a:xfrm>
                          <a:prstGeom prst="rect">
                            <a:avLst/>
                          </a:prstGeom>
                          <a:noFill/>
                          <a:ln>
                            <a:noFill/>
                          </a:ln>
                        </pic:spPr>
                      </pic:pic>
                    </a:graphicData>
                  </a:graphic>
                </wp:inline>
              </w:drawing>
            </w:r>
          </w:p>
        </w:tc>
      </w:tr>
      <w:tr w:rsidR="009E09EA">
        <w:tc>
          <w:tcPr>
            <w:tcW w:w="4282" w:type="dxa"/>
            <w:tcBorders>
              <w:tl2br w:val="nil"/>
              <w:tr2bl w:val="nil"/>
            </w:tcBorders>
          </w:tcPr>
          <w:p w:rsidR="009E09EA" w:rsidRDefault="007C49E5">
            <w:pPr>
              <w:rPr>
                <w:sz w:val="21"/>
                <w:szCs w:val="21"/>
              </w:rPr>
            </w:pPr>
            <w:r>
              <w:rPr>
                <w:sz w:val="21"/>
                <w:szCs w:val="21"/>
              </w:rPr>
              <w:t>原水处理设施</w:t>
            </w:r>
          </w:p>
        </w:tc>
        <w:tc>
          <w:tcPr>
            <w:tcW w:w="4014" w:type="dxa"/>
            <w:tcBorders>
              <w:tl2br w:val="nil"/>
              <w:tr2bl w:val="nil"/>
            </w:tcBorders>
          </w:tcPr>
          <w:p w:rsidR="009E09EA" w:rsidRDefault="007C49E5">
            <w:pPr>
              <w:rPr>
                <w:sz w:val="21"/>
                <w:szCs w:val="21"/>
              </w:rPr>
            </w:pPr>
            <w:r>
              <w:rPr>
                <w:sz w:val="21"/>
                <w:szCs w:val="21"/>
              </w:rPr>
              <w:t>标识标牌</w:t>
            </w:r>
          </w:p>
        </w:tc>
      </w:tr>
      <w:tr w:rsidR="009E09EA">
        <w:tc>
          <w:tcPr>
            <w:tcW w:w="4282" w:type="dxa"/>
            <w:tcBorders>
              <w:tl2br w:val="nil"/>
              <w:tr2bl w:val="nil"/>
            </w:tcBorders>
          </w:tcPr>
          <w:p w:rsidR="009E09EA" w:rsidRDefault="007C49E5">
            <w:pPr>
              <w:rPr>
                <w:sz w:val="21"/>
                <w:szCs w:val="21"/>
              </w:rPr>
            </w:pPr>
            <w:r>
              <w:rPr>
                <w:noProof/>
                <w:sz w:val="21"/>
                <w:szCs w:val="21"/>
              </w:rPr>
              <w:drawing>
                <wp:inline distT="0" distB="0" distL="0" distR="0">
                  <wp:extent cx="2574290" cy="1928495"/>
                  <wp:effectExtent l="0" t="0" r="16510" b="14605"/>
                  <wp:docPr id="157" name="图片 157" descr="E:\饮用水源划分\资料收集及现场踏勘\漉湖芦苇场\漉湖水厂-现场照片\漉湖水厂IMG2019081511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E:\饮用水源划分\资料收集及现场踏勘\漉湖芦苇场\漉湖水厂-现场照片\漉湖水厂IMG20190815111309.jpg"/>
                          <pic:cNvPicPr>
                            <a:picLocks noChangeAspect="1" noChangeArrowheads="1"/>
                          </pic:cNvPicPr>
                        </pic:nvPicPr>
                        <pic:blipFill>
                          <a:blip r:embed="rId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79021" cy="1932091"/>
                          </a:xfrm>
                          <a:prstGeom prst="rect">
                            <a:avLst/>
                          </a:prstGeom>
                          <a:noFill/>
                          <a:ln>
                            <a:noFill/>
                          </a:ln>
                        </pic:spPr>
                      </pic:pic>
                    </a:graphicData>
                  </a:graphic>
                </wp:inline>
              </w:drawing>
            </w:r>
          </w:p>
        </w:tc>
        <w:tc>
          <w:tcPr>
            <w:tcW w:w="4014" w:type="dxa"/>
            <w:tcBorders>
              <w:tl2br w:val="nil"/>
              <w:tr2bl w:val="nil"/>
            </w:tcBorders>
          </w:tcPr>
          <w:p w:rsidR="009E09EA" w:rsidRDefault="007C49E5">
            <w:pPr>
              <w:rPr>
                <w:sz w:val="21"/>
                <w:szCs w:val="21"/>
              </w:rPr>
            </w:pPr>
            <w:r>
              <w:rPr>
                <w:noProof/>
                <w:sz w:val="21"/>
                <w:szCs w:val="21"/>
              </w:rPr>
              <w:drawing>
                <wp:inline distT="0" distB="0" distL="0" distR="0">
                  <wp:extent cx="2396490" cy="1795145"/>
                  <wp:effectExtent l="0" t="0" r="3810" b="14605"/>
                  <wp:docPr id="158" name="图片 158" descr="E:\饮用水源划分\资料收集及现场踏勘\漉湖芦苇场\漉湖水厂-现场照片\漉湖水厂IMG2019081511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E:\饮用水源划分\资料收集及现场踏勘\漉湖芦苇场\漉湖水厂-现场照片\漉湖水厂IMG20190815111454.jpg"/>
                          <pic:cNvPicPr>
                            <a:picLocks noChangeAspect="1" noChangeArrowheads="1"/>
                          </pic:cNvPicPr>
                        </pic:nvPicPr>
                        <pic:blipFill>
                          <a:blip r:embed="rId2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00952" cy="1798690"/>
                          </a:xfrm>
                          <a:prstGeom prst="rect">
                            <a:avLst/>
                          </a:prstGeom>
                          <a:noFill/>
                          <a:ln>
                            <a:noFill/>
                          </a:ln>
                        </pic:spPr>
                      </pic:pic>
                    </a:graphicData>
                  </a:graphic>
                </wp:inline>
              </w:drawing>
            </w:r>
          </w:p>
        </w:tc>
      </w:tr>
      <w:tr w:rsidR="009E09EA">
        <w:tc>
          <w:tcPr>
            <w:tcW w:w="4282" w:type="dxa"/>
            <w:tcBorders>
              <w:tl2br w:val="nil"/>
              <w:tr2bl w:val="nil"/>
            </w:tcBorders>
          </w:tcPr>
          <w:p w:rsidR="009E09EA" w:rsidRDefault="007C49E5">
            <w:pPr>
              <w:rPr>
                <w:sz w:val="21"/>
                <w:szCs w:val="21"/>
              </w:rPr>
            </w:pPr>
            <w:r>
              <w:rPr>
                <w:sz w:val="21"/>
                <w:szCs w:val="21"/>
              </w:rPr>
              <w:t>2</w:t>
            </w:r>
            <w:r>
              <w:rPr>
                <w:sz w:val="21"/>
                <w:szCs w:val="21"/>
              </w:rPr>
              <w:t>号取水井</w:t>
            </w:r>
          </w:p>
        </w:tc>
        <w:tc>
          <w:tcPr>
            <w:tcW w:w="4014" w:type="dxa"/>
            <w:tcBorders>
              <w:tl2br w:val="nil"/>
              <w:tr2bl w:val="nil"/>
            </w:tcBorders>
          </w:tcPr>
          <w:p w:rsidR="009E09EA" w:rsidRDefault="007C49E5">
            <w:pPr>
              <w:rPr>
                <w:sz w:val="21"/>
                <w:szCs w:val="21"/>
              </w:rPr>
            </w:pPr>
            <w:r>
              <w:rPr>
                <w:sz w:val="21"/>
                <w:szCs w:val="21"/>
              </w:rPr>
              <w:t>3</w:t>
            </w:r>
            <w:r>
              <w:rPr>
                <w:sz w:val="21"/>
                <w:szCs w:val="21"/>
              </w:rPr>
              <w:t>号取水井（备用）</w:t>
            </w:r>
          </w:p>
        </w:tc>
      </w:tr>
      <w:tr w:rsidR="009E09EA">
        <w:tc>
          <w:tcPr>
            <w:tcW w:w="4282" w:type="dxa"/>
            <w:tcBorders>
              <w:tl2br w:val="nil"/>
              <w:tr2bl w:val="nil"/>
            </w:tcBorders>
          </w:tcPr>
          <w:p w:rsidR="009E09EA" w:rsidRDefault="007C49E5">
            <w:pPr>
              <w:rPr>
                <w:sz w:val="21"/>
                <w:szCs w:val="21"/>
              </w:rPr>
            </w:pPr>
            <w:r>
              <w:rPr>
                <w:noProof/>
                <w:sz w:val="21"/>
                <w:szCs w:val="21"/>
              </w:rPr>
              <w:drawing>
                <wp:inline distT="0" distB="0" distL="0" distR="0">
                  <wp:extent cx="2495550" cy="1869440"/>
                  <wp:effectExtent l="0" t="0" r="0" b="16510"/>
                  <wp:docPr id="159" name="图片 159" descr="E:\饮用水源划分\资料收集及现场踏勘\漉湖芦苇场\漉湖水厂-现场照片\漉湖水厂IMG2019081511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E:\饮用水源划分\资料收集及现场踏勘\漉湖芦苇场\漉湖水厂-现场照片\漉湖水厂IMG20190815111616.jpg"/>
                          <pic:cNvPicPr>
                            <a:picLocks noChangeAspect="1" noChangeArrowheads="1"/>
                          </pic:cNvPicPr>
                        </pic:nvPicPr>
                        <pic:blipFill>
                          <a:blip r:embed="rId2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03010" cy="1875146"/>
                          </a:xfrm>
                          <a:prstGeom prst="rect">
                            <a:avLst/>
                          </a:prstGeom>
                          <a:noFill/>
                          <a:ln>
                            <a:noFill/>
                          </a:ln>
                        </pic:spPr>
                      </pic:pic>
                    </a:graphicData>
                  </a:graphic>
                </wp:inline>
              </w:drawing>
            </w:r>
          </w:p>
        </w:tc>
        <w:tc>
          <w:tcPr>
            <w:tcW w:w="4014" w:type="dxa"/>
            <w:tcBorders>
              <w:tl2br w:val="nil"/>
              <w:tr2bl w:val="nil"/>
            </w:tcBorders>
          </w:tcPr>
          <w:p w:rsidR="009E09EA" w:rsidRDefault="007C49E5">
            <w:pPr>
              <w:rPr>
                <w:sz w:val="21"/>
                <w:szCs w:val="21"/>
              </w:rPr>
            </w:pPr>
            <w:r>
              <w:rPr>
                <w:noProof/>
                <w:sz w:val="21"/>
                <w:szCs w:val="21"/>
              </w:rPr>
              <w:drawing>
                <wp:inline distT="0" distB="0" distL="0" distR="0">
                  <wp:extent cx="2396490" cy="1795145"/>
                  <wp:effectExtent l="0" t="0" r="3810" b="14605"/>
                  <wp:docPr id="160" name="图片 160" descr="E:\饮用水源划分\资料收集及现场踏勘\漉湖芦苇场\漉湖水厂-现场照片\漉湖水厂IMG2019081511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E:\饮用水源划分\资料收集及现场踏勘\漉湖芦苇场\漉湖水厂-现场照片\漉湖水厂IMG20190815111701.jpg"/>
                          <pic:cNvPicPr>
                            <a:picLocks noChangeAspect="1" noChangeArrowheads="1"/>
                          </pic:cNvPicPr>
                        </pic:nvPicPr>
                        <pic:blipFill>
                          <a:blip r:embed="rId2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01928" cy="1799420"/>
                          </a:xfrm>
                          <a:prstGeom prst="rect">
                            <a:avLst/>
                          </a:prstGeom>
                          <a:noFill/>
                          <a:ln>
                            <a:noFill/>
                          </a:ln>
                        </pic:spPr>
                      </pic:pic>
                    </a:graphicData>
                  </a:graphic>
                </wp:inline>
              </w:drawing>
            </w:r>
          </w:p>
        </w:tc>
      </w:tr>
      <w:tr w:rsidR="009E09EA">
        <w:tc>
          <w:tcPr>
            <w:tcW w:w="4282" w:type="dxa"/>
            <w:tcBorders>
              <w:tl2br w:val="nil"/>
              <w:tr2bl w:val="nil"/>
            </w:tcBorders>
          </w:tcPr>
          <w:p w:rsidR="009E09EA" w:rsidRDefault="007C49E5">
            <w:pPr>
              <w:rPr>
                <w:sz w:val="21"/>
                <w:szCs w:val="21"/>
              </w:rPr>
            </w:pPr>
            <w:r>
              <w:rPr>
                <w:sz w:val="21"/>
                <w:szCs w:val="21"/>
              </w:rPr>
              <w:t>1</w:t>
            </w:r>
            <w:r>
              <w:rPr>
                <w:sz w:val="21"/>
                <w:szCs w:val="21"/>
              </w:rPr>
              <w:t>号取水井</w:t>
            </w:r>
          </w:p>
        </w:tc>
        <w:tc>
          <w:tcPr>
            <w:tcW w:w="4014" w:type="dxa"/>
            <w:tcBorders>
              <w:tl2br w:val="nil"/>
              <w:tr2bl w:val="nil"/>
            </w:tcBorders>
          </w:tcPr>
          <w:p w:rsidR="009E09EA" w:rsidRDefault="007C49E5">
            <w:pPr>
              <w:rPr>
                <w:sz w:val="21"/>
                <w:szCs w:val="21"/>
              </w:rPr>
            </w:pPr>
            <w:r>
              <w:rPr>
                <w:sz w:val="21"/>
                <w:szCs w:val="21"/>
              </w:rPr>
              <w:t>漉湖水厂南面居民楼</w:t>
            </w:r>
          </w:p>
        </w:tc>
      </w:tr>
      <w:tr w:rsidR="009E09EA">
        <w:tc>
          <w:tcPr>
            <w:tcW w:w="4282" w:type="dxa"/>
            <w:tcBorders>
              <w:tl2br w:val="nil"/>
              <w:tr2bl w:val="nil"/>
            </w:tcBorders>
          </w:tcPr>
          <w:p w:rsidR="009E09EA" w:rsidRDefault="007C49E5">
            <w:pPr>
              <w:rPr>
                <w:sz w:val="21"/>
                <w:szCs w:val="21"/>
              </w:rPr>
            </w:pPr>
            <w:r>
              <w:rPr>
                <w:noProof/>
                <w:sz w:val="21"/>
                <w:szCs w:val="21"/>
              </w:rPr>
              <w:drawing>
                <wp:inline distT="0" distB="0" distL="0" distR="0">
                  <wp:extent cx="2529840" cy="1894840"/>
                  <wp:effectExtent l="0" t="0" r="3810" b="10160"/>
                  <wp:docPr id="161" name="图片 161" descr="E:\饮用水源划分\资料收集及现场踏勘\漉湖芦苇场\漉湖水厂-现场照片\漉湖水厂IMG2019081511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E:\饮用水源划分\资料收集及现场踏勘\漉湖芦苇场\漉湖水厂-现场照片\漉湖水厂IMG20190815112251.jpg"/>
                          <pic:cNvPicPr>
                            <a:picLocks noChangeAspect="1" noChangeArrowheads="1"/>
                          </pic:cNvPicPr>
                        </pic:nvPicPr>
                        <pic:blipFill>
                          <a:blip r:embed="rId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5730" cy="1899660"/>
                          </a:xfrm>
                          <a:prstGeom prst="rect">
                            <a:avLst/>
                          </a:prstGeom>
                          <a:noFill/>
                          <a:ln>
                            <a:noFill/>
                          </a:ln>
                        </pic:spPr>
                      </pic:pic>
                    </a:graphicData>
                  </a:graphic>
                </wp:inline>
              </w:drawing>
            </w:r>
          </w:p>
        </w:tc>
        <w:tc>
          <w:tcPr>
            <w:tcW w:w="4014" w:type="dxa"/>
            <w:tcBorders>
              <w:tl2br w:val="nil"/>
              <w:tr2bl w:val="nil"/>
            </w:tcBorders>
          </w:tcPr>
          <w:p w:rsidR="009E09EA" w:rsidRDefault="007C49E5">
            <w:pPr>
              <w:rPr>
                <w:sz w:val="21"/>
                <w:szCs w:val="21"/>
              </w:rPr>
            </w:pPr>
            <w:r>
              <w:rPr>
                <w:noProof/>
                <w:sz w:val="21"/>
                <w:szCs w:val="21"/>
              </w:rPr>
              <w:drawing>
                <wp:inline distT="0" distB="0" distL="0" distR="0">
                  <wp:extent cx="2435225" cy="1793240"/>
                  <wp:effectExtent l="0" t="0" r="3175" b="16510"/>
                  <wp:docPr id="162" name="图片 162" descr="E:\饮用水源划分\资料收集及现场踏勘\漉湖芦苇场\漉湖自来水厂-航拍视频\DJI_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E:\饮用水源划分\资料收集及现场踏勘\漉湖芦苇场\漉湖自来水厂-航拍视频\DJI_0947.JPG"/>
                          <pic:cNvPicPr>
                            <a:picLocks noChangeAspect="1" noChangeArrowheads="1"/>
                          </pic:cNvPicPr>
                        </pic:nvPicPr>
                        <pic:blipFill>
                          <a:blip r:embed="rId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3660"/>
                          <a:stretch>
                            <a:fillRect/>
                          </a:stretch>
                        </pic:blipFill>
                        <pic:spPr>
                          <a:xfrm>
                            <a:off x="0" y="0"/>
                            <a:ext cx="2442025" cy="1798813"/>
                          </a:xfrm>
                          <a:prstGeom prst="rect">
                            <a:avLst/>
                          </a:prstGeom>
                          <a:noFill/>
                          <a:ln>
                            <a:noFill/>
                          </a:ln>
                        </pic:spPr>
                      </pic:pic>
                    </a:graphicData>
                  </a:graphic>
                </wp:inline>
              </w:drawing>
            </w:r>
          </w:p>
        </w:tc>
      </w:tr>
      <w:tr w:rsidR="009E09EA">
        <w:tc>
          <w:tcPr>
            <w:tcW w:w="4282" w:type="dxa"/>
            <w:tcBorders>
              <w:tl2br w:val="nil"/>
              <w:tr2bl w:val="nil"/>
            </w:tcBorders>
          </w:tcPr>
          <w:p w:rsidR="009E09EA" w:rsidRDefault="007C49E5">
            <w:pPr>
              <w:rPr>
                <w:sz w:val="21"/>
                <w:szCs w:val="21"/>
              </w:rPr>
            </w:pPr>
            <w:r>
              <w:rPr>
                <w:sz w:val="21"/>
                <w:szCs w:val="21"/>
              </w:rPr>
              <w:t>漉湖芦苇场水利管理站</w:t>
            </w:r>
          </w:p>
        </w:tc>
        <w:tc>
          <w:tcPr>
            <w:tcW w:w="4014" w:type="dxa"/>
            <w:tcBorders>
              <w:tl2br w:val="nil"/>
              <w:tr2bl w:val="nil"/>
            </w:tcBorders>
          </w:tcPr>
          <w:p w:rsidR="009E09EA" w:rsidRDefault="007C49E5">
            <w:pPr>
              <w:rPr>
                <w:sz w:val="21"/>
                <w:szCs w:val="21"/>
              </w:rPr>
            </w:pPr>
            <w:r>
              <w:rPr>
                <w:sz w:val="21"/>
                <w:szCs w:val="21"/>
              </w:rPr>
              <w:t>漉湖水厂西北面居民住宅和农田</w:t>
            </w:r>
          </w:p>
        </w:tc>
      </w:tr>
    </w:tbl>
    <w:p w:rsidR="009E09EA" w:rsidRDefault="007C49E5">
      <w:pPr>
        <w:pStyle w:val="a1"/>
        <w:ind w:firstLine="480"/>
      </w:pPr>
      <w:r>
        <w:t>沅江市漉湖芦苇场漉湖水厂</w:t>
      </w:r>
      <w:r>
        <w:t>地下水饮用水水源区域水系图见附图</w:t>
      </w:r>
      <w:r>
        <w:t>1</w:t>
      </w:r>
      <w:r>
        <w:t>，</w:t>
      </w:r>
      <w:r>
        <w:t>沅江市漉湖芦苇场漉湖水厂</w:t>
      </w:r>
      <w:r>
        <w:t>地下水饮用水水源保护区保护范围见附图</w:t>
      </w:r>
      <w:r>
        <w:t>2</w:t>
      </w:r>
      <w:r>
        <w:t>。</w:t>
      </w:r>
    </w:p>
    <w:p w:rsidR="009E09EA" w:rsidRDefault="007C49E5">
      <w:pPr>
        <w:pStyle w:val="a1"/>
        <w:ind w:firstLineChars="0" w:firstLine="0"/>
        <w:jc w:val="center"/>
      </w:pPr>
      <w:r>
        <w:rPr>
          <w:noProof/>
        </w:rPr>
        <w:drawing>
          <wp:inline distT="0" distB="0" distL="114300" distR="114300">
            <wp:extent cx="5681980" cy="4017645"/>
            <wp:effectExtent l="0" t="0" r="13970" b="1905"/>
            <wp:docPr id="164" name="图片 164" descr="附图1  区域水系与饮用水水源地分布图-漉湖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附图1  区域水系与饮用水水源地分布图-漉湖镇"/>
                    <pic:cNvPicPr>
                      <a:picLocks noChangeAspect="1"/>
                    </pic:cNvPicPr>
                  </pic:nvPicPr>
                  <pic:blipFill>
                    <a:blip r:embed="rId26"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79440" cy="3255010"/>
            <wp:effectExtent l="0" t="0" r="16510" b="2540"/>
            <wp:docPr id="165" name="图片 165" descr="附图2 沅江市漉湖芦苇场漉湖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附图2 沅江市漉湖芦苇场漉湖水厂地下水饮用水水源保护区"/>
                    <pic:cNvPicPr>
                      <a:picLocks noChangeAspect="1"/>
                    </pic:cNvPicPr>
                  </pic:nvPicPr>
                  <pic:blipFill>
                    <a:blip r:embed="rId27" cstate="print"/>
                    <a:stretch>
                      <a:fillRect/>
                    </a:stretch>
                  </pic:blipFill>
                  <pic:spPr>
                    <a:xfrm>
                      <a:off x="0" y="0"/>
                      <a:ext cx="5679440" cy="325501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pStyle w:val="a1"/>
        <w:ind w:firstLine="480"/>
        <w:rPr>
          <w:szCs w:val="22"/>
        </w:rPr>
      </w:pPr>
      <w:r>
        <w:rPr>
          <w:szCs w:val="22"/>
        </w:rPr>
        <w:t>根据《集中式地表饮用水水源地环境应急管理工作指南（试行）》（环办</w:t>
      </w:r>
      <w:r>
        <w:rPr>
          <w:szCs w:val="22"/>
        </w:rPr>
        <w:t>[2011]93</w:t>
      </w:r>
      <w:r>
        <w:rPr>
          <w:szCs w:val="22"/>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szCs w:val="22"/>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pStyle w:val="a1"/>
        <w:ind w:firstLine="480"/>
        <w:rPr>
          <w:szCs w:val="22"/>
        </w:rPr>
      </w:pPr>
      <w:r>
        <w:rPr>
          <w:szCs w:val="22"/>
        </w:rPr>
        <w:t>根据项目所在地的实际情况，沅江市漉湖芦苇场漉湖水厂地下水饮用水水源保护区仅划定一级保护区，未划定二级保护区、准保护区。</w:t>
      </w:r>
    </w:p>
    <w:p w:rsidR="009E09EA" w:rsidRDefault="007C49E5">
      <w:pPr>
        <w:pStyle w:val="a1"/>
        <w:ind w:firstLine="480"/>
        <w:rPr>
          <w:szCs w:val="22"/>
        </w:rPr>
      </w:pPr>
      <w:r>
        <w:rPr>
          <w:szCs w:val="22"/>
        </w:rPr>
        <w:t>根据环办（</w:t>
      </w:r>
      <w:r>
        <w:rPr>
          <w:szCs w:val="22"/>
        </w:rPr>
        <w:t>2012</w:t>
      </w:r>
      <w:r>
        <w:rPr>
          <w:szCs w:val="22"/>
        </w:rPr>
        <w:t>）</w:t>
      </w:r>
      <w:r>
        <w:rPr>
          <w:szCs w:val="22"/>
        </w:rPr>
        <w:t>50</w:t>
      </w:r>
      <w:r>
        <w:rPr>
          <w:szCs w:val="22"/>
        </w:rPr>
        <w:t>号《集中式饮用水水源环境保护指南（试行）》：污染源调查内容包括饮用水水源一级保护区、二级保护区和准保护区内的所有建设项目、活动以及二级保护区</w:t>
      </w:r>
      <w:r>
        <w:rPr>
          <w:szCs w:val="22"/>
        </w:rPr>
        <w:t>上游</w:t>
      </w:r>
      <w:r>
        <w:rPr>
          <w:szCs w:val="22"/>
        </w:rPr>
        <w:t>20km</w:t>
      </w:r>
      <w:r>
        <w:rPr>
          <w:szCs w:val="22"/>
        </w:rPr>
        <w:t>范围内的潜在风险源情况。</w:t>
      </w:r>
    </w:p>
    <w:p w:rsidR="009E09EA" w:rsidRDefault="007C49E5">
      <w:pPr>
        <w:pStyle w:val="a1"/>
        <w:ind w:firstLine="480"/>
        <w:rPr>
          <w:szCs w:val="22"/>
        </w:rPr>
      </w:pPr>
      <w:r>
        <w:rPr>
          <w:szCs w:val="22"/>
        </w:rPr>
        <w:t>根据沅江市漉湖芦苇场漉湖水厂地下水饮用水水源保护区划分情况及文件的相关要求，</w:t>
      </w:r>
      <w:bookmarkStart w:id="9" w:name="_Hlk515405232"/>
      <w:r>
        <w:rPr>
          <w:szCs w:val="22"/>
        </w:rPr>
        <w:t>确定环境风险源调查范围为漉湖水厂</w:t>
      </w:r>
      <w:r>
        <w:rPr>
          <w:szCs w:val="22"/>
        </w:rPr>
        <w:t>3</w:t>
      </w:r>
      <w:r>
        <w:rPr>
          <w:szCs w:val="22"/>
        </w:rPr>
        <w:t>口</w:t>
      </w:r>
      <w:r>
        <w:rPr>
          <w:szCs w:val="22"/>
        </w:rPr>
        <w:t>水源井周围</w:t>
      </w:r>
      <w:r>
        <w:rPr>
          <w:szCs w:val="22"/>
        </w:rPr>
        <w:t>5km</w:t>
      </w:r>
      <w:r>
        <w:rPr>
          <w:szCs w:val="22"/>
        </w:rPr>
        <w:t>范围取并集确定，总面积约</w:t>
      </w:r>
      <w:r>
        <w:rPr>
          <w:szCs w:val="22"/>
        </w:rPr>
        <w:t>79.49</w:t>
      </w:r>
      <w:r>
        <w:rPr>
          <w:szCs w:val="22"/>
        </w:rPr>
        <w:t>km</w:t>
      </w:r>
      <w:r>
        <w:rPr>
          <w:szCs w:val="22"/>
          <w:vertAlign w:val="superscript"/>
        </w:rPr>
        <w:t>2</w:t>
      </w:r>
      <w:r>
        <w:rPr>
          <w:szCs w:val="22"/>
        </w:rPr>
        <w:t>。范围北至永红村，南至石湖垉。</w:t>
      </w:r>
    </w:p>
    <w:bookmarkEnd w:id="9"/>
    <w:p w:rsidR="009E09EA" w:rsidRDefault="007C49E5">
      <w:pPr>
        <w:pStyle w:val="3"/>
      </w:pPr>
      <w:r>
        <w:t>环境风险源项分析</w:t>
      </w:r>
    </w:p>
    <w:p w:rsidR="009E09EA" w:rsidRDefault="007C49E5">
      <w:pPr>
        <w:pStyle w:val="a1"/>
        <w:ind w:firstLine="480"/>
        <w:rPr>
          <w:szCs w:val="22"/>
        </w:rPr>
      </w:pPr>
      <w:r>
        <w:rPr>
          <w:szCs w:val="22"/>
        </w:rPr>
        <w:t>参照《集中式饮用水水源环境保护指南（试行）》中附件三，分析潜在事件，筛选风险源，依据其在线量或贮量，定性分析突发性水污染事件及分值，工作流程如下：</w:t>
      </w:r>
    </w:p>
    <w:p w:rsidR="009E09EA" w:rsidRDefault="007C49E5">
      <w:pPr>
        <w:pStyle w:val="3"/>
      </w:pPr>
      <w:r>
        <w:t>固定风险源识别</w:t>
      </w:r>
    </w:p>
    <w:p w:rsidR="009E09EA" w:rsidRDefault="007C49E5">
      <w:pPr>
        <w:pStyle w:val="a1"/>
        <w:ind w:firstLine="480"/>
      </w:pPr>
      <w:r>
        <w:t>按照以上调查范围对</w:t>
      </w:r>
      <w:r>
        <w:t>漉湖水厂</w:t>
      </w:r>
      <w:r>
        <w:t>3</w:t>
      </w:r>
      <w:r>
        <w:t>口</w:t>
      </w:r>
      <w:r>
        <w:t>水源井周围</w:t>
      </w:r>
      <w:r>
        <w:t>5km</w:t>
      </w:r>
      <w:r>
        <w:t>范围进行了工矿企业事业单位、石油化工企业及运输石化、化工产品的管线、污（废）水处理厂、垃圾填埋场、危险品仓库、尾矿库等固定源的调查</w:t>
      </w:r>
      <w:r>
        <w:t>。</w:t>
      </w:r>
    </w:p>
    <w:p w:rsidR="009E09EA" w:rsidRDefault="007C49E5">
      <w:pPr>
        <w:pStyle w:val="a1"/>
        <w:ind w:firstLine="480"/>
      </w:pPr>
      <w:r>
        <w:t>根据调查结果，沅江市漉湖芦苇场漉湖水厂</w:t>
      </w:r>
      <w:r>
        <w:t>地下水饮用水水源地调查范围内主要有</w:t>
      </w:r>
      <w:r>
        <w:t>14</w:t>
      </w:r>
      <w:r>
        <w:t>家企业，主要为</w:t>
      </w:r>
      <w:r>
        <w:t>湖南万材新能源有限公司、沅江市食全十味食品有限公司、沅江市南大镇堵堤加油站、沅江市易海其木材加工厂、沅江市漉湖双喜水陆加油站、湖南荣东食品科技开发有限公司、沅江市漉湖湘龙食品有限公司、湖南洞庭龙食品有限公司、沅江市东湖脑合兴洲加油点、湖南林源纸业有限公司、沅江市新大众香辣</w:t>
      </w:r>
      <w:r>
        <w:t>王食品有限公司、沅江市金洲建材厂、沅江市金洲船舶修造厂、漉湖芦苇场污水处理厂。</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如表</w:t>
      </w:r>
      <w:r>
        <w:t>2.1-4</w:t>
      </w:r>
      <w:r>
        <w:t>所示，该表主要对各固定源的污水排放情况、风险物质类型及风险防范措施进行统计。</w:t>
      </w:r>
    </w:p>
    <w:p w:rsidR="009E09EA" w:rsidRDefault="009E09EA">
      <w:pPr>
        <w:pStyle w:val="a1"/>
        <w:ind w:firstLineChars="0" w:firstLine="0"/>
        <w:jc w:val="center"/>
      </w:pP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2.1-4</w:t>
      </w:r>
      <w:r>
        <w:rPr>
          <w:b/>
          <w:bCs/>
          <w:szCs w:val="22"/>
        </w:rPr>
        <w:t xml:space="preserve"> </w:t>
      </w:r>
      <w:r>
        <w:rPr>
          <w:b/>
          <w:bCs/>
          <w:szCs w:val="22"/>
        </w:rPr>
        <w:t xml:space="preserve"> </w:t>
      </w:r>
      <w:r>
        <w:rPr>
          <w:b/>
          <w:bCs/>
          <w:szCs w:val="22"/>
        </w:rPr>
        <w:t>固定风险源一览表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17"/>
        <w:gridCol w:w="834"/>
        <w:gridCol w:w="2696"/>
        <w:gridCol w:w="1370"/>
        <w:gridCol w:w="1555"/>
        <w:gridCol w:w="1481"/>
        <w:gridCol w:w="766"/>
        <w:gridCol w:w="765"/>
        <w:gridCol w:w="891"/>
        <w:gridCol w:w="833"/>
        <w:gridCol w:w="715"/>
        <w:gridCol w:w="900"/>
        <w:gridCol w:w="682"/>
        <w:gridCol w:w="1514"/>
      </w:tblGrid>
      <w:tr w:rsidR="009E09EA">
        <w:trPr>
          <w:jc w:val="center"/>
        </w:trPr>
        <w:tc>
          <w:tcPr>
            <w:tcW w:w="135"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序号</w:t>
            </w:r>
          </w:p>
        </w:tc>
        <w:tc>
          <w:tcPr>
            <w:tcW w:w="27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固定风险源类别</w:t>
            </w: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固定源名称</w:t>
            </w:r>
          </w:p>
        </w:tc>
        <w:tc>
          <w:tcPr>
            <w:tcW w:w="44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建设地点</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47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行业类别</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企业类型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排水口位置</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排放方式</w:t>
            </w:r>
          </w:p>
        </w:tc>
        <w:tc>
          <w:tcPr>
            <w:tcW w:w="27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排放去向</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风险物质类型</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风险物质存量</w:t>
            </w:r>
          </w:p>
        </w:tc>
        <w:tc>
          <w:tcPr>
            <w:tcW w:w="22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主要风险环节</w:t>
            </w:r>
          </w:p>
        </w:tc>
        <w:tc>
          <w:tcPr>
            <w:tcW w:w="49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工业企业</w:t>
            </w: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沅江市漉湖湘龙食品有限公司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沅江市漉湖芦苇场兴隆管区</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353m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蔬菜加工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湖南荣东食品科技开发有限公司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沅江市漉湖镇兴隆社区</w:t>
            </w:r>
            <w:r>
              <w:rPr>
                <w:sz w:val="21"/>
                <w:szCs w:val="21"/>
              </w:rPr>
              <w:t>3</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405m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肉制品及副产品加工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湖南洞庭龙食品有限公司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沅江市漉湖芦苇场兴隆管区大冲六组号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408m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鱼糜制品及水产品干腌制加工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湖南林源纸业有限公司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沅江市漉湖芦苇场柴下洲管区</w:t>
            </w:r>
            <w:r>
              <w:rPr>
                <w:sz w:val="21"/>
                <w:szCs w:val="21"/>
              </w:rPr>
              <w:t>4</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423m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机制纸及纸板制造</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中型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草尾河</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分流排放</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草尾河</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超标废水</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11500</w:t>
            </w:r>
            <w:r>
              <w:rPr>
                <w:sz w:val="21"/>
                <w:szCs w:val="21"/>
              </w:rPr>
              <w:t>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事故排放</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事故池、跟踪检测设施</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沅江市新大众香辣王食品有限公司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沅江市漉湖芦苇场柴下洲管区</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1.62km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肉制品及副产品加工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草尾河</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分流排放</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草尾河</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超标废水</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0.3t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事故排放</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事故池、跟踪检测设施</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沅江市易海其木材加工厂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沅江市漉湖镇东湖脑管区</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2.45km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锯材加工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沅江市金洲建材厂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沅江市茶盘洲镇幸福村</w:t>
            </w:r>
            <w:r>
              <w:rPr>
                <w:sz w:val="21"/>
                <w:szCs w:val="21"/>
              </w:rPr>
              <w:t>1</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3.52km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粘土砖瓦及建筑砌块制造</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湖南万材新能源有限公司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沅江市南大膳镇东堤村</w:t>
            </w:r>
            <w:r>
              <w:rPr>
                <w:sz w:val="21"/>
                <w:szCs w:val="21"/>
              </w:rPr>
              <w:t>5</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3.57km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生物质致密成型燃料加工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沅江市食全十味食品有限公司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沅江市南大膳镇东提村永交片二组</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3.62km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水产品冷冻加工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草尾河</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分流排放</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草尾河</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超标废水</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1.4t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事故排放</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事故池、跟踪检测设施</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沅江市金洲船舶修造厂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沅江市茶盘洲镇幸福村</w:t>
            </w:r>
            <w:r>
              <w:rPr>
                <w:sz w:val="21"/>
                <w:szCs w:val="21"/>
              </w:rPr>
              <w:t>2</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3.66km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船舶修理</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35" w:type="pc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污水处理厂</w:t>
            </w:r>
          </w:p>
        </w:tc>
        <w:tc>
          <w:tcPr>
            <w:tcW w:w="87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漉湖芦苇场污水处理厂</w:t>
            </w:r>
          </w:p>
        </w:tc>
        <w:tc>
          <w:tcPr>
            <w:tcW w:w="44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沅江市漉湖芦苇场</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w:t>
            </w:r>
            <w:r>
              <w:rPr>
                <w:sz w:val="21"/>
                <w:szCs w:val="21"/>
              </w:rPr>
              <w:t>西南</w:t>
            </w:r>
            <w:r>
              <w:rPr>
                <w:sz w:val="21"/>
                <w:szCs w:val="21"/>
              </w:rPr>
              <w:t>面</w:t>
            </w:r>
            <w:r>
              <w:rPr>
                <w:sz w:val="21"/>
                <w:szCs w:val="21"/>
              </w:rPr>
              <w:t>590</w:t>
            </w:r>
            <w:r>
              <w:rPr>
                <w:sz w:val="21"/>
                <w:szCs w:val="21"/>
              </w:rPr>
              <w:t>m</w:t>
            </w:r>
          </w:p>
        </w:tc>
        <w:tc>
          <w:tcPr>
            <w:tcW w:w="47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污水处理厂</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trHeight w:val="267"/>
          <w:jc w:val="center"/>
        </w:trPr>
        <w:tc>
          <w:tcPr>
            <w:tcW w:w="135" w:type="pct"/>
            <w:vMerge w:val="restar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87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沅江市东湖脑合兴洲加油点</w:t>
            </w:r>
          </w:p>
        </w:tc>
        <w:tc>
          <w:tcPr>
            <w:tcW w:w="443"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沅江市漉湖芦苇场柴下洲管区</w:t>
            </w:r>
          </w:p>
        </w:tc>
        <w:tc>
          <w:tcPr>
            <w:tcW w:w="50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430m</w:t>
            </w:r>
          </w:p>
        </w:tc>
        <w:tc>
          <w:tcPr>
            <w:tcW w:w="47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50.4t/a</w:t>
            </w:r>
          </w:p>
        </w:tc>
        <w:tc>
          <w:tcPr>
            <w:tcW w:w="22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267"/>
          <w:jc w:val="center"/>
        </w:trPr>
        <w:tc>
          <w:tcPr>
            <w:tcW w:w="13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4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50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66.6t/a</w:t>
            </w:r>
          </w:p>
        </w:tc>
        <w:tc>
          <w:tcPr>
            <w:tcW w:w="22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9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r w:rsidR="009E09EA">
        <w:trPr>
          <w:trHeight w:val="403"/>
          <w:jc w:val="center"/>
        </w:trPr>
        <w:tc>
          <w:tcPr>
            <w:tcW w:w="135" w:type="pct"/>
            <w:vMerge w:val="restar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沅江市漉湖双喜水陆加油站</w:t>
            </w:r>
          </w:p>
        </w:tc>
        <w:tc>
          <w:tcPr>
            <w:tcW w:w="44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沅江市漉湖芦苇场屈家潭管区</w:t>
            </w:r>
          </w:p>
        </w:tc>
        <w:tc>
          <w:tcPr>
            <w:tcW w:w="50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676m</w:t>
            </w:r>
          </w:p>
        </w:tc>
        <w:tc>
          <w:tcPr>
            <w:tcW w:w="47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25.2t/a</w:t>
            </w:r>
          </w:p>
        </w:tc>
        <w:tc>
          <w:tcPr>
            <w:tcW w:w="22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403"/>
          <w:jc w:val="center"/>
        </w:trPr>
        <w:tc>
          <w:tcPr>
            <w:tcW w:w="13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4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50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44.4t/a</w:t>
            </w:r>
          </w:p>
        </w:tc>
        <w:tc>
          <w:tcPr>
            <w:tcW w:w="22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9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r w:rsidR="009E09EA">
        <w:trPr>
          <w:trHeight w:val="272"/>
          <w:jc w:val="center"/>
        </w:trPr>
        <w:tc>
          <w:tcPr>
            <w:tcW w:w="135" w:type="pct"/>
            <w:vMerge w:val="restart"/>
            <w:tcBorders>
              <w:tl2br w:val="nil"/>
              <w:tr2bl w:val="nil"/>
            </w:tcBorders>
            <w:tcMar>
              <w:top w:w="0" w:type="dxa"/>
              <w:left w:w="0" w:type="dxa"/>
              <w:bottom w:w="0" w:type="dxa"/>
              <w:right w:w="0" w:type="dxa"/>
            </w:tcMar>
          </w:tcPr>
          <w:p w:rsidR="009E09EA" w:rsidRDefault="009E09EA">
            <w:pPr>
              <w:pStyle w:val="a1"/>
              <w:numPr>
                <w:ilvl w:val="0"/>
                <w:numId w:val="3"/>
              </w:numPr>
              <w:spacing w:line="240" w:lineRule="auto"/>
              <w:ind w:firstLineChars="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沅江市南大镇堵堤加油站</w:t>
            </w:r>
          </w:p>
        </w:tc>
        <w:tc>
          <w:tcPr>
            <w:tcW w:w="44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沅江市南大膳镇东提村</w:t>
            </w:r>
          </w:p>
        </w:tc>
        <w:tc>
          <w:tcPr>
            <w:tcW w:w="50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3.77km</w:t>
            </w:r>
          </w:p>
        </w:tc>
        <w:tc>
          <w:tcPr>
            <w:tcW w:w="47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25.2t/a</w:t>
            </w:r>
          </w:p>
        </w:tc>
        <w:tc>
          <w:tcPr>
            <w:tcW w:w="22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272"/>
          <w:jc w:val="center"/>
        </w:trPr>
        <w:tc>
          <w:tcPr>
            <w:tcW w:w="13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4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50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44.4t/a</w:t>
            </w:r>
          </w:p>
        </w:tc>
        <w:tc>
          <w:tcPr>
            <w:tcW w:w="22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9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bl>
    <w:p w:rsidR="009E09EA" w:rsidRDefault="009E09EA">
      <w:pPr>
        <w:pStyle w:val="a1"/>
        <w:ind w:firstLine="480"/>
      </w:pPr>
    </w:p>
    <w:p w:rsidR="009E09EA" w:rsidRDefault="009E09EA">
      <w:pPr>
        <w:pStyle w:val="a1"/>
        <w:ind w:firstLine="480"/>
      </w:pPr>
    </w:p>
    <w:p w:rsidR="009E09EA" w:rsidRDefault="009E09EA">
      <w:pPr>
        <w:pStyle w:val="a1"/>
        <w:ind w:firstLine="480"/>
        <w:sectPr w:rsidR="009E09EA">
          <w:pgSz w:w="16838" w:h="11906" w:orient="landscape"/>
          <w:pgMar w:top="720" w:right="720" w:bottom="720" w:left="720" w:header="851" w:footer="851" w:gutter="0"/>
          <w:cols w:space="425"/>
          <w:docGrid w:linePitch="312"/>
        </w:sectPr>
      </w:pPr>
    </w:p>
    <w:p w:rsidR="009E09EA" w:rsidRDefault="009E09EA">
      <w:pPr>
        <w:pStyle w:val="a1"/>
        <w:ind w:firstLineChars="0" w:firstLine="0"/>
      </w:pPr>
    </w:p>
    <w:p w:rsidR="009E09EA" w:rsidRDefault="007C49E5">
      <w:pPr>
        <w:pStyle w:val="a1"/>
        <w:ind w:firstLine="480"/>
      </w:pPr>
      <w:r>
        <w:t>参照《集中式饮用水水源环境保护指南（试行）》附件三，</w:t>
      </w:r>
      <w:r>
        <w:rPr>
          <w:szCs w:val="22"/>
        </w:rPr>
        <w:t>通过计算，</w:t>
      </w:r>
      <w:r>
        <w:rPr>
          <w:szCs w:val="22"/>
        </w:rPr>
        <w:t>沅江市漉湖芦苇场漉湖水厂</w:t>
      </w:r>
      <w:r>
        <w:rPr>
          <w:szCs w:val="22"/>
        </w:rPr>
        <w:t>地下水饮用水水源保护区固定环境风险值为：</w:t>
      </w:r>
      <w:r>
        <w:rPr>
          <w:szCs w:val="22"/>
        </w:rPr>
        <w:t>Rp=P1+P2+P3=0</w:t>
      </w:r>
      <w:r>
        <w:rPr>
          <w:kern w:val="0"/>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2.1-5</w:t>
      </w:r>
      <w:r>
        <w:rPr>
          <w:b/>
          <w:bCs/>
          <w:szCs w:val="22"/>
        </w:rPr>
        <w:t xml:space="preserve">  </w:t>
      </w:r>
      <w:r>
        <w:rPr>
          <w:b/>
          <w:bCs/>
          <w:szCs w:val="22"/>
        </w:rPr>
        <w:t>固定源评价指标及评分值（</w:t>
      </w:r>
      <w:r>
        <w:rPr>
          <w:b/>
          <w:bCs/>
          <w:szCs w:val="22"/>
        </w:rPr>
        <w:t>R</w:t>
      </w:r>
      <w:r>
        <w:rPr>
          <w:b/>
          <w:bCs/>
          <w:szCs w:val="22"/>
          <w:vertAlign w:val="subscript"/>
        </w:rPr>
        <w:t>P</w:t>
      </w:r>
      <w:r>
        <w:rPr>
          <w:b/>
          <w:bCs/>
          <w:szCs w:val="22"/>
        </w:rPr>
        <w:t>）</w:t>
      </w:r>
    </w:p>
    <w:tbl>
      <w:tblPr>
        <w:tblStyle w:val="af4"/>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8"/>
        <w:gridCol w:w="892"/>
        <w:gridCol w:w="892"/>
        <w:gridCol w:w="1774"/>
        <w:gridCol w:w="677"/>
        <w:gridCol w:w="1281"/>
        <w:gridCol w:w="892"/>
        <w:gridCol w:w="1773"/>
        <w:gridCol w:w="674"/>
        <w:gridCol w:w="891"/>
        <w:gridCol w:w="891"/>
        <w:gridCol w:w="1108"/>
        <w:gridCol w:w="674"/>
      </w:tblGrid>
      <w:tr w:rsidR="009E09EA">
        <w:trPr>
          <w:trHeight w:val="340"/>
          <w:tblHeader/>
        </w:trPr>
        <w:tc>
          <w:tcPr>
            <w:tcW w:w="538" w:type="pct"/>
            <w:vMerge w:val="restar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风险源</w:t>
            </w:r>
          </w:p>
        </w:tc>
        <w:tc>
          <w:tcPr>
            <w:tcW w:w="1520"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一级保护区</w:t>
            </w:r>
          </w:p>
        </w:tc>
        <w:tc>
          <w:tcPr>
            <w:tcW w:w="1659"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二级保护区</w:t>
            </w:r>
          </w:p>
        </w:tc>
        <w:tc>
          <w:tcPr>
            <w:tcW w:w="1280"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准保护区</w:t>
            </w:r>
          </w:p>
        </w:tc>
      </w:tr>
      <w:tr w:rsidR="009E09EA">
        <w:trPr>
          <w:trHeight w:val="340"/>
          <w:tblHeader/>
        </w:trPr>
        <w:tc>
          <w:tcPr>
            <w:tcW w:w="538" w:type="pct"/>
            <w:vMerge/>
            <w:tcBorders>
              <w:tl2br w:val="nil"/>
              <w:tr2bl w:val="nil"/>
            </w:tcBorders>
            <w:tcMar>
              <w:top w:w="0" w:type="dxa"/>
              <w:left w:w="0" w:type="dxa"/>
              <w:bottom w:w="0" w:type="dxa"/>
              <w:right w:w="0" w:type="dxa"/>
            </w:tcMar>
          </w:tcPr>
          <w:p w:rsidR="009E09EA" w:rsidRDefault="009E09EA">
            <w:pPr>
              <w:pStyle w:val="afa"/>
              <w:rPr>
                <w:b/>
                <w:bCs/>
                <w:sz w:val="21"/>
                <w:szCs w:val="21"/>
              </w:rPr>
            </w:pP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637"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3"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c>
          <w:tcPr>
            <w:tcW w:w="46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637"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2"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398"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1"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无石油化工企业</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无石油化工企业</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无垃圾填埋场</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无垃圾填埋场</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尾矿库</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无尾矿库</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无尾矿库</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加油站</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无加油站</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无加油站</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无油品储罐</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无油品储罐</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trPr>
        <w:tc>
          <w:tcPr>
            <w:tcW w:w="53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无码头</w:t>
            </w:r>
          </w:p>
        </w:tc>
        <w:tc>
          <w:tcPr>
            <w:tcW w:w="243"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无码头</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398"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spacing w:line="360" w:lineRule="auto"/>
        <w:ind w:firstLineChars="200" w:firstLine="480"/>
        <w:rPr>
          <w:sz w:val="24"/>
          <w:szCs w:val="22"/>
        </w:rPr>
      </w:pPr>
      <w:r>
        <w:rPr>
          <w:sz w:val="24"/>
          <w:szCs w:val="22"/>
        </w:rPr>
        <w:t>调查范围内主要交通运输道路为</w:t>
      </w:r>
      <w:r>
        <w:rPr>
          <w:sz w:val="24"/>
          <w:szCs w:val="22"/>
        </w:rPr>
        <w:t>008</w:t>
      </w:r>
      <w:r>
        <w:rPr>
          <w:sz w:val="24"/>
          <w:szCs w:val="22"/>
        </w:rPr>
        <w:t>县道（水厂</w:t>
      </w:r>
      <w:r>
        <w:rPr>
          <w:sz w:val="24"/>
          <w:szCs w:val="22"/>
        </w:rPr>
        <w:t>西</w:t>
      </w:r>
      <w:r>
        <w:rPr>
          <w:sz w:val="24"/>
          <w:szCs w:val="22"/>
        </w:rPr>
        <w:t>面，南北走向）</w:t>
      </w:r>
      <w:r>
        <w:rPr>
          <w:sz w:val="24"/>
          <w:szCs w:val="22"/>
        </w:rPr>
        <w:t>，</w:t>
      </w:r>
      <w:r>
        <w:rPr>
          <w:sz w:val="24"/>
          <w:szCs w:val="22"/>
        </w:rPr>
        <w:t>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2.1-6  </w:t>
      </w:r>
      <w:r>
        <w:rPr>
          <w:b/>
          <w:bCs/>
          <w:szCs w:val="22"/>
        </w:rPr>
        <w:t>流动风险源一览表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08"/>
        <w:gridCol w:w="1063"/>
        <w:gridCol w:w="1367"/>
        <w:gridCol w:w="1367"/>
        <w:gridCol w:w="1367"/>
        <w:gridCol w:w="1455"/>
        <w:gridCol w:w="1455"/>
      </w:tblGrid>
      <w:tr w:rsidR="009E09EA">
        <w:trPr>
          <w:jc w:val="center"/>
        </w:trPr>
        <w:tc>
          <w:tcPr>
            <w:tcW w:w="506"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流动风险源类别</w:t>
            </w:r>
          </w:p>
        </w:tc>
        <w:tc>
          <w:tcPr>
            <w:tcW w:w="592"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流动风险源名称</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长度</w:t>
            </w:r>
            <w:r>
              <w:rPr>
                <w:sz w:val="21"/>
                <w:szCs w:val="21"/>
              </w:rPr>
              <w:t>/m</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宽度</w:t>
            </w:r>
            <w:r>
              <w:rPr>
                <w:sz w:val="21"/>
                <w:szCs w:val="21"/>
              </w:rPr>
              <w:t>/m</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与保护区位置关系</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车流量（辆</w:t>
            </w:r>
            <w:r>
              <w:rPr>
                <w:sz w:val="21"/>
                <w:szCs w:val="21"/>
              </w:rPr>
              <w:t>/h</w:t>
            </w:r>
            <w:r>
              <w:rPr>
                <w:sz w:val="21"/>
                <w:szCs w:val="21"/>
              </w:rPr>
              <w:t>）</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现有环境风险</w:t>
            </w:r>
            <w:r>
              <w:rPr>
                <w:sz w:val="21"/>
                <w:szCs w:val="21"/>
              </w:rPr>
              <w:t>防护措施</w:t>
            </w:r>
          </w:p>
        </w:tc>
      </w:tr>
      <w:tr w:rsidR="009E09EA">
        <w:trPr>
          <w:jc w:val="center"/>
        </w:trPr>
        <w:tc>
          <w:tcPr>
            <w:tcW w:w="506"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公路</w:t>
            </w:r>
          </w:p>
        </w:tc>
        <w:tc>
          <w:tcPr>
            <w:tcW w:w="5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0</w:t>
            </w:r>
            <w:r>
              <w:rPr>
                <w:sz w:val="21"/>
                <w:szCs w:val="21"/>
              </w:rPr>
              <w:t>08</w:t>
            </w:r>
            <w:r>
              <w:rPr>
                <w:sz w:val="21"/>
                <w:szCs w:val="21"/>
              </w:rPr>
              <w:t>县道</w:t>
            </w:r>
          </w:p>
        </w:tc>
        <w:tc>
          <w:tcPr>
            <w:tcW w:w="7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6694</w:t>
            </w:r>
          </w:p>
        </w:tc>
        <w:tc>
          <w:tcPr>
            <w:tcW w:w="7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8</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w:t>
            </w:r>
            <w:r>
              <w:rPr>
                <w:sz w:val="21"/>
                <w:szCs w:val="21"/>
              </w:rPr>
              <w:t>西</w:t>
            </w:r>
            <w:r>
              <w:rPr>
                <w:sz w:val="21"/>
                <w:szCs w:val="21"/>
              </w:rPr>
              <w:t>面</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55</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减速慢行</w:t>
            </w:r>
          </w:p>
        </w:tc>
      </w:tr>
    </w:tbl>
    <w:p w:rsidR="009E09EA" w:rsidRDefault="009E09EA">
      <w:pPr>
        <w:pStyle w:val="a5"/>
        <w:kinsoku w:val="0"/>
        <w:overflowPunct w:val="0"/>
        <w:spacing w:line="360" w:lineRule="auto"/>
        <w:rPr>
          <w:sz w:val="24"/>
          <w:szCs w:val="22"/>
        </w:rPr>
      </w:pPr>
    </w:p>
    <w:p w:rsidR="009E09EA" w:rsidRDefault="007C49E5">
      <w:pPr>
        <w:spacing w:line="360" w:lineRule="auto"/>
        <w:ind w:firstLineChars="200" w:firstLine="480"/>
        <w:rPr>
          <w:sz w:val="24"/>
          <w:szCs w:val="22"/>
        </w:rPr>
      </w:pPr>
      <w:r>
        <w:rPr>
          <w:sz w:val="24"/>
          <w:szCs w:val="22"/>
        </w:rPr>
        <w:t>参照《集中式饮用水水源环境保护指南（试行）》中附件三，分析潜在事件，筛选风险源。关于流动源评价指标及评分值见表</w:t>
      </w:r>
      <w:r>
        <w:rPr>
          <w:sz w:val="24"/>
          <w:szCs w:val="22"/>
        </w:rPr>
        <w:t>2.1-7</w:t>
      </w:r>
      <w:r>
        <w:rPr>
          <w:sz w:val="24"/>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2.1-7</w:t>
      </w:r>
      <w:r>
        <w:rPr>
          <w:b/>
          <w:bCs/>
          <w:szCs w:val="22"/>
        </w:rPr>
        <w:t xml:space="preserve">  </w:t>
      </w:r>
      <w:r>
        <w:rPr>
          <w:b/>
          <w:bCs/>
          <w:szCs w:val="22"/>
        </w:rPr>
        <w:t>流动源评价指标及评分值（</w:t>
      </w:r>
      <w:r>
        <w:rPr>
          <w:b/>
          <w:bCs/>
          <w:szCs w:val="22"/>
        </w:rPr>
        <w:t>R</w:t>
      </w:r>
      <w:r>
        <w:rPr>
          <w:b/>
          <w:bCs/>
          <w:szCs w:val="22"/>
          <w:vertAlign w:val="subscript"/>
        </w:rPr>
        <w:t>f</w:t>
      </w:r>
      <w:r>
        <w:rPr>
          <w:b/>
          <w:bCs/>
          <w:szCs w:val="22"/>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53"/>
        <w:gridCol w:w="933"/>
        <w:gridCol w:w="908"/>
        <w:gridCol w:w="605"/>
        <w:gridCol w:w="691"/>
        <w:gridCol w:w="2072"/>
        <w:gridCol w:w="1081"/>
        <w:gridCol w:w="999"/>
        <w:gridCol w:w="988"/>
        <w:gridCol w:w="2051"/>
        <w:gridCol w:w="1172"/>
        <w:gridCol w:w="829"/>
        <w:gridCol w:w="635"/>
      </w:tblGrid>
      <w:tr w:rsidR="009E09EA">
        <w:trPr>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112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84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684"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335"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21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247" w:type="pct"/>
            <w:tcBorders>
              <w:tl2br w:val="nil"/>
              <w:tr2bl w:val="nil"/>
            </w:tcBorders>
            <w:tcMar>
              <w:top w:w="0" w:type="dxa"/>
              <w:left w:w="0" w:type="dxa"/>
              <w:bottom w:w="0" w:type="dxa"/>
              <w:right w:w="0" w:type="dxa"/>
            </w:tcMar>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359"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53"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737"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21"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29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22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陆运</w:t>
            </w:r>
          </w:p>
        </w:tc>
        <w:tc>
          <w:tcPr>
            <w:tcW w:w="335" w:type="pct"/>
            <w:vMerge w:val="restar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326" w:type="pct"/>
            <w:vMerge w:val="restart"/>
            <w:tcBorders>
              <w:tl2br w:val="nil"/>
              <w:tr2bl w:val="nil"/>
            </w:tcBorders>
            <w:tcMar>
              <w:top w:w="0" w:type="dxa"/>
              <w:left w:w="0" w:type="dxa"/>
              <w:bottom w:w="0" w:type="dxa"/>
              <w:right w:w="0" w:type="dxa"/>
            </w:tcMar>
            <w:vAlign w:val="center"/>
          </w:tcPr>
          <w:p w:rsidR="009E09EA" w:rsidRDefault="009E09EA">
            <w:pPr>
              <w:widowControl/>
              <w:snapToGrid w:val="0"/>
              <w:ind w:firstLineChars="150" w:firstLine="315"/>
              <w:jc w:val="center"/>
              <w:rPr>
                <w:kern w:val="0"/>
                <w:sz w:val="21"/>
                <w:szCs w:val="21"/>
              </w:rPr>
            </w:pPr>
          </w:p>
        </w:tc>
        <w:tc>
          <w:tcPr>
            <w:tcW w:w="217"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247"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359"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353"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37"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42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227" w:type="pct"/>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有路仅可行走</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2</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有机动车通行</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3</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4</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5</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7</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7"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jc w:val="center"/>
        </w:trPr>
        <w:tc>
          <w:tcPr>
            <w:tcW w:w="34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船舶</w:t>
            </w:r>
          </w:p>
        </w:tc>
        <w:tc>
          <w:tcPr>
            <w:tcW w:w="33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1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24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35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35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3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42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298"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c>
          <w:tcPr>
            <w:tcW w:w="227"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sz w:val="24"/>
          <w:szCs w:val="22"/>
        </w:rPr>
      </w:pPr>
      <w:r>
        <w:rPr>
          <w:sz w:val="24"/>
          <w:szCs w:val="22"/>
        </w:rPr>
        <w:t>通过计算，</w:t>
      </w:r>
      <w:r>
        <w:rPr>
          <w:sz w:val="24"/>
          <w:szCs w:val="22"/>
        </w:rPr>
        <w:t>沅江市漉湖芦苇场漉湖水厂</w:t>
      </w:r>
      <w:r>
        <w:rPr>
          <w:sz w:val="24"/>
          <w:szCs w:val="22"/>
        </w:rPr>
        <w:t>地下水饮用水水源保护区地流动环境风险值为：</w:t>
      </w:r>
      <w:r>
        <w:rPr>
          <w:sz w:val="24"/>
          <w:szCs w:val="22"/>
        </w:rPr>
        <w:t>Rf=F1+F2+F3=0</w:t>
      </w:r>
      <w:r>
        <w:rPr>
          <w:sz w:val="24"/>
          <w:szCs w:val="22"/>
        </w:rPr>
        <w:t>。</w:t>
      </w:r>
    </w:p>
    <w:p w:rsidR="009E09EA" w:rsidRDefault="007C49E5">
      <w:pPr>
        <w:pStyle w:val="3"/>
      </w:pPr>
      <w:r>
        <w:t>非点源风险源识别</w:t>
      </w:r>
    </w:p>
    <w:p w:rsidR="009E09EA" w:rsidRDefault="007C49E5">
      <w:pPr>
        <w:spacing w:line="360" w:lineRule="auto"/>
        <w:ind w:firstLineChars="200" w:firstLine="480"/>
        <w:rPr>
          <w:sz w:val="24"/>
          <w:szCs w:val="22"/>
        </w:rPr>
      </w:pPr>
      <w:r>
        <w:rPr>
          <w:sz w:val="24"/>
          <w:szCs w:val="22"/>
        </w:rPr>
        <w:t>a</w:t>
      </w:r>
      <w:r>
        <w:rPr>
          <w:sz w:val="24"/>
          <w:szCs w:val="22"/>
        </w:rPr>
        <w:t>）水土流失状况</w:t>
      </w:r>
    </w:p>
    <w:p w:rsidR="009E09EA" w:rsidRDefault="007C49E5">
      <w:pPr>
        <w:pStyle w:val="a1"/>
        <w:ind w:firstLine="480"/>
      </w:pPr>
      <w:r>
        <w:t>现场查勘表明，水源地调查范围内区域生态系统近年来基本保持稳定，且呈持续好转趋势，主要生态系统以</w:t>
      </w:r>
      <w:r>
        <w:t>林地</w:t>
      </w:r>
      <w:r>
        <w:t>生态系统及耕地生态系统为主。水源地调查范围内土壤侵蚀主要是水蚀，广泛分布于荒山坡面和沟道中，侵蚀形式以面蚀、沟蚀为主。根据《土壤侵蚀分类分级标准》的要求，按土地利用类型对水土流失调查资料进行了整理。以</w:t>
      </w:r>
      <w:r>
        <w:t>沅江市</w:t>
      </w:r>
      <w:r>
        <w:t>水土保持研究</w:t>
      </w:r>
      <w:r>
        <w:t>所</w:t>
      </w:r>
      <w:r>
        <w:t>实测资料，对各类占地在原地形情况下的土壤侵蚀量进行了估算。通过对土壤侵蚀量估算，调查范围内可能造成的土壤侵蚀总量为</w:t>
      </w:r>
      <w:r>
        <w:t>17.47</w:t>
      </w:r>
      <w:r>
        <w:t>万吨</w:t>
      </w:r>
      <w:r>
        <w:t>。</w:t>
      </w: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2.1-8  </w:t>
      </w:r>
      <w:r>
        <w:rPr>
          <w:b/>
          <w:bCs/>
          <w:szCs w:val="22"/>
        </w:rPr>
        <w:t>水土流失量预测汇总表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3"/>
        <w:gridCol w:w="1413"/>
        <w:gridCol w:w="1481"/>
        <w:gridCol w:w="1463"/>
        <w:gridCol w:w="1719"/>
        <w:gridCol w:w="1493"/>
      </w:tblGrid>
      <w:tr w:rsidR="009E09EA">
        <w:trPr>
          <w:jc w:val="center"/>
        </w:trPr>
        <w:tc>
          <w:tcPr>
            <w:tcW w:w="78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w:t>
            </w:r>
          </w:p>
        </w:tc>
        <w:tc>
          <w:tcPr>
            <w:tcW w:w="78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侵蚀总量（吨）</w:t>
            </w:r>
          </w:p>
        </w:tc>
        <w:tc>
          <w:tcPr>
            <w:tcW w:w="83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沅江市漉湖芦苇场漉湖水厂</w:t>
            </w:r>
            <w:r>
              <w:rPr>
                <w:kern w:val="0"/>
                <w:sz w:val="21"/>
                <w:szCs w:val="21"/>
              </w:rPr>
              <w:t>地下水饮用水水源保护区</w:t>
            </w:r>
          </w:p>
        </w:tc>
        <w:tc>
          <w:tcPr>
            <w:tcW w:w="78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水域</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13.9</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0</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0</w:t>
            </w:r>
          </w:p>
        </w:tc>
        <w:tc>
          <w:tcPr>
            <w:tcW w:w="83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0.00 </w:t>
            </w:r>
          </w:p>
        </w:tc>
      </w:tr>
      <w:tr w:rsidR="009E09EA">
        <w:trPr>
          <w:jc w:val="center"/>
        </w:trPr>
        <w:tc>
          <w:tcPr>
            <w:tcW w:w="78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建设用地</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4.3</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5000</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21500</w:t>
            </w:r>
          </w:p>
        </w:tc>
        <w:tc>
          <w:tcPr>
            <w:tcW w:w="83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12.31 </w:t>
            </w:r>
          </w:p>
        </w:tc>
      </w:tr>
      <w:tr w:rsidR="009E09EA">
        <w:trPr>
          <w:jc w:val="center"/>
        </w:trPr>
        <w:tc>
          <w:tcPr>
            <w:tcW w:w="78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耕地</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61.29</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2500</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153225</w:t>
            </w:r>
          </w:p>
        </w:tc>
        <w:tc>
          <w:tcPr>
            <w:tcW w:w="83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87.69 </w:t>
            </w:r>
          </w:p>
        </w:tc>
      </w:tr>
      <w:tr w:rsidR="009E09EA">
        <w:trPr>
          <w:jc w:val="center"/>
        </w:trPr>
        <w:tc>
          <w:tcPr>
            <w:tcW w:w="78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总计</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79.49</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174725</w:t>
            </w:r>
          </w:p>
        </w:tc>
        <w:tc>
          <w:tcPr>
            <w:tcW w:w="83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100.00 </w:t>
            </w:r>
          </w:p>
        </w:tc>
      </w:tr>
    </w:tbl>
    <w:p w:rsidR="009E09EA" w:rsidRDefault="007C49E5">
      <w:pPr>
        <w:pStyle w:val="a1"/>
        <w:ind w:firstLine="480"/>
      </w:pPr>
      <w:r>
        <w:t>b</w:t>
      </w:r>
      <w:r>
        <w:t>）土地利用状况</w:t>
      </w:r>
    </w:p>
    <w:p w:rsidR="009E09EA" w:rsidRDefault="007C49E5">
      <w:pPr>
        <w:pStyle w:val="a1"/>
        <w:ind w:firstLine="480"/>
        <w:rPr>
          <w:szCs w:val="22"/>
        </w:rPr>
      </w:pPr>
      <w:r>
        <w:rPr>
          <w:szCs w:val="22"/>
        </w:rPr>
        <w:t>沅江市漉湖芦苇场漉湖水厂</w:t>
      </w:r>
      <w:r>
        <w:rPr>
          <w:szCs w:val="22"/>
        </w:rPr>
        <w:t>地下水饮用水水源保护区调查范围总面积</w:t>
      </w:r>
      <w:r>
        <w:rPr>
          <w:szCs w:val="22"/>
        </w:rPr>
        <w:t>79.49k</w:t>
      </w:r>
      <w:r>
        <w:rPr>
          <w:szCs w:val="22"/>
        </w:rPr>
        <w:t>m</w:t>
      </w:r>
      <w:r>
        <w:rPr>
          <w:szCs w:val="22"/>
          <w:vertAlign w:val="superscript"/>
        </w:rPr>
        <w:t>2</w:t>
      </w:r>
      <w:r>
        <w:rPr>
          <w:szCs w:val="22"/>
        </w:rPr>
        <w:t>，主要土地类型为水域、河滩地、耕地及建设用地。受地形因素的影响，耕地主要集中布局在</w:t>
      </w:r>
      <w:r>
        <w:rPr>
          <w:szCs w:val="22"/>
        </w:rPr>
        <w:t>道路及农灌渠之间</w:t>
      </w:r>
      <w:r>
        <w:rPr>
          <w:szCs w:val="22"/>
        </w:rPr>
        <w:t>，集约化利用程度</w:t>
      </w:r>
      <w:r>
        <w:rPr>
          <w:szCs w:val="22"/>
        </w:rPr>
        <w:t>较高</w:t>
      </w:r>
      <w:r>
        <w:rPr>
          <w:szCs w:val="22"/>
        </w:rPr>
        <w:t>。</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2.1-9  </w:t>
      </w:r>
      <w:r>
        <w:rPr>
          <w:b/>
          <w:bCs/>
          <w:kern w:val="0"/>
          <w:szCs w:val="24"/>
        </w:rPr>
        <w:t>水源地土地利用情况</w:t>
      </w:r>
    </w:p>
    <w:tbl>
      <w:tblPr>
        <w:tblStyle w:val="af4"/>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8"/>
        <w:gridCol w:w="1498"/>
        <w:gridCol w:w="1499"/>
        <w:gridCol w:w="1499"/>
        <w:gridCol w:w="1499"/>
      </w:tblGrid>
      <w:tr w:rsidR="009E09EA">
        <w:trPr>
          <w:jc w:val="center"/>
        </w:trPr>
        <w:tc>
          <w:tcPr>
            <w:tcW w:w="8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水源地名称</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涉及乡镇</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rPr>
          <w:jc w:val="center"/>
        </w:trPr>
        <w:tc>
          <w:tcPr>
            <w:tcW w:w="832"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沅江市漉湖芦苇场漉湖水厂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漉湖芦苇场</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50.24</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38.74 </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8.79 </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2.72 </w:t>
            </w:r>
          </w:p>
        </w:tc>
      </w:tr>
      <w:tr w:rsidR="009E09EA">
        <w:trPr>
          <w:jc w:val="center"/>
        </w:trPr>
        <w:tc>
          <w:tcPr>
            <w:tcW w:w="832"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kern w:val="0"/>
                <w:sz w:val="21"/>
                <w:szCs w:val="21"/>
              </w:rPr>
            </w:pP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茶盘洲镇</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8.15</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6.28 </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1.43 </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0.44 </w:t>
            </w:r>
          </w:p>
        </w:tc>
      </w:tr>
      <w:tr w:rsidR="009E09EA">
        <w:trPr>
          <w:jc w:val="center"/>
        </w:trPr>
        <w:tc>
          <w:tcPr>
            <w:tcW w:w="832"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南大膳镇</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21.1</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16.27 </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3.69 </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 xml:space="preserve">1.14 </w:t>
            </w:r>
          </w:p>
        </w:tc>
      </w:tr>
      <w:tr w:rsidR="009E09EA">
        <w:trPr>
          <w:jc w:val="center"/>
        </w:trPr>
        <w:tc>
          <w:tcPr>
            <w:tcW w:w="832"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合计</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79.49</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61.29</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13.9</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4.3</w:t>
            </w:r>
          </w:p>
        </w:tc>
      </w:tr>
    </w:tbl>
    <w:p w:rsidR="009E09EA" w:rsidRDefault="007C49E5" w:rsidP="00BA2BD4">
      <w:pPr>
        <w:spacing w:beforeLines="100"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61.29k</w:t>
      </w:r>
      <w:r>
        <w:rPr>
          <w:kern w:val="0"/>
          <w:sz w:val="24"/>
          <w:szCs w:val="24"/>
        </w:rPr>
        <w:t>m</w:t>
      </w:r>
      <w:r>
        <w:rPr>
          <w:kern w:val="0"/>
          <w:sz w:val="24"/>
          <w:szCs w:val="24"/>
          <w:vertAlign w:val="superscript"/>
        </w:rPr>
        <w:t>2</w:t>
      </w:r>
      <w:r>
        <w:rPr>
          <w:kern w:val="0"/>
          <w:sz w:val="24"/>
          <w:szCs w:val="24"/>
        </w:rPr>
        <w:t>，化肥施用量</w:t>
      </w:r>
      <w:r>
        <w:rPr>
          <w:kern w:val="0"/>
          <w:sz w:val="24"/>
          <w:szCs w:val="24"/>
        </w:rPr>
        <w:t>643.545</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沅江市漉湖芦苇场漉湖水厂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3</w:t>
      </w:r>
      <w:r>
        <w:rPr>
          <w:kern w:val="0"/>
          <w:sz w:val="24"/>
          <w:szCs w:val="24"/>
        </w:rPr>
        <w:t>家，其中其中生猪存栏、肉牛出栏量总数分别为</w:t>
      </w:r>
      <w:r>
        <w:rPr>
          <w:kern w:val="0"/>
          <w:sz w:val="24"/>
          <w:szCs w:val="24"/>
        </w:rPr>
        <w:t>1400</w:t>
      </w:r>
      <w:r>
        <w:rPr>
          <w:kern w:val="0"/>
          <w:sz w:val="24"/>
          <w:szCs w:val="24"/>
        </w:rPr>
        <w:t>头、</w:t>
      </w:r>
      <w:r>
        <w:rPr>
          <w:kern w:val="0"/>
          <w:sz w:val="24"/>
          <w:szCs w:val="24"/>
        </w:rPr>
        <w:t>58</w:t>
      </w:r>
      <w:r>
        <w:rPr>
          <w:kern w:val="0"/>
          <w:sz w:val="24"/>
          <w:szCs w:val="24"/>
        </w:rPr>
        <w:t>头。详见表</w:t>
      </w:r>
      <w:r>
        <w:rPr>
          <w:kern w:val="0"/>
          <w:sz w:val="24"/>
          <w:szCs w:val="24"/>
        </w:rPr>
        <w:t>2.</w:t>
      </w:r>
      <w:r>
        <w:rPr>
          <w:kern w:val="0"/>
          <w:sz w:val="24"/>
          <w:szCs w:val="24"/>
        </w:rPr>
        <w:t>1-12</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农业源畜禽养殖污染物产生量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护司编写的《全国规模化畜禽养殖业污染情况调查及防治对策》，详见表</w:t>
      </w:r>
      <w:r>
        <w:rPr>
          <w:kern w:val="0"/>
          <w:sz w:val="24"/>
          <w:szCs w:val="24"/>
        </w:rPr>
        <w:t>2.1-10</w:t>
      </w:r>
      <w:r>
        <w:rPr>
          <w:kern w:val="0"/>
          <w:sz w:val="24"/>
          <w:szCs w:val="24"/>
        </w:rPr>
        <w:t>和表</w:t>
      </w:r>
      <w:r>
        <w:rPr>
          <w:kern w:val="0"/>
          <w:sz w:val="24"/>
          <w:szCs w:val="24"/>
        </w:rPr>
        <w:t>2.1-11</w:t>
      </w:r>
      <w:r>
        <w:rPr>
          <w:kern w:val="0"/>
          <w:sz w:val="24"/>
          <w:szCs w:val="24"/>
        </w:rPr>
        <w:t>。</w:t>
      </w:r>
    </w:p>
    <w:p w:rsidR="009E09EA" w:rsidRDefault="007C49E5">
      <w:pPr>
        <w:jc w:val="center"/>
        <w:rPr>
          <w:b/>
          <w:bCs/>
          <w:kern w:val="0"/>
          <w:sz w:val="24"/>
          <w:szCs w:val="24"/>
        </w:rPr>
      </w:pPr>
      <w:r>
        <w:rPr>
          <w:b/>
          <w:bCs/>
          <w:kern w:val="0"/>
          <w:sz w:val="24"/>
          <w:szCs w:val="24"/>
        </w:rPr>
        <w:t>表</w:t>
      </w:r>
      <w:r>
        <w:rPr>
          <w:b/>
          <w:bCs/>
          <w:kern w:val="0"/>
          <w:sz w:val="24"/>
          <w:szCs w:val="24"/>
        </w:rPr>
        <w:t xml:space="preserve">2.1-10  </w:t>
      </w:r>
      <w:r>
        <w:rPr>
          <w:b/>
          <w:bCs/>
          <w:kern w:val="0"/>
          <w:sz w:val="24"/>
          <w:szCs w:val="24"/>
        </w:rPr>
        <w:t>畜禽粪便排泄系数</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310"/>
        <w:gridCol w:w="1310"/>
        <w:gridCol w:w="1310"/>
        <w:gridCol w:w="1310"/>
        <w:gridCol w:w="1311"/>
        <w:gridCol w:w="1311"/>
        <w:gridCol w:w="1311"/>
      </w:tblGrid>
      <w:tr w:rsidR="009E09EA">
        <w:trPr>
          <w:jc w:val="center"/>
        </w:trPr>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项目</w:t>
            </w:r>
          </w:p>
        </w:tc>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单位</w:t>
            </w:r>
          </w:p>
        </w:tc>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p>
        </w:tc>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p>
        </w:tc>
        <w:tc>
          <w:tcPr>
            <w:tcW w:w="1311"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p>
        </w:tc>
        <w:tc>
          <w:tcPr>
            <w:tcW w:w="1311"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p>
        </w:tc>
        <w:tc>
          <w:tcPr>
            <w:tcW w:w="1311"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p>
        </w:tc>
      </w:tr>
      <w:tr w:rsidR="009E09EA">
        <w:trPr>
          <w:jc w:val="center"/>
        </w:trPr>
        <w:tc>
          <w:tcPr>
            <w:tcW w:w="1310" w:type="dxa"/>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粪便</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1.81</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32.86</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15.01</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1310" w:type="dxa"/>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360.19</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11993.9</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5478.65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1310" w:type="dxa"/>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尿液</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2.14</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13.19</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7.09</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1310" w:type="dxa"/>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425.86</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4814.35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2587.85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1310" w:type="dxa"/>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合计</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3.95</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46.05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22.1</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1310" w:type="dxa"/>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786.05</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16808.25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8066.5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饲养周期</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199</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2.1-11  </w:t>
      </w:r>
      <w:r>
        <w:rPr>
          <w:b/>
          <w:bCs/>
          <w:kern w:val="0"/>
          <w:sz w:val="24"/>
          <w:szCs w:val="24"/>
        </w:rPr>
        <w:t>畜禽污染物产生系数表</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527"/>
        <w:gridCol w:w="1529"/>
        <w:gridCol w:w="1529"/>
        <w:gridCol w:w="1529"/>
        <w:gridCol w:w="1529"/>
        <w:gridCol w:w="1530"/>
      </w:tblGrid>
      <w:tr w:rsidR="009E09EA">
        <w:trPr>
          <w:jc w:val="center"/>
        </w:trPr>
        <w:tc>
          <w:tcPr>
            <w:tcW w:w="1527"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畜禽养殖类别</w:t>
            </w:r>
          </w:p>
        </w:tc>
        <w:tc>
          <w:tcPr>
            <w:tcW w:w="1529"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1529"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1529"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1529"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153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rPr>
          <w:trHeight w:val="245"/>
          <w:jc w:val="center"/>
        </w:trPr>
        <w:tc>
          <w:tcPr>
            <w:tcW w:w="1527"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1529" w:type="dxa"/>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36.0</w:t>
            </w:r>
          </w:p>
        </w:tc>
        <w:tc>
          <w:tcPr>
            <w:tcW w:w="1529"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2131.0</w:t>
            </w:r>
          </w:p>
        </w:tc>
        <w:tc>
          <w:tcPr>
            <w:tcW w:w="1529"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1782.0</w:t>
            </w:r>
          </w:p>
        </w:tc>
        <w:tc>
          <w:tcPr>
            <w:tcW w:w="1529" w:type="dxa"/>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4.75</w:t>
            </w:r>
          </w:p>
        </w:tc>
        <w:tc>
          <w:tcPr>
            <w:tcW w:w="153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0.42</w:t>
            </w:r>
          </w:p>
        </w:tc>
      </w:tr>
      <w:tr w:rsidR="009E09EA">
        <w:trPr>
          <w:jc w:val="center"/>
        </w:trPr>
        <w:tc>
          <w:tcPr>
            <w:tcW w:w="1527"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氨氮产生系数</w:t>
            </w:r>
          </w:p>
        </w:tc>
        <w:tc>
          <w:tcPr>
            <w:tcW w:w="1529"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1.80</w:t>
            </w:r>
          </w:p>
        </w:tc>
        <w:tc>
          <w:tcPr>
            <w:tcW w:w="1529"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2.85</w:t>
            </w:r>
          </w:p>
        </w:tc>
        <w:tc>
          <w:tcPr>
            <w:tcW w:w="1529"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7.52</w:t>
            </w:r>
          </w:p>
        </w:tc>
        <w:tc>
          <w:tcPr>
            <w:tcW w:w="1529"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0.10</w:t>
            </w:r>
          </w:p>
        </w:tc>
        <w:tc>
          <w:tcPr>
            <w:tcW w:w="153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1568.33</w:t>
      </w:r>
      <w:r>
        <w:rPr>
          <w:kern w:val="0"/>
          <w:sz w:val="24"/>
          <w:szCs w:val="24"/>
        </w:rPr>
        <w:t>吨，化学需氧量产生量</w:t>
      </w:r>
      <w:r>
        <w:rPr>
          <w:kern w:val="0"/>
          <w:sz w:val="24"/>
          <w:szCs w:val="24"/>
        </w:rPr>
        <w:t>153.76</w:t>
      </w:r>
      <w:r>
        <w:rPr>
          <w:kern w:val="0"/>
          <w:sz w:val="24"/>
          <w:szCs w:val="24"/>
        </w:rPr>
        <w:t>吨，氨氮产生量为</w:t>
      </w:r>
      <w:r>
        <w:rPr>
          <w:kern w:val="0"/>
          <w:sz w:val="24"/>
          <w:szCs w:val="24"/>
        </w:rPr>
        <w:t>2.96</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23.06</w:t>
      </w:r>
      <w:r>
        <w:rPr>
          <w:kern w:val="0"/>
          <w:sz w:val="24"/>
          <w:szCs w:val="24"/>
        </w:rPr>
        <w:t>吨，氨氮流失量为</w:t>
      </w:r>
      <w:r>
        <w:rPr>
          <w:kern w:val="0"/>
          <w:sz w:val="24"/>
          <w:szCs w:val="24"/>
        </w:rPr>
        <w:t>0.44</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 xml:space="preserve">2.1-12  </w:t>
      </w:r>
      <w:r>
        <w:rPr>
          <w:b/>
          <w:bCs/>
          <w:kern w:val="0"/>
          <w:sz w:val="24"/>
          <w:szCs w:val="24"/>
        </w:rPr>
        <w:t>水源地调查范围内畜禽生产情况</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8"/>
        <w:gridCol w:w="1497"/>
        <w:gridCol w:w="1497"/>
        <w:gridCol w:w="1497"/>
        <w:gridCol w:w="1497"/>
        <w:gridCol w:w="1497"/>
      </w:tblGrid>
      <w:tr w:rsidR="009E09EA">
        <w:tc>
          <w:tcPr>
            <w:tcW w:w="833" w:type="pct"/>
            <w:vMerge w:val="restar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水源地</w:t>
            </w:r>
          </w:p>
        </w:tc>
        <w:tc>
          <w:tcPr>
            <w:tcW w:w="833" w:type="pct"/>
            <w:vMerge w:val="restar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猪存栏量（头）</w:t>
            </w:r>
          </w:p>
        </w:tc>
        <w:tc>
          <w:tcPr>
            <w:tcW w:w="1666" w:type="pct"/>
            <w:gridSpan w:val="2"/>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牛（头）</w:t>
            </w:r>
          </w:p>
        </w:tc>
        <w:tc>
          <w:tcPr>
            <w:tcW w:w="1666" w:type="pct"/>
            <w:gridSpan w:val="2"/>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鸡（只）</w:t>
            </w:r>
          </w:p>
        </w:tc>
      </w:tr>
      <w:tr w:rsidR="009E09EA">
        <w:tc>
          <w:tcPr>
            <w:tcW w:w="833" w:type="pct"/>
            <w:vMerge/>
            <w:tcBorders>
              <w:tl2br w:val="nil"/>
              <w:tr2bl w:val="nil"/>
            </w:tcBorders>
            <w:tcMar>
              <w:top w:w="0" w:type="dxa"/>
              <w:left w:w="0" w:type="dxa"/>
              <w:bottom w:w="0" w:type="dxa"/>
              <w:right w:w="0" w:type="dxa"/>
            </w:tcMar>
          </w:tcPr>
          <w:p w:rsidR="009E09EA" w:rsidRDefault="009E09EA">
            <w:pPr>
              <w:adjustRightInd/>
              <w:snapToGrid/>
              <w:rPr>
                <w:b/>
                <w:bCs/>
                <w:kern w:val="0"/>
                <w:sz w:val="21"/>
                <w:szCs w:val="21"/>
              </w:rPr>
            </w:pPr>
          </w:p>
        </w:tc>
        <w:tc>
          <w:tcPr>
            <w:tcW w:w="833" w:type="pct"/>
            <w:vMerge/>
            <w:tcBorders>
              <w:tl2br w:val="nil"/>
              <w:tr2bl w:val="nil"/>
            </w:tcBorders>
            <w:tcMar>
              <w:top w:w="0" w:type="dxa"/>
              <w:left w:w="0" w:type="dxa"/>
              <w:bottom w:w="0" w:type="dxa"/>
              <w:right w:w="0" w:type="dxa"/>
            </w:tcMar>
          </w:tcPr>
          <w:p w:rsidR="009E09EA" w:rsidRDefault="009E09EA">
            <w:pPr>
              <w:adjustRightInd/>
              <w:snapToGrid/>
              <w:rPr>
                <w:b/>
                <w:bCs/>
                <w:kern w:val="0"/>
                <w:sz w:val="21"/>
                <w:szCs w:val="21"/>
              </w:rPr>
            </w:pP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奶牛存栏量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肉牛出栏量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蛋鸡存栏量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肉鸡出栏量</w:t>
            </w:r>
          </w:p>
        </w:tc>
      </w:tr>
      <w:tr w:rsidR="009E09EA">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沅江市漉湖芦苇场漉湖水厂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1400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58</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2.1-13  </w:t>
      </w:r>
      <w:r>
        <w:rPr>
          <w:b/>
          <w:bCs/>
          <w:kern w:val="0"/>
          <w:sz w:val="24"/>
          <w:szCs w:val="24"/>
        </w:rPr>
        <w:t>水源地调查范围内规模养殖场统计情况</w:t>
      </w:r>
    </w:p>
    <w:tbl>
      <w:tblPr>
        <w:tblStyle w:val="af4"/>
        <w:tblW w:w="499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121"/>
        <w:gridCol w:w="1121"/>
        <w:gridCol w:w="1123"/>
        <w:gridCol w:w="1123"/>
        <w:gridCol w:w="1123"/>
        <w:gridCol w:w="1123"/>
        <w:gridCol w:w="1123"/>
        <w:gridCol w:w="1123"/>
      </w:tblGrid>
      <w:tr w:rsidR="009E09EA">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场址</w:t>
            </w:r>
          </w:p>
        </w:tc>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粪便处理利用方式</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沅江市漉湖芦苇场</w:t>
            </w:r>
            <w:r>
              <w:rPr>
                <w:kern w:val="0"/>
                <w:sz w:val="21"/>
                <w:szCs w:val="21"/>
              </w:rPr>
              <w:t>-</w:t>
            </w:r>
            <w:r>
              <w:rPr>
                <w:kern w:val="0"/>
                <w:sz w:val="21"/>
                <w:szCs w:val="21"/>
              </w:rPr>
              <w:t>裕隆生猪养殖场场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沅江市漉湖芦苇场下塞湖管区</w:t>
            </w:r>
            <w:r>
              <w:rPr>
                <w:kern w:val="0"/>
                <w:sz w:val="21"/>
                <w:szCs w:val="21"/>
                <w:lang/>
              </w:rPr>
              <w:t>2</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位于一级保护区西北</w:t>
            </w:r>
            <w:r>
              <w:rPr>
                <w:kern w:val="0"/>
                <w:sz w:val="21"/>
                <w:szCs w:val="21"/>
              </w:rPr>
              <w:t>面</w:t>
            </w:r>
            <w:r>
              <w:rPr>
                <w:kern w:val="0"/>
                <w:sz w:val="21"/>
                <w:szCs w:val="21"/>
                <w:lang/>
              </w:rPr>
              <w:t>2.15km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农家肥，沼渣还田，鱼塘养殖</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沅江市茶盘洲镇幸福村孙跃飞养殖场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沅江市茶盘洲镇幸福村</w:t>
            </w:r>
            <w:r>
              <w:rPr>
                <w:kern w:val="0"/>
                <w:sz w:val="21"/>
                <w:szCs w:val="21"/>
                <w:lang/>
              </w:rPr>
              <w:t>4</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位于一级保护区西南</w:t>
            </w:r>
            <w:r>
              <w:rPr>
                <w:kern w:val="0"/>
                <w:sz w:val="21"/>
                <w:szCs w:val="21"/>
              </w:rPr>
              <w:t>面</w:t>
            </w:r>
            <w:r>
              <w:rPr>
                <w:kern w:val="0"/>
                <w:sz w:val="21"/>
                <w:szCs w:val="21"/>
                <w:lang/>
              </w:rPr>
              <w:t>4.78km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沅江市南大膳镇东堤村刘仁龙养牛场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沅江市南大膳镇东堤村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w:t>
            </w:r>
            <w:r>
              <w:rPr>
                <w:kern w:val="0"/>
                <w:sz w:val="21"/>
                <w:szCs w:val="21"/>
              </w:rPr>
              <w:t>北面</w:t>
            </w:r>
            <w:r>
              <w:rPr>
                <w:kern w:val="0"/>
                <w:sz w:val="21"/>
                <w:szCs w:val="21"/>
                <w:lang/>
              </w:rPr>
              <w:t>4.85km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肉牛</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2.1-14  </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8"/>
        <w:gridCol w:w="1498"/>
        <w:gridCol w:w="1499"/>
        <w:gridCol w:w="1499"/>
        <w:gridCol w:w="1499"/>
      </w:tblGrid>
      <w:tr w:rsidR="009E09EA">
        <w:tc>
          <w:tcPr>
            <w:tcW w:w="832"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水源地</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粪污产生量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COD</w:t>
            </w:r>
            <w:r>
              <w:rPr>
                <w:b/>
                <w:bCs/>
                <w:kern w:val="0"/>
                <w:sz w:val="21"/>
                <w:szCs w:val="21"/>
              </w:rPr>
              <w:t>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氨氮产生量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处理情况</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备注</w:t>
            </w:r>
          </w:p>
        </w:tc>
      </w:tr>
      <w:tr w:rsidR="009E09EA">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沅江市漉湖芦苇场漉湖水厂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kern w:val="0"/>
                <w:sz w:val="21"/>
                <w:szCs w:val="21"/>
                <w:lang/>
              </w:rPr>
              <w:t>1568.33</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kern w:val="0"/>
                <w:sz w:val="21"/>
                <w:szCs w:val="21"/>
                <w:lang/>
              </w:rPr>
              <w:t>153.76</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2.96</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作为农肥使用</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bl>
    <w:p w:rsidR="009E09EA" w:rsidRDefault="007C49E5" w:rsidP="00BA2BD4">
      <w:pPr>
        <w:spacing w:beforeLines="100"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通过对区域进行现场调研发现，</w:t>
      </w:r>
      <w:r>
        <w:rPr>
          <w:spacing w:val="-6"/>
          <w:sz w:val="24"/>
          <w:szCs w:val="24"/>
        </w:rPr>
        <w:t>沅江市漉湖芦苇场漉湖水厂</w:t>
      </w:r>
      <w:r>
        <w:rPr>
          <w:spacing w:val="-6"/>
          <w:sz w:val="24"/>
          <w:szCs w:val="24"/>
        </w:rPr>
        <w:t>地下水饮用水水源保护区调查范围内分布</w:t>
      </w:r>
      <w:r>
        <w:rPr>
          <w:spacing w:val="-6"/>
          <w:sz w:val="24"/>
          <w:szCs w:val="24"/>
        </w:rPr>
        <w:t>的</w:t>
      </w:r>
      <w:r>
        <w:rPr>
          <w:spacing w:val="-6"/>
          <w:sz w:val="24"/>
          <w:szCs w:val="24"/>
        </w:rPr>
        <w:t>居民</w:t>
      </w:r>
      <w:r>
        <w:rPr>
          <w:spacing w:val="-6"/>
          <w:sz w:val="24"/>
          <w:szCs w:val="24"/>
        </w:rPr>
        <w:t>住宅</w:t>
      </w:r>
      <w:r>
        <w:rPr>
          <w:spacing w:val="-6"/>
          <w:sz w:val="24"/>
          <w:szCs w:val="24"/>
        </w:rPr>
        <w:t>，主要集中于</w:t>
      </w:r>
      <w:r>
        <w:rPr>
          <w:spacing w:val="-6"/>
          <w:sz w:val="24"/>
          <w:szCs w:val="24"/>
        </w:rPr>
        <w:t>道路</w:t>
      </w:r>
      <w:r>
        <w:rPr>
          <w:spacing w:val="-6"/>
          <w:sz w:val="24"/>
          <w:szCs w:val="24"/>
        </w:rPr>
        <w:t>两侧，按照本次调查范围，主要涉及农村人口</w:t>
      </w:r>
      <w:r>
        <w:rPr>
          <w:spacing w:val="-6"/>
          <w:sz w:val="24"/>
          <w:szCs w:val="24"/>
        </w:rPr>
        <w:t>11336</w:t>
      </w:r>
      <w:r>
        <w:rPr>
          <w:spacing w:val="-6"/>
          <w:sz w:val="24"/>
          <w:szCs w:val="24"/>
        </w:rPr>
        <w:t>人。通过调查该区域农村生活水平，农村人口生活用水量按照</w:t>
      </w:r>
      <w:r>
        <w:rPr>
          <w:spacing w:val="-6"/>
          <w:sz w:val="24"/>
          <w:szCs w:val="24"/>
        </w:rPr>
        <w:t>50L/d</w:t>
      </w:r>
      <w:r>
        <w:rPr>
          <w:spacing w:val="-6"/>
          <w:sz w:val="24"/>
          <w:szCs w:val="24"/>
        </w:rPr>
        <w:t>的产生系数进行核算，则农村人口用水量为</w:t>
      </w:r>
      <w:r>
        <w:rPr>
          <w:spacing w:val="-6"/>
          <w:sz w:val="24"/>
          <w:szCs w:val="24"/>
        </w:rPr>
        <w:t>20.69</w:t>
      </w:r>
      <w:r>
        <w:rPr>
          <w:spacing w:val="-6"/>
          <w:sz w:val="24"/>
          <w:szCs w:val="24"/>
        </w:rPr>
        <w:t>万吨</w:t>
      </w:r>
      <w:r>
        <w:rPr>
          <w:spacing w:val="-6"/>
          <w:sz w:val="24"/>
          <w:szCs w:val="24"/>
        </w:rPr>
        <w:t>/a</w:t>
      </w:r>
      <w:r>
        <w:rPr>
          <w:spacing w:val="-6"/>
          <w:sz w:val="24"/>
          <w:szCs w:val="24"/>
        </w:rPr>
        <w:t>，生活污水排放系数按照</w:t>
      </w:r>
      <w:r>
        <w:rPr>
          <w:spacing w:val="-6"/>
          <w:sz w:val="24"/>
          <w:szCs w:val="24"/>
        </w:rPr>
        <w:t>80%</w:t>
      </w:r>
      <w:r>
        <w:rPr>
          <w:spacing w:val="-6"/>
          <w:sz w:val="24"/>
          <w:szCs w:val="24"/>
        </w:rPr>
        <w:t>进行核算，则农村生活污水产生量为</w:t>
      </w:r>
      <w:r>
        <w:rPr>
          <w:spacing w:val="-6"/>
          <w:sz w:val="24"/>
          <w:szCs w:val="24"/>
        </w:rPr>
        <w:t>16.55</w:t>
      </w:r>
      <w:r>
        <w:rPr>
          <w:spacing w:val="-6"/>
          <w:sz w:val="24"/>
          <w:szCs w:val="24"/>
        </w:rPr>
        <w:t>万吨</w:t>
      </w:r>
      <w:r>
        <w:rPr>
          <w:spacing w:val="-6"/>
          <w:sz w:val="24"/>
          <w:szCs w:val="24"/>
        </w:rPr>
        <w:t>/a</w:t>
      </w:r>
      <w:r>
        <w:rPr>
          <w:spacing w:val="-6"/>
          <w:sz w:val="24"/>
          <w:szCs w:val="24"/>
        </w:rPr>
        <w:t>；农村生活垃圾按照</w:t>
      </w:r>
      <w:r>
        <w:rPr>
          <w:spacing w:val="-6"/>
          <w:sz w:val="24"/>
          <w:szCs w:val="24"/>
        </w:rPr>
        <w:t>0.5kg/d</w:t>
      </w:r>
      <w:r>
        <w:rPr>
          <w:spacing w:val="-6"/>
          <w:sz w:val="24"/>
          <w:szCs w:val="24"/>
        </w:rPr>
        <w:t>进行核算，则生活垃圾产生量为</w:t>
      </w:r>
      <w:r>
        <w:rPr>
          <w:spacing w:val="-6"/>
          <w:sz w:val="24"/>
          <w:szCs w:val="24"/>
        </w:rPr>
        <w:t>2068.82</w:t>
      </w:r>
      <w:r>
        <w:rPr>
          <w:spacing w:val="-6"/>
          <w:sz w:val="24"/>
          <w:szCs w:val="24"/>
        </w:rPr>
        <w:t>吨</w:t>
      </w:r>
      <w:r>
        <w:rPr>
          <w:spacing w:val="-6"/>
          <w:sz w:val="24"/>
          <w:szCs w:val="24"/>
        </w:rPr>
        <w:t>/a</w:t>
      </w:r>
      <w:r>
        <w:rPr>
          <w:spacing w:val="-6"/>
          <w:sz w:val="24"/>
          <w:szCs w:val="24"/>
        </w:rPr>
        <w:t>。</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通过走访调查，在调查范围内</w:t>
      </w:r>
      <w:r>
        <w:rPr>
          <w:spacing w:val="-6"/>
          <w:sz w:val="24"/>
          <w:szCs w:val="24"/>
        </w:rPr>
        <w:t>城镇</w:t>
      </w:r>
      <w:r>
        <w:rPr>
          <w:spacing w:val="-6"/>
          <w:sz w:val="24"/>
          <w:szCs w:val="24"/>
        </w:rPr>
        <w:t>生活污水收集后经</w:t>
      </w:r>
      <w:r>
        <w:rPr>
          <w:spacing w:val="-6"/>
          <w:sz w:val="24"/>
          <w:szCs w:val="24"/>
        </w:rPr>
        <w:t>城镇</w:t>
      </w:r>
      <w:r>
        <w:rPr>
          <w:spacing w:val="-6"/>
          <w:sz w:val="24"/>
          <w:szCs w:val="24"/>
        </w:rPr>
        <w:t>污水处理厂处理；调查范围内农村生活污水则</w:t>
      </w:r>
      <w:r>
        <w:rPr>
          <w:spacing w:val="-6"/>
          <w:sz w:val="24"/>
          <w:szCs w:val="24"/>
        </w:rPr>
        <w:t>经化粪池处理后用于农田、菜地浇灌，目前城镇污水处理厂污水管网正在铺设中，后期</w:t>
      </w:r>
      <w:r>
        <w:rPr>
          <w:spacing w:val="-6"/>
          <w:sz w:val="24"/>
          <w:szCs w:val="24"/>
        </w:rPr>
        <w:t>能够做到集中处置。区域内的生活垃圾则采取集中收集，经环卫部门统一收集运至垃圾填埋场处置，能够做到无害化处理。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水源地调查范围内农村人口、农村生活污水及垃圾产生及处理处置情况详见表</w:t>
      </w:r>
      <w:r>
        <w:rPr>
          <w:spacing w:val="-6"/>
          <w:sz w:val="24"/>
          <w:szCs w:val="24"/>
        </w:rPr>
        <w:t>2.1-15</w:t>
      </w:r>
      <w:r>
        <w:rPr>
          <w:spacing w:val="-6"/>
          <w:sz w:val="24"/>
          <w:szCs w:val="24"/>
        </w:rPr>
        <w:t>。</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2.1-15  </w:t>
      </w:r>
      <w:r>
        <w:rPr>
          <w:b/>
          <w:bCs/>
          <w:kern w:val="0"/>
          <w:sz w:val="24"/>
          <w:szCs w:val="24"/>
        </w:rPr>
        <w:t>农村生活污染统计情况一览表</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46"/>
        <w:gridCol w:w="531"/>
        <w:gridCol w:w="1433"/>
        <w:gridCol w:w="662"/>
        <w:gridCol w:w="855"/>
        <w:gridCol w:w="943"/>
        <w:gridCol w:w="600"/>
        <w:gridCol w:w="651"/>
        <w:gridCol w:w="651"/>
        <w:gridCol w:w="750"/>
        <w:gridCol w:w="661"/>
      </w:tblGrid>
      <w:tr w:rsidR="009E09EA">
        <w:trPr>
          <w:jc w:val="center"/>
        </w:trPr>
        <w:tc>
          <w:tcPr>
            <w:tcW w:w="693"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295"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797"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368"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1001" w:type="pct"/>
            <w:gridSpan w:val="2"/>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1843" w:type="pct"/>
            <w:gridSpan w:val="5"/>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jc w:val="center"/>
        </w:trPr>
        <w:tc>
          <w:tcPr>
            <w:tcW w:w="693"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295"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797"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368"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476"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524"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334"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362"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362"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41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36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rPr>
          <w:jc w:val="center"/>
        </w:trPr>
        <w:tc>
          <w:tcPr>
            <w:tcW w:w="693"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沅江市漉湖芦苇场漉湖水厂水源地</w:t>
            </w:r>
          </w:p>
        </w:tc>
        <w:tc>
          <w:tcPr>
            <w:tcW w:w="295"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pacing w:val="-6"/>
                <w:sz w:val="21"/>
                <w:szCs w:val="21"/>
              </w:rPr>
            </w:pPr>
            <w:r>
              <w:rPr>
                <w:sz w:val="21"/>
                <w:szCs w:val="21"/>
              </w:rPr>
              <w:t>漉湖芦苇场</w:t>
            </w:r>
          </w:p>
        </w:tc>
        <w:tc>
          <w:tcPr>
            <w:tcW w:w="79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兴隆管区、东湖脑管区、柴下洲管区</w:t>
            </w:r>
          </w:p>
        </w:tc>
        <w:tc>
          <w:tcPr>
            <w:tcW w:w="368"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sz w:val="21"/>
                <w:szCs w:val="21"/>
              </w:rPr>
              <w:t>3004</w:t>
            </w:r>
          </w:p>
        </w:tc>
        <w:tc>
          <w:tcPr>
            <w:tcW w:w="476"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548.23</w:t>
            </w:r>
          </w:p>
        </w:tc>
        <w:tc>
          <w:tcPr>
            <w:tcW w:w="524"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收集后环卫部门统一处置</w:t>
            </w:r>
          </w:p>
        </w:tc>
        <w:tc>
          <w:tcPr>
            <w:tcW w:w="334"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54823</w:t>
            </w:r>
          </w:p>
        </w:tc>
        <w:tc>
          <w:tcPr>
            <w:tcW w:w="362"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43858.4</w:t>
            </w:r>
          </w:p>
        </w:tc>
        <w:tc>
          <w:tcPr>
            <w:tcW w:w="362"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15.3204</w:t>
            </w:r>
          </w:p>
        </w:tc>
        <w:tc>
          <w:tcPr>
            <w:tcW w:w="417"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1.526032</w:t>
            </w:r>
          </w:p>
        </w:tc>
        <w:tc>
          <w:tcPr>
            <w:tcW w:w="367"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城镇污水处理厂</w:t>
            </w:r>
          </w:p>
        </w:tc>
      </w:tr>
      <w:tr w:rsidR="009E09EA">
        <w:trPr>
          <w:jc w:val="center"/>
        </w:trPr>
        <w:tc>
          <w:tcPr>
            <w:tcW w:w="693"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295"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pacing w:val="-6"/>
                <w:sz w:val="21"/>
                <w:szCs w:val="21"/>
              </w:rPr>
            </w:pPr>
            <w:r>
              <w:rPr>
                <w:sz w:val="21"/>
                <w:szCs w:val="21"/>
              </w:rPr>
              <w:t>茶盘洲镇</w:t>
            </w:r>
          </w:p>
        </w:tc>
        <w:tc>
          <w:tcPr>
            <w:tcW w:w="79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幸福村</w:t>
            </w:r>
          </w:p>
        </w:tc>
        <w:tc>
          <w:tcPr>
            <w:tcW w:w="368"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sz w:val="21"/>
                <w:szCs w:val="21"/>
              </w:rPr>
              <w:t>1800</w:t>
            </w:r>
          </w:p>
        </w:tc>
        <w:tc>
          <w:tcPr>
            <w:tcW w:w="476"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328.5</w:t>
            </w:r>
          </w:p>
        </w:tc>
        <w:tc>
          <w:tcPr>
            <w:tcW w:w="524"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334"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32850</w:t>
            </w:r>
          </w:p>
        </w:tc>
        <w:tc>
          <w:tcPr>
            <w:tcW w:w="362"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26280</w:t>
            </w:r>
          </w:p>
        </w:tc>
        <w:tc>
          <w:tcPr>
            <w:tcW w:w="362"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9.18</w:t>
            </w:r>
          </w:p>
        </w:tc>
        <w:tc>
          <w:tcPr>
            <w:tcW w:w="417"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0.9144</w:t>
            </w:r>
          </w:p>
        </w:tc>
        <w:tc>
          <w:tcPr>
            <w:tcW w:w="367"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r>
      <w:tr w:rsidR="009E09EA">
        <w:trPr>
          <w:jc w:val="center"/>
        </w:trPr>
        <w:tc>
          <w:tcPr>
            <w:tcW w:w="693"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295"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pacing w:val="-6"/>
                <w:sz w:val="21"/>
                <w:szCs w:val="21"/>
              </w:rPr>
            </w:pPr>
            <w:r>
              <w:rPr>
                <w:sz w:val="21"/>
                <w:szCs w:val="21"/>
              </w:rPr>
              <w:t>南大膳镇</w:t>
            </w:r>
          </w:p>
        </w:tc>
        <w:tc>
          <w:tcPr>
            <w:tcW w:w="79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东堤</w:t>
            </w:r>
          </w:p>
        </w:tc>
        <w:tc>
          <w:tcPr>
            <w:tcW w:w="368"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6532</w:t>
            </w:r>
          </w:p>
        </w:tc>
        <w:tc>
          <w:tcPr>
            <w:tcW w:w="476"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1192.09</w:t>
            </w:r>
          </w:p>
        </w:tc>
        <w:tc>
          <w:tcPr>
            <w:tcW w:w="524" w:type="pct"/>
            <w:vMerge/>
            <w:tcBorders>
              <w:tl2br w:val="nil"/>
              <w:tr2bl w:val="nil"/>
            </w:tcBorders>
            <w:tcMar>
              <w:top w:w="0" w:type="dxa"/>
              <w:left w:w="0" w:type="dxa"/>
              <w:bottom w:w="0" w:type="dxa"/>
              <w:right w:w="0" w:type="dxa"/>
            </w:tcMar>
          </w:tcPr>
          <w:p w:rsidR="009E09EA" w:rsidRDefault="009E09EA">
            <w:pPr>
              <w:widowControl/>
              <w:adjustRightInd/>
              <w:snapToGrid/>
              <w:rPr>
                <w:spacing w:val="-6"/>
                <w:sz w:val="21"/>
                <w:szCs w:val="21"/>
              </w:rPr>
            </w:pPr>
          </w:p>
        </w:tc>
        <w:tc>
          <w:tcPr>
            <w:tcW w:w="334"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119209</w:t>
            </w:r>
          </w:p>
        </w:tc>
        <w:tc>
          <w:tcPr>
            <w:tcW w:w="362"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95367.2</w:t>
            </w:r>
          </w:p>
        </w:tc>
        <w:tc>
          <w:tcPr>
            <w:tcW w:w="362"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33.3132</w:t>
            </w:r>
          </w:p>
        </w:tc>
        <w:tc>
          <w:tcPr>
            <w:tcW w:w="417" w:type="pct"/>
            <w:tcBorders>
              <w:tl2br w:val="nil"/>
              <w:tr2bl w:val="nil"/>
            </w:tcBorders>
            <w:tcMar>
              <w:top w:w="0" w:type="dxa"/>
              <w:left w:w="0" w:type="dxa"/>
              <w:bottom w:w="0" w:type="dxa"/>
              <w:right w:w="0" w:type="dxa"/>
            </w:tcMar>
          </w:tcPr>
          <w:p w:rsidR="009E09EA" w:rsidRDefault="007C49E5">
            <w:pPr>
              <w:widowControl/>
              <w:adjustRightInd/>
              <w:snapToGrid/>
              <w:rPr>
                <w:spacing w:val="-6"/>
                <w:sz w:val="21"/>
                <w:szCs w:val="21"/>
              </w:rPr>
            </w:pPr>
            <w:r>
              <w:rPr>
                <w:spacing w:val="-6"/>
                <w:sz w:val="21"/>
                <w:szCs w:val="21"/>
              </w:rPr>
              <w:t>3.318256</w:t>
            </w:r>
          </w:p>
        </w:tc>
        <w:tc>
          <w:tcPr>
            <w:tcW w:w="367"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r>
    </w:tbl>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2.1-16  </w:t>
      </w:r>
      <w:r>
        <w:rPr>
          <w:b/>
          <w:bCs/>
          <w:kern w:val="0"/>
          <w:sz w:val="24"/>
          <w:szCs w:val="24"/>
        </w:rPr>
        <w:t>非点源风险源一览表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069"/>
        <w:gridCol w:w="2481"/>
        <w:gridCol w:w="4435"/>
      </w:tblGrid>
      <w:tr w:rsidR="009E09EA">
        <w:trPr>
          <w:jc w:val="center"/>
        </w:trPr>
        <w:tc>
          <w:tcPr>
            <w:tcW w:w="1151"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调查类别类别</w:t>
            </w: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非点源类别</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1151" w:type="pct"/>
            <w:vMerge w:val="restar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非点源调查</w:t>
            </w: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水土流失状况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土地利用状况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kern w:val="0"/>
                <w:sz w:val="21"/>
                <w:szCs w:val="21"/>
              </w:rPr>
              <w:t>农田径流污染状况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畜禽养殖污染状况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农村生活污染状况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7C49E5" w:rsidP="00BA2BD4">
      <w:pPr>
        <w:pStyle w:val="a5"/>
        <w:kinsoku w:val="0"/>
        <w:overflowPunct w:val="0"/>
        <w:spacing w:beforeLines="100" w:line="360" w:lineRule="auto"/>
        <w:ind w:firstLineChars="200" w:firstLine="456"/>
        <w:rPr>
          <w:spacing w:val="-6"/>
          <w:sz w:val="24"/>
          <w:szCs w:val="24"/>
        </w:rPr>
      </w:pPr>
      <w:r>
        <w:rPr>
          <w:spacing w:val="-6"/>
          <w:sz w:val="24"/>
          <w:szCs w:val="24"/>
        </w:rPr>
        <w:t>参照《集中式饮用水水源环境保护指南（试行）》中附件三，分析潜在事件，筛选风险源。关于非点源评价指标及评分值见表</w:t>
      </w:r>
      <w:r>
        <w:rPr>
          <w:spacing w:val="-6"/>
          <w:sz w:val="24"/>
          <w:szCs w:val="24"/>
        </w:rPr>
        <w:t>2.1-17</w:t>
      </w:r>
      <w:r>
        <w:rPr>
          <w:spacing w:val="-6"/>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2.1-17 </w:t>
      </w:r>
      <w:r>
        <w:rPr>
          <w:b/>
          <w:bCs/>
          <w:szCs w:val="22"/>
        </w:rPr>
        <w:t xml:space="preserve"> </w:t>
      </w:r>
      <w:r>
        <w:rPr>
          <w:b/>
          <w:bCs/>
          <w:szCs w:val="22"/>
        </w:rPr>
        <w:t>非点源评价指标及评分值（</w:t>
      </w:r>
      <w:r>
        <w:rPr>
          <w:b/>
          <w:bCs/>
          <w:szCs w:val="22"/>
        </w:rPr>
        <w:t>R</w:t>
      </w:r>
      <w:r>
        <w:rPr>
          <w:b/>
          <w:bCs/>
          <w:szCs w:val="22"/>
          <w:vertAlign w:val="subscript"/>
        </w:rPr>
        <w:t>Y</w:t>
      </w:r>
      <w:r>
        <w:rPr>
          <w:b/>
          <w:bCs/>
          <w:szCs w:val="22"/>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73"/>
        <w:gridCol w:w="1376"/>
        <w:gridCol w:w="1423"/>
        <w:gridCol w:w="672"/>
        <w:gridCol w:w="538"/>
        <w:gridCol w:w="1370"/>
        <w:gridCol w:w="1267"/>
        <w:gridCol w:w="875"/>
        <w:gridCol w:w="888"/>
        <w:gridCol w:w="1678"/>
        <w:gridCol w:w="1422"/>
        <w:gridCol w:w="590"/>
        <w:gridCol w:w="445"/>
      </w:tblGrid>
      <w:tr w:rsidR="009E09EA">
        <w:trPr>
          <w:trHeight w:val="397"/>
          <w:jc w:val="center"/>
        </w:trPr>
        <w:tc>
          <w:tcPr>
            <w:tcW w:w="493"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1439"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580"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48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jc w:val="center"/>
        </w:trPr>
        <w:tc>
          <w:tcPr>
            <w:tcW w:w="49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494"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24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19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492"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55"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314"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17" w:type="pct"/>
            <w:tcBorders>
              <w:tl2br w:val="nil"/>
              <w:tr2bl w:val="nil"/>
            </w:tcBorders>
            <w:tcMar>
              <w:top w:w="0" w:type="dxa"/>
              <w:left w:w="0" w:type="dxa"/>
              <w:bottom w:w="0" w:type="dxa"/>
              <w:right w:w="0" w:type="dxa"/>
            </w:tcMar>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603"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1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159"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jc w:val="center"/>
        </w:trPr>
        <w:tc>
          <w:tcPr>
            <w:tcW w:w="49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耕地面积所占比例</w:t>
            </w:r>
          </w:p>
        </w:tc>
        <w:tc>
          <w:tcPr>
            <w:tcW w:w="49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4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涉及耕地</w:t>
            </w:r>
          </w:p>
        </w:tc>
        <w:tc>
          <w:tcPr>
            <w:tcW w:w="19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49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5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314"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31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0</w:t>
            </w:r>
          </w:p>
        </w:tc>
        <w:tc>
          <w:tcPr>
            <w:tcW w:w="60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12"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15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49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生态缓冲带</w:t>
            </w:r>
          </w:p>
        </w:tc>
        <w:tc>
          <w:tcPr>
            <w:tcW w:w="49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241"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92"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49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5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314"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不涉及生态缓冲带</w:t>
            </w:r>
          </w:p>
        </w:tc>
        <w:tc>
          <w:tcPr>
            <w:tcW w:w="317"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60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12"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15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49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小计</w:t>
            </w:r>
          </w:p>
        </w:tc>
        <w:tc>
          <w:tcPr>
            <w:tcW w:w="494"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51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1"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19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49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55"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14"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31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3</w:t>
            </w:r>
          </w:p>
        </w:tc>
        <w:tc>
          <w:tcPr>
            <w:tcW w:w="60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511"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2" w:type="pct"/>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159"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pStyle w:val="a1"/>
        <w:wordWrap w:val="0"/>
        <w:ind w:firstLine="480"/>
        <w:rPr>
          <w:szCs w:val="22"/>
        </w:rPr>
      </w:pPr>
      <w:r>
        <w:rPr>
          <w:szCs w:val="22"/>
        </w:rPr>
        <w:t>通过计算，</w:t>
      </w:r>
      <w:r>
        <w:rPr>
          <w:szCs w:val="22"/>
        </w:rPr>
        <w:t>沅江市漉湖芦苇场漉湖水厂</w:t>
      </w:r>
      <w:r>
        <w:rPr>
          <w:szCs w:val="22"/>
        </w:rPr>
        <w:t>地下水饮用水水源保护区</w:t>
      </w:r>
      <w:r>
        <w:rPr>
          <w:szCs w:val="22"/>
        </w:rPr>
        <w:t>Ry=Y1+Y2+Y3=10</w:t>
      </w:r>
      <w:r>
        <w:rPr>
          <w:szCs w:val="22"/>
        </w:rPr>
        <w:t>。</w:t>
      </w:r>
    </w:p>
    <w:p w:rsidR="009E09EA" w:rsidRDefault="007C49E5">
      <w:pPr>
        <w:pStyle w:val="3"/>
      </w:pPr>
      <w:r>
        <w:t>其他事件情景识别</w:t>
      </w:r>
    </w:p>
    <w:p w:rsidR="009E09EA" w:rsidRDefault="007C49E5">
      <w:pPr>
        <w:pStyle w:val="a1"/>
        <w:ind w:firstLine="480"/>
        <w:rPr>
          <w:szCs w:val="22"/>
        </w:rPr>
      </w:pPr>
      <w:r>
        <w:t>主</w:t>
      </w:r>
      <w:r>
        <w:rPr>
          <w:szCs w:val="22"/>
        </w:rPr>
        <w:t>要为上述四种事件情景中一种或多种同时出现的情形，根据取水口实际情况，考虑以下两种事件情景。</w:t>
      </w:r>
    </w:p>
    <w:p w:rsidR="009E09EA" w:rsidRDefault="007C49E5">
      <w:pPr>
        <w:pStyle w:val="a1"/>
        <w:ind w:firstLine="480"/>
      </w:pPr>
      <w:r>
        <w:t>a</w:t>
      </w:r>
      <w:r>
        <w:t>）暴雨风险识别</w:t>
      </w:r>
    </w:p>
    <w:p w:rsidR="009E09EA" w:rsidRDefault="007C49E5">
      <w:pPr>
        <w:pStyle w:val="a1"/>
        <w:ind w:firstLine="480"/>
      </w:pPr>
      <w:r>
        <w:t>沅江市常年降雨量</w:t>
      </w:r>
      <w:r>
        <w:t>1319.8mm</w:t>
      </w:r>
      <w:r>
        <w:t>。暴雨在每年的四月至八月最为频繁，六月最为集中，大于</w:t>
      </w:r>
      <w:r>
        <w:t>150mm</w:t>
      </w:r>
      <w:r>
        <w:t>的特大暴雨多发于八月，地点多为山间盆地、山麓的迎风坡；由暴雨造成的洪涝灾害多发生在</w:t>
      </w:r>
      <w:r>
        <w:t>6</w:t>
      </w:r>
      <w:r>
        <w:t>月</w:t>
      </w:r>
      <w:r>
        <w:t>-8</w:t>
      </w:r>
      <w:r>
        <w:t>月。暴雨一旦发生很有可能会发生非点源环境风险物质流失，尤其是农业面源、农村生活污水的流失，对</w:t>
      </w:r>
      <w:r>
        <w:t>沅江市漉湖芦苇场漉湖水厂</w:t>
      </w:r>
      <w:r>
        <w:t>地下水饮用水水源保护区造成污染。</w:t>
      </w:r>
    </w:p>
    <w:p w:rsidR="009E09EA" w:rsidRDefault="007C49E5">
      <w:pPr>
        <w:pStyle w:val="a1"/>
        <w:ind w:firstLine="480"/>
      </w:pPr>
      <w:r>
        <w:t>b</w:t>
      </w:r>
      <w:r>
        <w:t>）汛期风险识别</w:t>
      </w:r>
    </w:p>
    <w:p w:rsidR="009E09EA" w:rsidRDefault="007C49E5">
      <w:pPr>
        <w:pStyle w:val="a1"/>
        <w:ind w:firstLine="480"/>
        <w:rPr>
          <w:szCs w:val="22"/>
        </w:rPr>
      </w:pPr>
      <w:r>
        <w:rPr>
          <w:szCs w:val="22"/>
        </w:rPr>
        <w:t>在汛期，由于水位的上升、流速的变快，</w:t>
      </w:r>
      <w:r>
        <w:rPr>
          <w:szCs w:val="22"/>
        </w:rPr>
        <w:t>水域</w:t>
      </w:r>
      <w:r>
        <w:rPr>
          <w:szCs w:val="22"/>
        </w:rPr>
        <w:t>沉积的底泥会随着水流冲击的作用，导致底泥中重金属进入上层水体，通过回水导致水质恶化，进而影响取水口水质。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pStyle w:val="a1"/>
        <w:ind w:firstLine="480"/>
        <w:rPr>
          <w:szCs w:val="22"/>
        </w:rPr>
      </w:pPr>
      <w:r>
        <w:rPr>
          <w:szCs w:val="22"/>
        </w:rPr>
        <w:t>根据上述风险辨识结果，</w:t>
      </w:r>
      <w:r>
        <w:rPr>
          <w:szCs w:val="22"/>
        </w:rPr>
        <w:t>沅江市漉湖芦苇场漉湖水厂</w:t>
      </w:r>
      <w:r>
        <w:rPr>
          <w:szCs w:val="22"/>
        </w:rPr>
        <w:t>地下水饮用水水源保护区风险源项如下表所示。</w:t>
      </w:r>
    </w:p>
    <w:p w:rsidR="009E09EA" w:rsidRDefault="007C49E5">
      <w:pPr>
        <w:pStyle w:val="a1"/>
        <w:spacing w:line="240" w:lineRule="auto"/>
        <w:ind w:firstLineChars="0" w:firstLine="0"/>
        <w:jc w:val="center"/>
        <w:rPr>
          <w:b/>
          <w:bCs/>
          <w:szCs w:val="22"/>
        </w:rPr>
      </w:pPr>
      <w:r>
        <w:rPr>
          <w:b/>
          <w:bCs/>
          <w:szCs w:val="22"/>
          <w:lang w:val="zh-CN"/>
        </w:rPr>
        <w:t>表</w:t>
      </w:r>
      <w:r>
        <w:rPr>
          <w:b/>
          <w:bCs/>
          <w:szCs w:val="22"/>
        </w:rPr>
        <w:t>2.1-18</w:t>
      </w:r>
      <w:r>
        <w:rPr>
          <w:b/>
          <w:bCs/>
          <w:szCs w:val="22"/>
          <w:lang w:val="zh-CN"/>
        </w:rPr>
        <w:t xml:space="preserve"> </w:t>
      </w:r>
      <w:r>
        <w:rPr>
          <w:b/>
          <w:bCs/>
          <w:szCs w:val="22"/>
        </w:rPr>
        <w:t xml:space="preserve"> </w:t>
      </w:r>
      <w:r>
        <w:rPr>
          <w:b/>
          <w:bCs/>
          <w:szCs w:val="22"/>
        </w:rPr>
        <w:t>漉湖芦苇场漉湖水厂</w:t>
      </w:r>
      <w:r>
        <w:rPr>
          <w:b/>
          <w:bCs/>
          <w:szCs w:val="22"/>
        </w:rPr>
        <w:t>地下水饮用水水源保护区</w:t>
      </w:r>
      <w:r>
        <w:rPr>
          <w:b/>
          <w:bCs/>
          <w:szCs w:val="22"/>
          <w:lang w:val="zh-CN"/>
        </w:rPr>
        <w:t>主要环境风险源统计表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4"/>
        <w:gridCol w:w="1112"/>
        <w:gridCol w:w="1734"/>
        <w:gridCol w:w="1238"/>
        <w:gridCol w:w="990"/>
        <w:gridCol w:w="3295"/>
      </w:tblGrid>
      <w:tr w:rsidR="009E09EA">
        <w:trPr>
          <w:trHeight w:val="454"/>
          <w:jc w:val="center"/>
        </w:trPr>
        <w:tc>
          <w:tcPr>
            <w:tcW w:w="341"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bookmarkStart w:id="10" w:name="_Hlk515364536"/>
            <w:bookmarkStart w:id="11" w:name="_Toc9619"/>
            <w:bookmarkStart w:id="12" w:name="_Toc8323"/>
            <w:bookmarkStart w:id="13" w:name="_Toc13842"/>
            <w:bookmarkStart w:id="14" w:name="_Toc28989"/>
            <w:bookmarkStart w:id="15" w:name="_Toc18962"/>
            <w:bookmarkStart w:id="16" w:name="_Toc32636"/>
            <w:bookmarkStart w:id="17" w:name="_Toc8387"/>
            <w:r>
              <w:rPr>
                <w:b/>
                <w:bCs/>
                <w:sz w:val="21"/>
                <w:szCs w:val="21"/>
              </w:rPr>
              <w:t>类别</w:t>
            </w:r>
          </w:p>
        </w:tc>
        <w:tc>
          <w:tcPr>
            <w:tcW w:w="619"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风险源分项</w:t>
            </w:r>
          </w:p>
        </w:tc>
        <w:tc>
          <w:tcPr>
            <w:tcW w:w="964"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风险源名称</w:t>
            </w:r>
          </w:p>
        </w:tc>
        <w:tc>
          <w:tcPr>
            <w:tcW w:w="689"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主要风险物质</w:t>
            </w:r>
          </w:p>
        </w:tc>
        <w:tc>
          <w:tcPr>
            <w:tcW w:w="551"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风险类型</w:t>
            </w:r>
          </w:p>
        </w:tc>
        <w:tc>
          <w:tcPr>
            <w:tcW w:w="1833"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34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固定风险源</w:t>
            </w:r>
          </w:p>
        </w:tc>
        <w:tc>
          <w:tcPr>
            <w:tcW w:w="619"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污水</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未纳入污水管网</w:t>
            </w:r>
          </w:p>
        </w:tc>
        <w:tc>
          <w:tcPr>
            <w:tcW w:w="1833"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石油类</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泄露、火灾爆炸</w:t>
            </w:r>
          </w:p>
        </w:tc>
        <w:tc>
          <w:tcPr>
            <w:tcW w:w="1833"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位于一级保护区</w:t>
            </w:r>
            <w:r>
              <w:rPr>
                <w:sz w:val="21"/>
                <w:szCs w:val="21"/>
              </w:rPr>
              <w:t>西南</w:t>
            </w:r>
            <w:r>
              <w:rPr>
                <w:sz w:val="21"/>
                <w:szCs w:val="21"/>
              </w:rPr>
              <w:t>面</w:t>
            </w:r>
            <w:r>
              <w:rPr>
                <w:sz w:val="21"/>
                <w:szCs w:val="21"/>
              </w:rPr>
              <w:t>43</w:t>
            </w:r>
            <w:r>
              <w:rPr>
                <w:sz w:val="21"/>
                <w:szCs w:val="21"/>
              </w:rPr>
              <w:t>0m</w:t>
            </w:r>
          </w:p>
        </w:tc>
      </w:tr>
      <w:tr w:rsidR="009E09EA">
        <w:trPr>
          <w:trHeight w:val="454"/>
          <w:jc w:val="center"/>
        </w:trPr>
        <w:tc>
          <w:tcPr>
            <w:tcW w:w="34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流动风险源</w:t>
            </w: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公路</w:t>
            </w:r>
          </w:p>
        </w:tc>
        <w:tc>
          <w:tcPr>
            <w:tcW w:w="964"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008</w:t>
            </w:r>
            <w:r>
              <w:rPr>
                <w:sz w:val="21"/>
                <w:szCs w:val="21"/>
              </w:rPr>
              <w:t>县道</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危险化学品</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w:t>
            </w:r>
          </w:p>
        </w:tc>
        <w:tc>
          <w:tcPr>
            <w:tcW w:w="1833" w:type="pct"/>
            <w:tcBorders>
              <w:tl2br w:val="nil"/>
              <w:tr2bl w:val="nil"/>
            </w:tcBorders>
            <w:tcMar>
              <w:top w:w="0" w:type="dxa"/>
              <w:left w:w="0" w:type="dxa"/>
              <w:bottom w:w="0" w:type="dxa"/>
              <w:right w:w="0" w:type="dxa"/>
            </w:tcMar>
            <w:vAlign w:val="center"/>
          </w:tcPr>
          <w:p w:rsidR="009E09EA" w:rsidRDefault="007C49E5">
            <w:pPr>
              <w:pStyle w:val="a5"/>
              <w:kinsoku w:val="0"/>
              <w:overflowPunct w:val="0"/>
              <w:jc w:val="center"/>
              <w:rPr>
                <w:sz w:val="21"/>
                <w:szCs w:val="21"/>
              </w:rPr>
            </w:pPr>
            <w:r>
              <w:rPr>
                <w:sz w:val="21"/>
                <w:szCs w:val="21"/>
              </w:rPr>
              <w:t>漉湖水厂西</w:t>
            </w:r>
            <w:r>
              <w:rPr>
                <w:sz w:val="21"/>
                <w:szCs w:val="21"/>
              </w:rPr>
              <w:t>面</w:t>
            </w:r>
          </w:p>
        </w:tc>
      </w:tr>
      <w:tr w:rsidR="009E09EA">
        <w:trPr>
          <w:trHeight w:val="454"/>
          <w:jc w:val="center"/>
        </w:trPr>
        <w:tc>
          <w:tcPr>
            <w:tcW w:w="34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非点源</w:t>
            </w: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水土流失状况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SS</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冲刷</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土地利用状况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kern w:val="0"/>
                <w:sz w:val="21"/>
                <w:szCs w:val="21"/>
              </w:rPr>
              <w:t>农田径流污染状况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5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漉湖水厂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畜禽养殖污染状况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5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农村生活污染状况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5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34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其他风险</w:t>
            </w:r>
          </w:p>
        </w:tc>
        <w:tc>
          <w:tcPr>
            <w:tcW w:w="61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暴雨风险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农业面源、农村污水</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汛期风险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重金属</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bookmarkEnd w:id="10"/>
    <w:p w:rsidR="009E09EA" w:rsidRDefault="007C49E5">
      <w:pPr>
        <w:pStyle w:val="3"/>
      </w:pPr>
      <w:r>
        <w:t>环境风险</w:t>
      </w:r>
      <w:bookmarkEnd w:id="11"/>
      <w:bookmarkEnd w:id="12"/>
      <w:bookmarkEnd w:id="13"/>
      <w:bookmarkEnd w:id="14"/>
      <w:bookmarkEnd w:id="15"/>
      <w:bookmarkEnd w:id="16"/>
      <w:bookmarkEnd w:id="17"/>
      <w:r>
        <w:t>源评估</w:t>
      </w:r>
    </w:p>
    <w:p w:rsidR="009E09EA" w:rsidRDefault="007C49E5">
      <w:pPr>
        <w:pStyle w:val="a1"/>
        <w:ind w:firstLine="480"/>
        <w:rPr>
          <w:szCs w:val="22"/>
        </w:rPr>
      </w:pPr>
      <w:r>
        <w:rPr>
          <w:szCs w:val="22"/>
        </w:rPr>
        <w:t>一般来说，环境风险值的可接受程度分别</w:t>
      </w:r>
      <w:r>
        <w:rPr>
          <w:szCs w:val="22"/>
        </w:rPr>
        <w:t>Rp</w:t>
      </w:r>
      <w:r>
        <w:rPr>
          <w:szCs w:val="22"/>
        </w:rPr>
        <w:t>（或</w:t>
      </w:r>
      <w:r>
        <w:rPr>
          <w:szCs w:val="22"/>
        </w:rPr>
        <w:t>Rf</w:t>
      </w:r>
      <w:r>
        <w:rPr>
          <w:szCs w:val="22"/>
        </w:rPr>
        <w:t>、</w:t>
      </w:r>
      <w:r>
        <w:rPr>
          <w:szCs w:val="22"/>
        </w:rPr>
        <w:t>Ry</w:t>
      </w:r>
      <w:r>
        <w:rPr>
          <w:szCs w:val="22"/>
        </w:rPr>
        <w:t>）</w:t>
      </w:r>
      <w:r>
        <w:rPr>
          <w:szCs w:val="22"/>
        </w:rPr>
        <w:t>≤3</w:t>
      </w:r>
      <w:r>
        <w:rPr>
          <w:szCs w:val="22"/>
        </w:rPr>
        <w:t>作为背景值，当风险值超过此限，当</w:t>
      </w:r>
      <w:r>
        <w:rPr>
          <w:szCs w:val="22"/>
        </w:rPr>
        <w:t>3&lt;</w:t>
      </w:r>
      <w:r>
        <w:rPr>
          <w:szCs w:val="22"/>
        </w:rPr>
        <w:t>Rp</w:t>
      </w:r>
      <w:r>
        <w:rPr>
          <w:szCs w:val="22"/>
        </w:rPr>
        <w:t>（或</w:t>
      </w:r>
      <w:r>
        <w:rPr>
          <w:szCs w:val="22"/>
        </w:rPr>
        <w:t>Rf</w:t>
      </w:r>
      <w:r>
        <w:rPr>
          <w:szCs w:val="22"/>
        </w:rPr>
        <w:t>、</w:t>
      </w:r>
      <w:r>
        <w:rPr>
          <w:szCs w:val="22"/>
        </w:rPr>
        <w:t>Ry</w:t>
      </w:r>
      <w:r>
        <w:rPr>
          <w:szCs w:val="22"/>
        </w:rPr>
        <w:t>）</w:t>
      </w:r>
      <w:r>
        <w:rPr>
          <w:szCs w:val="22"/>
        </w:rPr>
        <w:t>≤7</w:t>
      </w:r>
      <w:r>
        <w:rPr>
          <w:szCs w:val="22"/>
        </w:rPr>
        <w:t>时，应按照《集中式地表水饮用水水源地环境应急管理工作指南（试行）》采取风险防范措施；当</w:t>
      </w:r>
      <w:r>
        <w:rPr>
          <w:szCs w:val="22"/>
        </w:rPr>
        <w:t>7&lt;Rp</w:t>
      </w:r>
      <w:r>
        <w:rPr>
          <w:szCs w:val="22"/>
        </w:rPr>
        <w:t>（或</w:t>
      </w:r>
      <w:r>
        <w:rPr>
          <w:szCs w:val="22"/>
        </w:rPr>
        <w:t>Rf</w:t>
      </w:r>
      <w:r>
        <w:rPr>
          <w:szCs w:val="22"/>
        </w:rPr>
        <w:t>、</w:t>
      </w:r>
      <w:r>
        <w:rPr>
          <w:szCs w:val="22"/>
        </w:rPr>
        <w:t>Ry</w:t>
      </w:r>
      <w:r>
        <w:rPr>
          <w:szCs w:val="22"/>
        </w:rPr>
        <w:t>）</w:t>
      </w:r>
      <w:r>
        <w:rPr>
          <w:szCs w:val="22"/>
        </w:rPr>
        <w:t>≤9</w:t>
      </w:r>
      <w:r>
        <w:rPr>
          <w:szCs w:val="22"/>
        </w:rPr>
        <w:t>时，应采取风险预警措施；当</w:t>
      </w:r>
      <w:r>
        <w:rPr>
          <w:szCs w:val="22"/>
        </w:rPr>
        <w:t>Rp</w:t>
      </w:r>
      <w:r>
        <w:rPr>
          <w:szCs w:val="22"/>
        </w:rPr>
        <w:t>（或</w:t>
      </w:r>
      <w:r>
        <w:rPr>
          <w:szCs w:val="22"/>
        </w:rPr>
        <w:t>Rf</w:t>
      </w:r>
      <w:r>
        <w:rPr>
          <w:szCs w:val="22"/>
        </w:rPr>
        <w:t>、</w:t>
      </w:r>
      <w:r>
        <w:rPr>
          <w:szCs w:val="22"/>
        </w:rPr>
        <w:t>Ry</w:t>
      </w:r>
      <w:r>
        <w:rPr>
          <w:szCs w:val="22"/>
        </w:rPr>
        <w:t>）</w:t>
      </w:r>
      <w:r>
        <w:rPr>
          <w:szCs w:val="22"/>
        </w:rPr>
        <w:t>&gt;9</w:t>
      </w:r>
      <w:r>
        <w:rPr>
          <w:szCs w:val="22"/>
        </w:rPr>
        <w:t>时，应采取风险应急措施。</w:t>
      </w:r>
    </w:p>
    <w:p w:rsidR="009E09EA" w:rsidRDefault="007C49E5">
      <w:pPr>
        <w:pStyle w:val="a1"/>
        <w:ind w:firstLine="480"/>
        <w:rPr>
          <w:szCs w:val="22"/>
        </w:rPr>
      </w:pPr>
      <w:r>
        <w:rPr>
          <w:szCs w:val="22"/>
        </w:rPr>
        <w:t>结论：</w:t>
      </w:r>
      <w:r>
        <w:rPr>
          <w:szCs w:val="22"/>
        </w:rPr>
        <w:t>沅江市漉湖芦苇场漉湖水厂</w:t>
      </w:r>
      <w:r>
        <w:rPr>
          <w:szCs w:val="22"/>
        </w:rPr>
        <w:t>地下水饮用水水源保护区</w:t>
      </w:r>
      <w:r>
        <w:rPr>
          <w:szCs w:val="22"/>
        </w:rPr>
        <w:t>Rp</w:t>
      </w:r>
      <w:r>
        <w:rPr>
          <w:szCs w:val="22"/>
        </w:rPr>
        <w:t>值为</w:t>
      </w:r>
      <w:r>
        <w:rPr>
          <w:szCs w:val="22"/>
        </w:rPr>
        <w:t>0</w:t>
      </w:r>
      <w:r>
        <w:rPr>
          <w:szCs w:val="22"/>
        </w:rPr>
        <w:t>、</w:t>
      </w:r>
      <w:r>
        <w:rPr>
          <w:szCs w:val="22"/>
        </w:rPr>
        <w:t>Rf</w:t>
      </w:r>
      <w:r>
        <w:rPr>
          <w:szCs w:val="22"/>
        </w:rPr>
        <w:t>值为</w:t>
      </w:r>
      <w:r>
        <w:rPr>
          <w:szCs w:val="22"/>
        </w:rPr>
        <w:t>0</w:t>
      </w:r>
      <w:r>
        <w:rPr>
          <w:szCs w:val="22"/>
        </w:rPr>
        <w:t>、</w:t>
      </w:r>
      <w:r>
        <w:rPr>
          <w:szCs w:val="22"/>
        </w:rPr>
        <w:t>Ry</w:t>
      </w:r>
      <w:r>
        <w:rPr>
          <w:szCs w:val="22"/>
        </w:rPr>
        <w:t>值为</w:t>
      </w:r>
      <w:r>
        <w:rPr>
          <w:szCs w:val="22"/>
        </w:rPr>
        <w:t>10</w:t>
      </w:r>
      <w:r>
        <w:rPr>
          <w:szCs w:val="22"/>
        </w:rPr>
        <w:t>，对照上述环境风险值可接受程度分析可知，本项目需要采取相应的环境风险应急措施。</w:t>
      </w:r>
    </w:p>
    <w:p w:rsidR="009E09EA" w:rsidRDefault="007C49E5">
      <w:pPr>
        <w:pStyle w:val="2"/>
        <w:rPr>
          <w:rFonts w:eastAsia="宋体" w:cs="Times New Roman"/>
          <w:kern w:val="0"/>
        </w:rPr>
      </w:pPr>
      <w:r>
        <w:rPr>
          <w:rFonts w:eastAsia="宋体" w:cs="Times New Roman"/>
          <w:kern w:val="0"/>
        </w:rPr>
        <w:t>南大膳镇小波水厂集中式饮用水水源地</w:t>
      </w:r>
    </w:p>
    <w:p w:rsidR="009E09EA" w:rsidRDefault="007C49E5">
      <w:pPr>
        <w:pStyle w:val="3"/>
      </w:pPr>
      <w:r>
        <w:t>确定调查范围</w:t>
      </w:r>
    </w:p>
    <w:p w:rsidR="009E09EA" w:rsidRDefault="007C49E5">
      <w:pPr>
        <w:pStyle w:val="a1"/>
        <w:ind w:firstLine="480"/>
        <w:rPr>
          <w:szCs w:val="22"/>
        </w:rPr>
      </w:pPr>
      <w:r>
        <w:rPr>
          <w:szCs w:val="22"/>
        </w:rPr>
        <w:t>沅江市南大膳镇小波水厂集中式</w:t>
      </w:r>
      <w:r>
        <w:rPr>
          <w:szCs w:val="22"/>
        </w:rPr>
        <w:t>饮用水水源</w:t>
      </w:r>
      <w:r>
        <w:rPr>
          <w:szCs w:val="22"/>
        </w:rPr>
        <w:t>地属于地下水型</w:t>
      </w:r>
      <w:r>
        <w:rPr>
          <w:szCs w:val="22"/>
        </w:rPr>
        <w:t>饮用水水源</w:t>
      </w:r>
      <w:r>
        <w:rPr>
          <w:szCs w:val="22"/>
        </w:rPr>
        <w:t>地</w:t>
      </w:r>
      <w:r>
        <w:rPr>
          <w:szCs w:val="22"/>
        </w:rPr>
        <w:t>，调查范围为</w:t>
      </w:r>
      <w:r>
        <w:rPr>
          <w:szCs w:val="22"/>
        </w:rPr>
        <w:t>沅江市南大膳镇小波水厂</w:t>
      </w:r>
      <w:r>
        <w:rPr>
          <w:szCs w:val="22"/>
        </w:rPr>
        <w:t>2</w:t>
      </w:r>
      <w:r>
        <w:rPr>
          <w:szCs w:val="22"/>
        </w:rPr>
        <w:t>口</w:t>
      </w:r>
      <w:r>
        <w:rPr>
          <w:szCs w:val="22"/>
        </w:rPr>
        <w:t>水源井周围</w:t>
      </w:r>
      <w:r>
        <w:rPr>
          <w:szCs w:val="22"/>
        </w:rPr>
        <w:t>5km</w:t>
      </w:r>
      <w:r>
        <w:rPr>
          <w:szCs w:val="22"/>
        </w:rPr>
        <w:t>范围取并集确定</w:t>
      </w:r>
      <w:r>
        <w:rPr>
          <w:szCs w:val="22"/>
        </w:rPr>
        <w:t>，</w:t>
      </w:r>
      <w:r>
        <w:rPr>
          <w:szCs w:val="22"/>
        </w:rPr>
        <w:t>总面积约</w:t>
      </w:r>
      <w:r>
        <w:rPr>
          <w:szCs w:val="22"/>
        </w:rPr>
        <w:t>79.49</w:t>
      </w:r>
      <w:r>
        <w:rPr>
          <w:szCs w:val="22"/>
        </w:rPr>
        <w:t>km</w:t>
      </w:r>
      <w:r>
        <w:rPr>
          <w:szCs w:val="22"/>
          <w:vertAlign w:val="superscript"/>
        </w:rPr>
        <w:t>2</w:t>
      </w:r>
      <w:r>
        <w:rPr>
          <w:szCs w:val="22"/>
        </w:rPr>
        <w:t>。</w:t>
      </w:r>
    </w:p>
    <w:p w:rsidR="009E09EA" w:rsidRDefault="007C49E5">
      <w:pPr>
        <w:pStyle w:val="3"/>
      </w:pPr>
      <w:r>
        <w:t>基础环境特征调查</w:t>
      </w:r>
    </w:p>
    <w:p w:rsidR="009E09EA" w:rsidRDefault="007C49E5">
      <w:pPr>
        <w:pStyle w:val="a1"/>
        <w:ind w:firstLine="480"/>
      </w:pPr>
      <w:r>
        <w:rPr>
          <w:szCs w:val="22"/>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spacing w:line="360" w:lineRule="auto"/>
        <w:ind w:firstLineChars="200" w:firstLine="480"/>
        <w:rPr>
          <w:sz w:val="24"/>
          <w:szCs w:val="22"/>
        </w:rPr>
      </w:pPr>
      <w:r>
        <w:rPr>
          <w:sz w:val="24"/>
          <w:szCs w:val="22"/>
        </w:rPr>
        <w:t>小波水厂位于沅江市南大膳镇，具体坐标为</w:t>
      </w:r>
      <w:r>
        <w:rPr>
          <w:sz w:val="24"/>
          <w:szCs w:val="22"/>
        </w:rPr>
        <w:t>E 112°46'35.0400"</w:t>
      </w:r>
      <w:r>
        <w:rPr>
          <w:sz w:val="24"/>
          <w:szCs w:val="22"/>
        </w:rPr>
        <w:t>，</w:t>
      </w:r>
      <w:r>
        <w:rPr>
          <w:sz w:val="24"/>
          <w:szCs w:val="22"/>
        </w:rPr>
        <w:t>N 29°00'11.1600"</w:t>
      </w:r>
      <w:r>
        <w:rPr>
          <w:sz w:val="24"/>
          <w:szCs w:val="22"/>
        </w:rPr>
        <w:t>。沅江市地处八百里洞庭腹地，位于湖南省北部，益阳市东北部，以沅水归宿之地而得名。东北与岳阳县交界，东南与汩罗市、湘阴县为邻，西南与益阳市接壤，西与汉寿县相望，北与南县、大通湖区毗连。东西长约</w:t>
      </w:r>
      <w:r>
        <w:rPr>
          <w:sz w:val="24"/>
          <w:szCs w:val="22"/>
        </w:rPr>
        <w:t>67.67</w:t>
      </w:r>
      <w:r>
        <w:rPr>
          <w:sz w:val="24"/>
          <w:szCs w:val="22"/>
        </w:rPr>
        <w:t>公里，南北宽约</w:t>
      </w:r>
      <w:r>
        <w:rPr>
          <w:sz w:val="24"/>
          <w:szCs w:val="22"/>
        </w:rPr>
        <w:t>53.45</w:t>
      </w:r>
      <w:r>
        <w:rPr>
          <w:sz w:val="24"/>
          <w:szCs w:val="22"/>
        </w:rPr>
        <w:t>公里。</w:t>
      </w:r>
      <w:r>
        <w:rPr>
          <w:sz w:val="24"/>
          <w:szCs w:val="22"/>
        </w:rPr>
        <w:t>地理坐标为东经</w:t>
      </w:r>
      <w:r>
        <w:rPr>
          <w:sz w:val="24"/>
          <w:szCs w:val="22"/>
        </w:rPr>
        <w:t>112°14ˊ37"</w:t>
      </w:r>
      <w:r>
        <w:rPr>
          <w:sz w:val="24"/>
          <w:szCs w:val="22"/>
        </w:rPr>
        <w:t>至</w:t>
      </w:r>
      <w:r>
        <w:rPr>
          <w:sz w:val="24"/>
          <w:szCs w:val="22"/>
        </w:rPr>
        <w:t>112°56ˊ20"</w:t>
      </w:r>
      <w:r>
        <w:rPr>
          <w:sz w:val="24"/>
          <w:szCs w:val="22"/>
        </w:rPr>
        <w:t>，北纬</w:t>
      </w:r>
      <w:r>
        <w:rPr>
          <w:sz w:val="24"/>
          <w:szCs w:val="22"/>
        </w:rPr>
        <w:t>28°42ˊ26"</w:t>
      </w:r>
      <w:r>
        <w:rPr>
          <w:sz w:val="24"/>
          <w:szCs w:val="22"/>
        </w:rPr>
        <w:t>至</w:t>
      </w:r>
      <w:r>
        <w:rPr>
          <w:sz w:val="24"/>
          <w:szCs w:val="22"/>
        </w:rPr>
        <w:t>29°11ˊ17"</w:t>
      </w:r>
      <w:r>
        <w:rPr>
          <w:sz w:val="24"/>
          <w:szCs w:val="22"/>
        </w:rPr>
        <w:t>。</w:t>
      </w:r>
    </w:p>
    <w:p w:rsidR="009E09EA" w:rsidRDefault="007C49E5">
      <w:pPr>
        <w:spacing w:line="360" w:lineRule="auto"/>
        <w:ind w:firstLineChars="200" w:firstLine="480"/>
        <w:rPr>
          <w:sz w:val="24"/>
          <w:szCs w:val="22"/>
        </w:rPr>
      </w:pPr>
      <w:r>
        <w:rPr>
          <w:sz w:val="24"/>
          <w:szCs w:val="22"/>
        </w:rPr>
        <w:t>南大膳镇地处沅江市区东北部，东濒东洞庭湖，与漉湖芦苇场相连，南与茶盘洲镇隔草尾河相望，西与黄茅洲镇接壤，北与大通湖区金盆镇毗邻。现辖</w:t>
      </w:r>
      <w:r>
        <w:rPr>
          <w:sz w:val="24"/>
          <w:szCs w:val="22"/>
        </w:rPr>
        <w:t>1</w:t>
      </w:r>
      <w:r>
        <w:rPr>
          <w:sz w:val="24"/>
          <w:szCs w:val="22"/>
        </w:rPr>
        <w:t>个社区居委会、</w:t>
      </w:r>
      <w:r>
        <w:rPr>
          <w:sz w:val="24"/>
          <w:szCs w:val="22"/>
        </w:rPr>
        <w:t>21</w:t>
      </w:r>
      <w:r>
        <w:rPr>
          <w:sz w:val="24"/>
          <w:szCs w:val="22"/>
        </w:rPr>
        <w:t>个建制村，总面积</w:t>
      </w:r>
      <w:r>
        <w:rPr>
          <w:sz w:val="24"/>
          <w:szCs w:val="22"/>
        </w:rPr>
        <w:t>169.7</w:t>
      </w:r>
      <w:r>
        <w:rPr>
          <w:sz w:val="24"/>
          <w:szCs w:val="22"/>
        </w:rPr>
        <w:t>平方公里，总人口</w:t>
      </w:r>
      <w:r>
        <w:rPr>
          <w:sz w:val="24"/>
          <w:szCs w:val="22"/>
        </w:rPr>
        <w:t>89864</w:t>
      </w:r>
      <w:r>
        <w:rPr>
          <w:sz w:val="24"/>
          <w:szCs w:val="22"/>
        </w:rPr>
        <w:t>人（</w:t>
      </w:r>
      <w:r>
        <w:rPr>
          <w:sz w:val="24"/>
          <w:szCs w:val="22"/>
        </w:rPr>
        <w:t>2017</w:t>
      </w:r>
      <w:r>
        <w:rPr>
          <w:sz w:val="24"/>
          <w:szCs w:val="22"/>
        </w:rPr>
        <w:t>年），镇人民政府驻南大膳镇沿河路。取水口地理位置见图</w:t>
      </w:r>
      <w:r>
        <w:rPr>
          <w:sz w:val="24"/>
          <w:szCs w:val="22"/>
        </w:rPr>
        <w:t>2.2-1</w:t>
      </w:r>
      <w:r>
        <w:rPr>
          <w:sz w:val="24"/>
          <w:szCs w:val="22"/>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28"/>
          <w:headerReference w:type="default" r:id="rId29"/>
          <w:footerReference w:type="even" r:id="rId30"/>
          <w:footerReference w:type="default" r:id="rId31"/>
          <w:headerReference w:type="first" r:id="rId32"/>
          <w:footerReference w:type="first" r:id="rId33"/>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31790"/>
            <wp:effectExtent l="0" t="0" r="4445" b="1651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34" cstate="print"/>
                    <a:stretch>
                      <a:fillRect/>
                    </a:stretch>
                  </pic:blipFill>
                  <pic:spPr>
                    <a:xfrm>
                      <a:off x="0" y="0"/>
                      <a:ext cx="8244205" cy="5431790"/>
                    </a:xfrm>
                    <a:prstGeom prst="rect">
                      <a:avLst/>
                    </a:prstGeom>
                    <a:noFill/>
                    <a:ln>
                      <a:noFill/>
                    </a:ln>
                  </pic:spPr>
                </pic:pic>
              </a:graphicData>
            </a:graphic>
          </wp:inline>
        </w:drawing>
      </w:r>
    </w:p>
    <w:p w:rsidR="009E09EA" w:rsidRDefault="007C49E5">
      <w:pPr>
        <w:pStyle w:val="a1"/>
        <w:spacing w:line="240" w:lineRule="auto"/>
        <w:ind w:firstLineChars="0" w:firstLine="0"/>
        <w:jc w:val="center"/>
        <w:rPr>
          <w:b/>
          <w:bCs/>
          <w:szCs w:val="22"/>
        </w:rPr>
        <w:sectPr w:rsidR="009E09EA">
          <w:pgSz w:w="16838" w:h="11906" w:orient="landscape"/>
          <w:pgMar w:top="1588" w:right="1474" w:bottom="1361" w:left="1474" w:header="851" w:footer="851" w:gutter="0"/>
          <w:cols w:space="425"/>
          <w:docGrid w:linePitch="312"/>
        </w:sectPr>
      </w:pPr>
      <w:r>
        <w:rPr>
          <w:b/>
          <w:bCs/>
          <w:szCs w:val="22"/>
        </w:rPr>
        <w:t>图</w:t>
      </w:r>
      <w:r>
        <w:rPr>
          <w:b/>
          <w:bCs/>
          <w:szCs w:val="22"/>
        </w:rPr>
        <w:t xml:space="preserve"> 2.2-1  </w:t>
      </w:r>
      <w:r>
        <w:rPr>
          <w:b/>
          <w:bCs/>
          <w:szCs w:val="22"/>
        </w:rPr>
        <w:t>小波水厂</w:t>
      </w:r>
      <w:r>
        <w:rPr>
          <w:b/>
          <w:bCs/>
          <w:szCs w:val="22"/>
        </w:rPr>
        <w:t>地理位置示意图</w:t>
      </w:r>
    </w:p>
    <w:p w:rsidR="009E09EA" w:rsidRDefault="009E09EA">
      <w:pPr>
        <w:kinsoku w:val="0"/>
        <w:overflowPunct w:val="0"/>
        <w:autoSpaceDE w:val="0"/>
        <w:autoSpaceDN w:val="0"/>
        <w:adjustRightInd w:val="0"/>
        <w:spacing w:before="5"/>
        <w:jc w:val="center"/>
        <w:rPr>
          <w:bCs/>
          <w:kern w:val="0"/>
          <w:sz w:val="24"/>
          <w:szCs w:val="24"/>
        </w:rPr>
      </w:pPr>
    </w:p>
    <w:p w:rsidR="009E09EA" w:rsidRDefault="007C49E5">
      <w:pPr>
        <w:pStyle w:val="4"/>
        <w:rPr>
          <w:rFonts w:cs="Times New Roman"/>
        </w:rPr>
      </w:pPr>
      <w:r>
        <w:rPr>
          <w:rFonts w:cs="Times New Roman"/>
        </w:rPr>
        <w:t>水文地质</w:t>
      </w:r>
    </w:p>
    <w:p w:rsidR="009E09EA" w:rsidRDefault="007C49E5">
      <w:pPr>
        <w:spacing w:line="360" w:lineRule="auto"/>
        <w:ind w:firstLineChars="200" w:firstLine="480"/>
        <w:rPr>
          <w:sz w:val="24"/>
          <w:szCs w:val="22"/>
        </w:rPr>
      </w:pPr>
      <w:r>
        <w:rPr>
          <w:sz w:val="24"/>
          <w:szCs w:val="22"/>
        </w:rPr>
        <w:t>根据孝感市孝南区华鑫凿井有限公司提供的《沅江市南大膳镇小波水厂深井竣工报告》，沅江市南大膳镇小波水厂供水井所在场区水文地质条件较单一，含水岩组为第四系粉细砂、细砂、粗砂含砾组成的孔隙承压含水层。根据钻探资料，在成孔深度范围内场地含水层厚度</w:t>
      </w:r>
      <w:r>
        <w:rPr>
          <w:sz w:val="24"/>
          <w:szCs w:val="22"/>
        </w:rPr>
        <w:t>35m</w:t>
      </w:r>
      <w:r>
        <w:rPr>
          <w:sz w:val="24"/>
          <w:szCs w:val="22"/>
        </w:rPr>
        <w:t>，地层岩性特征如下：</w:t>
      </w:r>
    </w:p>
    <w:p w:rsidR="009E09EA" w:rsidRDefault="007C49E5">
      <w:pPr>
        <w:spacing w:line="360" w:lineRule="auto"/>
        <w:ind w:firstLineChars="200" w:firstLine="480"/>
        <w:rPr>
          <w:sz w:val="24"/>
          <w:szCs w:val="22"/>
        </w:rPr>
      </w:pPr>
      <w:r>
        <w:rPr>
          <w:sz w:val="24"/>
          <w:szCs w:val="22"/>
        </w:rPr>
        <w:t>1</w:t>
      </w:r>
      <w:r>
        <w:rPr>
          <w:sz w:val="24"/>
          <w:szCs w:val="22"/>
        </w:rPr>
        <w:t>、</w:t>
      </w:r>
      <w:r>
        <w:rPr>
          <w:sz w:val="24"/>
          <w:szCs w:val="22"/>
        </w:rPr>
        <w:t xml:space="preserve">0m-1.0m   </w:t>
      </w:r>
      <w:r>
        <w:rPr>
          <w:sz w:val="24"/>
          <w:szCs w:val="22"/>
        </w:rPr>
        <w:t>回填土</w:t>
      </w:r>
    </w:p>
    <w:p w:rsidR="009E09EA" w:rsidRDefault="007C49E5">
      <w:pPr>
        <w:spacing w:line="360" w:lineRule="auto"/>
        <w:ind w:firstLineChars="200" w:firstLine="480"/>
        <w:rPr>
          <w:sz w:val="24"/>
          <w:szCs w:val="22"/>
        </w:rPr>
      </w:pPr>
      <w:r>
        <w:rPr>
          <w:sz w:val="24"/>
          <w:szCs w:val="22"/>
        </w:rPr>
        <w:t>2</w:t>
      </w:r>
      <w:r>
        <w:rPr>
          <w:sz w:val="24"/>
          <w:szCs w:val="22"/>
        </w:rPr>
        <w:t>、</w:t>
      </w:r>
      <w:r>
        <w:rPr>
          <w:sz w:val="24"/>
          <w:szCs w:val="22"/>
        </w:rPr>
        <w:t xml:space="preserve">1.0m-8.0m   </w:t>
      </w:r>
      <w:r>
        <w:rPr>
          <w:sz w:val="24"/>
          <w:szCs w:val="22"/>
        </w:rPr>
        <w:t>亚粘土</w:t>
      </w:r>
    </w:p>
    <w:p w:rsidR="009E09EA" w:rsidRDefault="007C49E5">
      <w:pPr>
        <w:spacing w:line="360" w:lineRule="auto"/>
        <w:ind w:firstLineChars="200" w:firstLine="480"/>
        <w:rPr>
          <w:sz w:val="24"/>
          <w:szCs w:val="22"/>
        </w:rPr>
      </w:pPr>
      <w:r>
        <w:rPr>
          <w:sz w:val="24"/>
          <w:szCs w:val="22"/>
        </w:rPr>
        <w:t>3</w:t>
      </w:r>
      <w:r>
        <w:rPr>
          <w:sz w:val="24"/>
          <w:szCs w:val="22"/>
        </w:rPr>
        <w:t>、</w:t>
      </w:r>
      <w:r>
        <w:rPr>
          <w:sz w:val="24"/>
          <w:szCs w:val="22"/>
        </w:rPr>
        <w:t xml:space="preserve">8.0m-60.0m   </w:t>
      </w:r>
      <w:r>
        <w:rPr>
          <w:sz w:val="24"/>
          <w:szCs w:val="22"/>
        </w:rPr>
        <w:t>粘土黄色</w:t>
      </w:r>
    </w:p>
    <w:p w:rsidR="009E09EA" w:rsidRDefault="007C49E5">
      <w:pPr>
        <w:spacing w:line="360" w:lineRule="auto"/>
        <w:ind w:firstLineChars="200" w:firstLine="480"/>
        <w:rPr>
          <w:sz w:val="24"/>
          <w:szCs w:val="22"/>
        </w:rPr>
      </w:pPr>
      <w:r>
        <w:rPr>
          <w:sz w:val="24"/>
          <w:szCs w:val="22"/>
        </w:rPr>
        <w:t>4</w:t>
      </w:r>
      <w:r>
        <w:rPr>
          <w:sz w:val="24"/>
          <w:szCs w:val="22"/>
        </w:rPr>
        <w:t>、</w:t>
      </w:r>
      <w:r>
        <w:rPr>
          <w:sz w:val="24"/>
          <w:szCs w:val="22"/>
        </w:rPr>
        <w:t xml:space="preserve">60.0m-85.0m   </w:t>
      </w:r>
      <w:r>
        <w:rPr>
          <w:sz w:val="24"/>
          <w:szCs w:val="22"/>
        </w:rPr>
        <w:t>粗砂卵石含石英</w:t>
      </w:r>
    </w:p>
    <w:p w:rsidR="009E09EA" w:rsidRDefault="007C49E5">
      <w:pPr>
        <w:spacing w:line="360" w:lineRule="auto"/>
        <w:ind w:firstLineChars="200" w:firstLine="480"/>
        <w:rPr>
          <w:sz w:val="24"/>
          <w:szCs w:val="22"/>
        </w:rPr>
      </w:pPr>
      <w:r>
        <w:rPr>
          <w:sz w:val="24"/>
          <w:szCs w:val="22"/>
        </w:rPr>
        <w:t>5</w:t>
      </w:r>
      <w:r>
        <w:rPr>
          <w:sz w:val="24"/>
          <w:szCs w:val="22"/>
        </w:rPr>
        <w:t>、</w:t>
      </w:r>
      <w:r>
        <w:rPr>
          <w:sz w:val="24"/>
          <w:szCs w:val="22"/>
        </w:rPr>
        <w:t xml:space="preserve">85.0m-96.0m   </w:t>
      </w:r>
      <w:r>
        <w:rPr>
          <w:sz w:val="24"/>
          <w:szCs w:val="22"/>
        </w:rPr>
        <w:t>粘土黄色</w:t>
      </w:r>
    </w:p>
    <w:p w:rsidR="009E09EA" w:rsidRDefault="007C49E5">
      <w:pPr>
        <w:spacing w:line="360" w:lineRule="auto"/>
        <w:ind w:firstLineChars="200" w:firstLine="480"/>
        <w:rPr>
          <w:sz w:val="24"/>
          <w:szCs w:val="22"/>
        </w:rPr>
      </w:pPr>
      <w:r>
        <w:rPr>
          <w:sz w:val="24"/>
          <w:szCs w:val="22"/>
        </w:rPr>
        <w:t>上覆相对隔水层为粉质粘土，厚</w:t>
      </w:r>
      <w:r>
        <w:rPr>
          <w:sz w:val="24"/>
          <w:szCs w:val="22"/>
        </w:rPr>
        <w:t>6.5m</w:t>
      </w:r>
      <w:r>
        <w:rPr>
          <w:sz w:val="24"/>
          <w:szCs w:val="22"/>
        </w:rPr>
        <w:t>，根据勘探资料，下伏隔水层为强风化泥岩地层，含水层厚</w:t>
      </w:r>
      <w:r>
        <w:rPr>
          <w:sz w:val="24"/>
          <w:szCs w:val="22"/>
        </w:rPr>
        <w:t>30m</w:t>
      </w:r>
      <w:r>
        <w:rPr>
          <w:sz w:val="24"/>
          <w:szCs w:val="22"/>
        </w:rPr>
        <w:t>左右，静止水位埋深</w:t>
      </w:r>
      <w:r>
        <w:rPr>
          <w:sz w:val="24"/>
          <w:szCs w:val="22"/>
        </w:rPr>
        <w:t>4.5m</w:t>
      </w:r>
      <w:r>
        <w:rPr>
          <w:sz w:val="24"/>
          <w:szCs w:val="22"/>
        </w:rPr>
        <w:t>左右，为孔隙承压水。</w:t>
      </w:r>
    </w:p>
    <w:p w:rsidR="009E09EA" w:rsidRDefault="007C49E5">
      <w:pPr>
        <w:spacing w:line="360" w:lineRule="auto"/>
        <w:ind w:firstLineChars="200" w:firstLine="480"/>
        <w:rPr>
          <w:sz w:val="24"/>
          <w:szCs w:val="22"/>
        </w:rPr>
      </w:pPr>
      <w:r>
        <w:rPr>
          <w:sz w:val="24"/>
          <w:szCs w:val="22"/>
        </w:rPr>
        <w:t>该处毗邻洞庭湖区，地下水与湖水呈互补关系，含水层交替循环条件较好，地下水丰富。</w:t>
      </w:r>
    </w:p>
    <w:p w:rsidR="009E09EA" w:rsidRDefault="007C49E5">
      <w:pPr>
        <w:pStyle w:val="3"/>
      </w:pPr>
      <w:r>
        <w:t>沅江市南大膳镇小波水厂</w:t>
      </w:r>
      <w:r>
        <w:t>地下水饮用水水源保护区基本情况</w:t>
      </w:r>
    </w:p>
    <w:p w:rsidR="009E09EA" w:rsidRDefault="007C49E5">
      <w:pPr>
        <w:spacing w:line="360" w:lineRule="auto"/>
        <w:ind w:firstLineChars="200" w:firstLine="480"/>
        <w:rPr>
          <w:sz w:val="24"/>
          <w:szCs w:val="22"/>
        </w:rPr>
      </w:pPr>
      <w:r>
        <w:rPr>
          <w:sz w:val="24"/>
          <w:szCs w:val="22"/>
        </w:rPr>
        <w:t>根据《关于推进乡镇及以下集中式饮用水水源地生态环境保护工作的指导意见》</w:t>
      </w:r>
      <w:r>
        <w:rPr>
          <w:sz w:val="24"/>
          <w:szCs w:val="22"/>
        </w:rPr>
        <w:t>(</w:t>
      </w:r>
      <w:r>
        <w:rPr>
          <w:sz w:val="24"/>
          <w:szCs w:val="22"/>
        </w:rPr>
        <w:t>环水体函</w:t>
      </w:r>
      <w:r>
        <w:rPr>
          <w:sz w:val="24"/>
          <w:szCs w:val="22"/>
        </w:rPr>
        <w:t>[2019]92</w:t>
      </w:r>
      <w:r>
        <w:rPr>
          <w:sz w:val="24"/>
          <w:szCs w:val="22"/>
        </w:rPr>
        <w:t>号</w:t>
      </w:r>
      <w:r>
        <w:rPr>
          <w:sz w:val="24"/>
          <w:szCs w:val="22"/>
        </w:rPr>
        <w:t>)</w:t>
      </w:r>
      <w:r>
        <w:rPr>
          <w:sz w:val="24"/>
          <w:szCs w:val="22"/>
        </w:rPr>
        <w:t>、《饮用水水源保护区划分技术规范》（</w:t>
      </w:r>
      <w:r>
        <w:rPr>
          <w:sz w:val="24"/>
          <w:szCs w:val="22"/>
        </w:rPr>
        <w:t>HJ338-2018</w:t>
      </w:r>
      <w:r>
        <w:rPr>
          <w:sz w:val="24"/>
          <w:szCs w:val="22"/>
        </w:rPr>
        <w:t>）及《农村饮用水水源地环境保护指南》（</w:t>
      </w:r>
      <w:r>
        <w:rPr>
          <w:sz w:val="24"/>
          <w:szCs w:val="22"/>
        </w:rPr>
        <w:t>HJ2032-2013</w:t>
      </w:r>
      <w:r>
        <w:rPr>
          <w:sz w:val="24"/>
          <w:szCs w:val="22"/>
        </w:rPr>
        <w:t>）相关规定可知，沅江市南大膳镇小波水厂地下水饮用水水源保护区范围如下：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2.2-</w:t>
      </w:r>
      <w:r>
        <w:rPr>
          <w:b/>
          <w:bCs/>
          <w:szCs w:val="22"/>
        </w:rPr>
        <w:t>1</w:t>
      </w:r>
      <w:r>
        <w:rPr>
          <w:b/>
          <w:bCs/>
          <w:szCs w:val="22"/>
        </w:rPr>
        <w:t xml:space="preserve">  </w:t>
      </w:r>
      <w:r>
        <w:rPr>
          <w:b/>
          <w:bCs/>
          <w:szCs w:val="22"/>
        </w:rPr>
        <w:t>沅江市南大膳镇小波水厂</w:t>
      </w:r>
      <w:r>
        <w:rPr>
          <w:b/>
          <w:bCs/>
          <w:szCs w:val="22"/>
        </w:rPr>
        <w:t>地下水饮用水水源保护区保护范围</w:t>
      </w:r>
    </w:p>
    <w:tbl>
      <w:tblPr>
        <w:tblStyle w:val="16"/>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9"/>
        <w:gridCol w:w="1244"/>
        <w:gridCol w:w="692"/>
        <w:gridCol w:w="509"/>
        <w:gridCol w:w="4283"/>
      </w:tblGrid>
      <w:tr w:rsidR="009E09EA">
        <w:trPr>
          <w:trHeight w:val="560"/>
          <w:jc w:val="center"/>
        </w:trPr>
        <w:tc>
          <w:tcPr>
            <w:tcW w:w="125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水源地名称</w:t>
            </w:r>
          </w:p>
        </w:tc>
        <w:tc>
          <w:tcPr>
            <w:tcW w:w="692"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水源地现有水厂名称</w:t>
            </w:r>
          </w:p>
        </w:tc>
        <w:tc>
          <w:tcPr>
            <w:tcW w:w="38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保护级别</w:t>
            </w:r>
          </w:p>
        </w:tc>
        <w:tc>
          <w:tcPr>
            <w:tcW w:w="2665" w:type="pct"/>
            <w:gridSpan w:val="2"/>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692"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38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283"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水域</w:t>
            </w:r>
          </w:p>
        </w:tc>
        <w:tc>
          <w:tcPr>
            <w:tcW w:w="2381"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陆域</w:t>
            </w:r>
          </w:p>
        </w:tc>
      </w:tr>
      <w:tr w:rsidR="009E09EA">
        <w:trPr>
          <w:jc w:val="center"/>
        </w:trPr>
        <w:tc>
          <w:tcPr>
            <w:tcW w:w="125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沅江市南大膳镇小波水厂</w:t>
            </w:r>
            <w:r>
              <w:rPr>
                <w:szCs w:val="21"/>
              </w:rPr>
              <w:t>地下水饮用水水源保护区</w:t>
            </w:r>
          </w:p>
        </w:tc>
        <w:tc>
          <w:tcPr>
            <w:tcW w:w="69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沅江市南大膳镇小波水厂</w:t>
            </w:r>
          </w:p>
        </w:tc>
        <w:tc>
          <w:tcPr>
            <w:tcW w:w="38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一级</w:t>
            </w:r>
          </w:p>
        </w:tc>
        <w:tc>
          <w:tcPr>
            <w:tcW w:w="283"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w:t>
            </w:r>
          </w:p>
        </w:tc>
        <w:tc>
          <w:tcPr>
            <w:tcW w:w="2381"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以</w:t>
            </w:r>
            <w:r>
              <w:rPr>
                <w:szCs w:val="21"/>
              </w:rPr>
              <w:t>1</w:t>
            </w:r>
            <w:r>
              <w:rPr>
                <w:szCs w:val="21"/>
              </w:rPr>
              <w:t>号、</w:t>
            </w:r>
            <w:r>
              <w:rPr>
                <w:szCs w:val="21"/>
              </w:rPr>
              <w:t>2</w:t>
            </w:r>
            <w:r>
              <w:rPr>
                <w:szCs w:val="21"/>
              </w:rPr>
              <w:t>号取水井连接线外径向距离</w:t>
            </w:r>
            <w:r>
              <w:rPr>
                <w:szCs w:val="21"/>
              </w:rPr>
              <w:t>30</w:t>
            </w:r>
            <w:r>
              <w:rPr>
                <w:szCs w:val="21"/>
              </w:rPr>
              <w:t>米的区域，</w:t>
            </w:r>
            <w:r>
              <w:rPr>
                <w:szCs w:val="21"/>
              </w:rPr>
              <w:t>1</w:t>
            </w:r>
            <w:r>
              <w:rPr>
                <w:szCs w:val="21"/>
              </w:rPr>
              <w:t>号取水井东侧以道路迎心侧路肩为界。</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2.2-</w:t>
      </w:r>
      <w:r>
        <w:rPr>
          <w:b/>
          <w:bCs/>
          <w:szCs w:val="22"/>
        </w:rPr>
        <w:t xml:space="preserve">2  </w:t>
      </w:r>
      <w:r>
        <w:rPr>
          <w:b/>
          <w:bCs/>
          <w:szCs w:val="22"/>
        </w:rPr>
        <w:t>小波水厂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632"/>
        <w:gridCol w:w="1633"/>
        <w:gridCol w:w="866"/>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沅江市南大膳镇小波水厂</w:t>
            </w:r>
            <w:r>
              <w:rPr>
                <w:b/>
                <w:bCs/>
                <w:kern w:val="0"/>
                <w:sz w:val="21"/>
                <w:szCs w:val="21"/>
              </w:rPr>
              <w:t>地下水饮用水水源地</w:t>
            </w:r>
          </w:p>
        </w:tc>
      </w:tr>
      <w:tr w:rsidR="009E09EA">
        <w:trPr>
          <w:trHeight w:val="397"/>
          <w:jc w:val="center"/>
        </w:trPr>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909"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w:t>
            </w:r>
            <w:r>
              <w:rPr>
                <w:kern w:val="0"/>
                <w:sz w:val="21"/>
                <w:szCs w:val="21"/>
              </w:rPr>
              <w:t>号取水井</w:t>
            </w: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 xml:space="preserve">E </w:t>
            </w:r>
            <w:r>
              <w:rPr>
                <w:sz w:val="21"/>
                <w:szCs w:val="21"/>
              </w:rPr>
              <w:t>112°46'56.35"</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bCs/>
                <w:spacing w:val="-4"/>
                <w:sz w:val="21"/>
                <w:szCs w:val="21"/>
              </w:rPr>
              <w:t xml:space="preserve">N </w:t>
            </w:r>
            <w:r>
              <w:rPr>
                <w:sz w:val="21"/>
                <w:szCs w:val="21"/>
              </w:rPr>
              <w:t>28°59'59.15"</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2</w:t>
            </w:r>
            <w:r>
              <w:rPr>
                <w:kern w:val="0"/>
                <w:sz w:val="21"/>
                <w:szCs w:val="21"/>
              </w:rPr>
              <w:t>号取水井</w:t>
            </w: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E 112°46'54.94"</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N 29°00'00.04"</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南大膳镇灵官嘴、华胜村</w:t>
            </w:r>
            <w:r>
              <w:rPr>
                <w:spacing w:val="-12"/>
                <w:kern w:val="0"/>
                <w:sz w:val="21"/>
                <w:szCs w:val="21"/>
              </w:rPr>
              <w:t>。</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7107</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1500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沅江市南大膳镇小波水厂</w:t>
            </w:r>
          </w:p>
        </w:tc>
      </w:tr>
    </w:tbl>
    <w:p w:rsidR="009E09EA" w:rsidRDefault="007C49E5">
      <w:pPr>
        <w:pStyle w:val="3"/>
      </w:pPr>
      <w:r>
        <w:t>水功能区划及水质情况</w:t>
      </w:r>
    </w:p>
    <w:p w:rsidR="009E09EA" w:rsidRDefault="007C49E5">
      <w:pPr>
        <w:spacing w:line="360" w:lineRule="auto"/>
        <w:ind w:firstLineChars="200" w:firstLine="480"/>
        <w:rPr>
          <w:sz w:val="24"/>
          <w:szCs w:val="22"/>
        </w:rPr>
      </w:pPr>
      <w:r>
        <w:rPr>
          <w:sz w:val="24"/>
          <w:szCs w:val="22"/>
        </w:rPr>
        <w:t>沅江市南大膳镇小波水厂地下水饮用水水源取水井水质执行《地下水质量标准》（</w:t>
      </w:r>
      <w:r>
        <w:rPr>
          <w:sz w:val="24"/>
          <w:szCs w:val="22"/>
        </w:rPr>
        <w:t>GB/T14848-2017</w:t>
      </w:r>
      <w:r>
        <w:rPr>
          <w:sz w:val="24"/>
          <w:szCs w:val="22"/>
        </w:rPr>
        <w:t>）</w:t>
      </w:r>
      <w:r>
        <w:rPr>
          <w:sz w:val="24"/>
          <w:szCs w:val="22"/>
        </w:rPr>
        <w:t>Ⅲ</w:t>
      </w:r>
      <w:r>
        <w:rPr>
          <w:sz w:val="24"/>
          <w:szCs w:val="22"/>
        </w:rPr>
        <w:t>类标准。</w:t>
      </w:r>
    </w:p>
    <w:p w:rsidR="009E09EA" w:rsidRDefault="007C49E5">
      <w:pPr>
        <w:spacing w:line="360" w:lineRule="auto"/>
        <w:ind w:firstLineChars="200" w:firstLine="480"/>
        <w:rPr>
          <w:sz w:val="24"/>
          <w:szCs w:val="22"/>
        </w:rPr>
      </w:pPr>
      <w:r>
        <w:rPr>
          <w:sz w:val="24"/>
          <w:szCs w:val="22"/>
        </w:rPr>
        <w:t>为了解水源保护区水水质现状，收集了湖南永蓝监测公司</w:t>
      </w:r>
      <w:r>
        <w:rPr>
          <w:sz w:val="24"/>
          <w:szCs w:val="22"/>
        </w:rPr>
        <w:t>2019</w:t>
      </w:r>
      <w:r>
        <w:rPr>
          <w:sz w:val="24"/>
          <w:szCs w:val="22"/>
        </w:rPr>
        <w:t>年</w:t>
      </w:r>
      <w:r>
        <w:rPr>
          <w:sz w:val="24"/>
          <w:szCs w:val="22"/>
        </w:rPr>
        <w:t>8</w:t>
      </w:r>
      <w:r>
        <w:rPr>
          <w:sz w:val="24"/>
          <w:szCs w:val="22"/>
        </w:rPr>
        <w:t>月沅江市南大膳镇小波水厂取水井水质监测数据，监测点位为小波水厂</w:t>
      </w:r>
      <w:r>
        <w:rPr>
          <w:sz w:val="24"/>
          <w:szCs w:val="22"/>
        </w:rPr>
        <w:t>1</w:t>
      </w:r>
      <w:r>
        <w:rPr>
          <w:sz w:val="24"/>
          <w:szCs w:val="22"/>
        </w:rPr>
        <w:t>号、</w:t>
      </w:r>
      <w:r>
        <w:rPr>
          <w:sz w:val="24"/>
          <w:szCs w:val="22"/>
        </w:rPr>
        <w:t>2</w:t>
      </w:r>
      <w:r>
        <w:rPr>
          <w:sz w:val="24"/>
          <w:szCs w:val="22"/>
        </w:rPr>
        <w:t>号取水井。具体水质监测数据见表</w:t>
      </w:r>
      <w:r>
        <w:rPr>
          <w:sz w:val="24"/>
          <w:szCs w:val="22"/>
        </w:rPr>
        <w:t>2.2-3</w:t>
      </w:r>
      <w:r>
        <w:rPr>
          <w:sz w:val="24"/>
          <w:szCs w:val="22"/>
        </w:rPr>
        <w:t>。</w:t>
      </w:r>
    </w:p>
    <w:p w:rsidR="009E09EA" w:rsidRDefault="007C49E5">
      <w:pPr>
        <w:pStyle w:val="a1"/>
        <w:spacing w:line="240" w:lineRule="auto"/>
        <w:ind w:firstLineChars="0" w:firstLine="0"/>
        <w:jc w:val="center"/>
        <w:rPr>
          <w:b/>
          <w:bCs/>
          <w:szCs w:val="22"/>
        </w:rPr>
      </w:pPr>
      <w:r>
        <w:rPr>
          <w:b/>
          <w:bCs/>
          <w:szCs w:val="22"/>
        </w:rPr>
        <w:t>表</w:t>
      </w:r>
      <w:r>
        <w:rPr>
          <w:b/>
          <w:bCs/>
          <w:szCs w:val="22"/>
        </w:rPr>
        <w:t>2.2-</w:t>
      </w:r>
      <w:r>
        <w:rPr>
          <w:b/>
          <w:bCs/>
          <w:szCs w:val="22"/>
        </w:rPr>
        <w:t>3</w:t>
      </w:r>
      <w:r>
        <w:rPr>
          <w:b/>
          <w:bCs/>
          <w:szCs w:val="22"/>
        </w:rPr>
        <w:t xml:space="preserve"> </w:t>
      </w:r>
      <w:r>
        <w:rPr>
          <w:b/>
          <w:bCs/>
          <w:szCs w:val="22"/>
        </w:rPr>
        <w:t xml:space="preserve"> </w:t>
      </w:r>
      <w:r>
        <w:rPr>
          <w:b/>
          <w:bCs/>
          <w:szCs w:val="22"/>
        </w:rPr>
        <w:t>小波水厂</w:t>
      </w:r>
      <w:r>
        <w:rPr>
          <w:b/>
          <w:bCs/>
          <w:szCs w:val="22"/>
        </w:rPr>
        <w:t>取水井水质监测数据一览表</w:t>
      </w:r>
    </w:p>
    <w:tbl>
      <w:tblPr>
        <w:tblW w:w="833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317"/>
        <w:gridCol w:w="1145"/>
        <w:gridCol w:w="774"/>
        <w:gridCol w:w="1182"/>
        <w:gridCol w:w="850"/>
        <w:gridCol w:w="567"/>
        <w:gridCol w:w="567"/>
        <w:gridCol w:w="1134"/>
        <w:gridCol w:w="709"/>
        <w:gridCol w:w="567"/>
        <w:gridCol w:w="524"/>
      </w:tblGrid>
      <w:tr w:rsidR="009E09EA">
        <w:trPr>
          <w:trHeight w:val="508"/>
          <w:tblHeader/>
          <w:jc w:val="center"/>
        </w:trPr>
        <w:tc>
          <w:tcPr>
            <w:tcW w:w="317"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1145"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774"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1182"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小波水厂东南井检测结果</w:t>
            </w:r>
          </w:p>
        </w:tc>
        <w:tc>
          <w:tcPr>
            <w:tcW w:w="850"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567"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567"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c>
          <w:tcPr>
            <w:tcW w:w="1134"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小波水厂西北井检测结果</w:t>
            </w:r>
          </w:p>
        </w:tc>
        <w:tc>
          <w:tcPr>
            <w:tcW w:w="709"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567"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524" w:type="dxa"/>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567" w:type="dxa"/>
            <w:tcBorders>
              <w:tl2br w:val="nil"/>
              <w:tr2bl w:val="nil"/>
            </w:tcBorders>
            <w:vAlign w:val="center"/>
          </w:tcPr>
          <w:p w:rsidR="009E09EA" w:rsidRDefault="007C49E5">
            <w:pPr>
              <w:widowControl/>
              <w:jc w:val="center"/>
              <w:rPr>
                <w:kern w:val="0"/>
                <w:sz w:val="21"/>
                <w:szCs w:val="21"/>
              </w:rPr>
            </w:pPr>
            <w:r>
              <w:rPr>
                <w:sz w:val="21"/>
                <w:szCs w:val="21"/>
              </w:rPr>
              <w:t xml:space="preserve">0.27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567" w:type="dxa"/>
            <w:tcBorders>
              <w:tl2br w:val="nil"/>
              <w:tr2bl w:val="nil"/>
            </w:tcBorders>
            <w:vAlign w:val="center"/>
          </w:tcPr>
          <w:p w:rsidR="009E09EA" w:rsidRDefault="007C49E5">
            <w:pPr>
              <w:widowControl/>
              <w:jc w:val="center"/>
              <w:rPr>
                <w:kern w:val="0"/>
                <w:sz w:val="21"/>
                <w:szCs w:val="21"/>
              </w:rPr>
            </w:pPr>
            <w:r>
              <w:rPr>
                <w:sz w:val="21"/>
                <w:szCs w:val="21"/>
              </w:rPr>
              <w:t xml:space="preserve">0.27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567" w:type="dxa"/>
            <w:tcBorders>
              <w:tl2br w:val="nil"/>
              <w:tr2bl w:val="nil"/>
            </w:tcBorders>
            <w:vAlign w:val="center"/>
          </w:tcPr>
          <w:p w:rsidR="009E09EA" w:rsidRDefault="007C49E5">
            <w:pPr>
              <w:jc w:val="center"/>
              <w:rPr>
                <w:sz w:val="21"/>
                <w:szCs w:val="21"/>
              </w:rPr>
            </w:pPr>
            <w:r>
              <w:rPr>
                <w:sz w:val="21"/>
                <w:szCs w:val="21"/>
              </w:rPr>
              <w:t xml:space="preserve">0.17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 xml:space="preserve">pH </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6.80</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6.83</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59</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567" w:type="dxa"/>
            <w:tcBorders>
              <w:tl2br w:val="nil"/>
              <w:tr2bl w:val="nil"/>
            </w:tcBorders>
            <w:vAlign w:val="center"/>
          </w:tcPr>
          <w:p w:rsidR="009E09EA" w:rsidRDefault="007C49E5">
            <w:pPr>
              <w:jc w:val="center"/>
              <w:rPr>
                <w:sz w:val="21"/>
                <w:szCs w:val="21"/>
              </w:rPr>
            </w:pPr>
            <w:r>
              <w:rPr>
                <w:sz w:val="21"/>
                <w:szCs w:val="21"/>
              </w:rPr>
              <w:t xml:space="preserve">0.13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64</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567" w:type="dxa"/>
            <w:tcBorders>
              <w:tl2br w:val="nil"/>
              <w:tr2bl w:val="nil"/>
            </w:tcBorders>
            <w:vAlign w:val="center"/>
          </w:tcPr>
          <w:p w:rsidR="009E09EA" w:rsidRDefault="007C49E5">
            <w:pPr>
              <w:jc w:val="center"/>
              <w:rPr>
                <w:sz w:val="21"/>
                <w:szCs w:val="21"/>
              </w:rPr>
            </w:pPr>
            <w:r>
              <w:rPr>
                <w:sz w:val="21"/>
                <w:szCs w:val="21"/>
              </w:rPr>
              <w:t xml:space="preserve">0.14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0.553</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567" w:type="dxa"/>
            <w:tcBorders>
              <w:tl2br w:val="nil"/>
              <w:tr2bl w:val="nil"/>
            </w:tcBorders>
            <w:vAlign w:val="center"/>
          </w:tcPr>
          <w:p w:rsidR="009E09EA" w:rsidRDefault="007C49E5">
            <w:pPr>
              <w:jc w:val="center"/>
              <w:rPr>
                <w:sz w:val="21"/>
                <w:szCs w:val="21"/>
              </w:rPr>
            </w:pPr>
            <w:r>
              <w:rPr>
                <w:sz w:val="21"/>
                <w:szCs w:val="21"/>
              </w:rPr>
              <w:t xml:space="preserve">1.11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0.192</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567" w:type="dxa"/>
            <w:tcBorders>
              <w:tl2br w:val="nil"/>
              <w:tr2bl w:val="nil"/>
            </w:tcBorders>
            <w:vAlign w:val="center"/>
          </w:tcPr>
          <w:p w:rsidR="009E09EA" w:rsidRDefault="007C49E5">
            <w:pPr>
              <w:jc w:val="center"/>
              <w:rPr>
                <w:sz w:val="21"/>
                <w:szCs w:val="21"/>
              </w:rPr>
            </w:pPr>
            <w:r>
              <w:rPr>
                <w:sz w:val="21"/>
                <w:szCs w:val="21"/>
              </w:rPr>
              <w:t xml:space="preserve">0.38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106</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567" w:type="dxa"/>
            <w:tcBorders>
              <w:tl2br w:val="nil"/>
              <w:tr2bl w:val="nil"/>
            </w:tcBorders>
            <w:vAlign w:val="center"/>
          </w:tcPr>
          <w:p w:rsidR="009E09EA" w:rsidRDefault="007C49E5">
            <w:pPr>
              <w:jc w:val="center"/>
              <w:rPr>
                <w:sz w:val="21"/>
                <w:szCs w:val="21"/>
              </w:rPr>
            </w:pPr>
            <w:r>
              <w:rPr>
                <w:sz w:val="21"/>
                <w:szCs w:val="21"/>
              </w:rPr>
              <w:t xml:space="preserve">0.11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121</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567" w:type="dxa"/>
            <w:tcBorders>
              <w:tl2br w:val="nil"/>
              <w:tr2bl w:val="nil"/>
            </w:tcBorders>
            <w:vAlign w:val="center"/>
          </w:tcPr>
          <w:p w:rsidR="009E09EA" w:rsidRDefault="007C49E5">
            <w:pPr>
              <w:jc w:val="center"/>
              <w:rPr>
                <w:sz w:val="21"/>
                <w:szCs w:val="21"/>
              </w:rPr>
            </w:pPr>
            <w:r>
              <w:rPr>
                <w:sz w:val="21"/>
                <w:szCs w:val="21"/>
              </w:rPr>
              <w:t xml:space="preserve">0.12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2.91</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67" w:type="dxa"/>
            <w:tcBorders>
              <w:tl2br w:val="nil"/>
              <w:tr2bl w:val="nil"/>
            </w:tcBorders>
            <w:vAlign w:val="center"/>
          </w:tcPr>
          <w:p w:rsidR="009E09EA" w:rsidRDefault="007C49E5">
            <w:pPr>
              <w:jc w:val="center"/>
              <w:rPr>
                <w:sz w:val="21"/>
                <w:szCs w:val="21"/>
              </w:rPr>
            </w:pPr>
            <w:r>
              <w:rPr>
                <w:sz w:val="21"/>
                <w:szCs w:val="21"/>
              </w:rPr>
              <w:t xml:space="preserve">0.01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2.84</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67" w:type="dxa"/>
            <w:tcBorders>
              <w:tl2br w:val="nil"/>
              <w:tr2bl w:val="nil"/>
            </w:tcBorders>
            <w:vAlign w:val="center"/>
          </w:tcPr>
          <w:p w:rsidR="009E09EA" w:rsidRDefault="007C49E5">
            <w:pPr>
              <w:jc w:val="center"/>
              <w:rPr>
                <w:sz w:val="21"/>
                <w:szCs w:val="21"/>
              </w:rPr>
            </w:pPr>
            <w:r>
              <w:rPr>
                <w:sz w:val="21"/>
                <w:szCs w:val="21"/>
              </w:rPr>
              <w:t xml:space="preserve">0.01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1.04</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67" w:type="dxa"/>
            <w:tcBorders>
              <w:tl2br w:val="nil"/>
              <w:tr2bl w:val="nil"/>
            </w:tcBorders>
            <w:vAlign w:val="center"/>
          </w:tcPr>
          <w:p w:rsidR="009E09EA" w:rsidRDefault="007C49E5">
            <w:pPr>
              <w:jc w:val="center"/>
              <w:rPr>
                <w:sz w:val="21"/>
                <w:szCs w:val="21"/>
              </w:rPr>
            </w:pPr>
            <w:r>
              <w:rPr>
                <w:sz w:val="21"/>
                <w:szCs w:val="21"/>
              </w:rPr>
              <w:t xml:space="preserve">0.00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1.15</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67" w:type="dxa"/>
            <w:tcBorders>
              <w:tl2br w:val="nil"/>
              <w:tr2bl w:val="nil"/>
            </w:tcBorders>
            <w:vAlign w:val="center"/>
          </w:tcPr>
          <w:p w:rsidR="009E09EA" w:rsidRDefault="007C49E5">
            <w:pPr>
              <w:jc w:val="center"/>
              <w:rPr>
                <w:sz w:val="21"/>
                <w:szCs w:val="21"/>
              </w:rPr>
            </w:pPr>
            <w:r>
              <w:rPr>
                <w:sz w:val="21"/>
                <w:szCs w:val="21"/>
              </w:rPr>
              <w:t xml:space="preserve">0.00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67" w:type="dxa"/>
            <w:tcBorders>
              <w:tl2br w:val="nil"/>
              <w:tr2bl w:val="nil"/>
            </w:tcBorders>
            <w:vAlign w:val="center"/>
          </w:tcPr>
          <w:p w:rsidR="009E09EA" w:rsidRDefault="007C49E5">
            <w:pPr>
              <w:jc w:val="center"/>
              <w:rPr>
                <w:sz w:val="21"/>
                <w:szCs w:val="21"/>
              </w:rPr>
            </w:pPr>
            <w:r>
              <w:rPr>
                <w:sz w:val="21"/>
                <w:szCs w:val="21"/>
              </w:rPr>
              <w:t xml:space="preserve">0.17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0.04</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67" w:type="dxa"/>
            <w:tcBorders>
              <w:tl2br w:val="nil"/>
              <w:tr2bl w:val="nil"/>
            </w:tcBorders>
            <w:vAlign w:val="center"/>
          </w:tcPr>
          <w:p w:rsidR="009E09EA" w:rsidRDefault="007C49E5">
            <w:pPr>
              <w:jc w:val="center"/>
              <w:rPr>
                <w:sz w:val="21"/>
                <w:szCs w:val="21"/>
              </w:rPr>
            </w:pPr>
            <w:r>
              <w:rPr>
                <w:sz w:val="21"/>
                <w:szCs w:val="21"/>
              </w:rPr>
              <w:t xml:space="preserve">0.13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0.011</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 xml:space="preserve">0.01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0.690</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567" w:type="dxa"/>
            <w:tcBorders>
              <w:tl2br w:val="nil"/>
              <w:tr2bl w:val="nil"/>
            </w:tcBorders>
            <w:vAlign w:val="center"/>
          </w:tcPr>
          <w:p w:rsidR="009E09EA" w:rsidRDefault="007C49E5">
            <w:pPr>
              <w:jc w:val="center"/>
              <w:rPr>
                <w:sz w:val="21"/>
                <w:szCs w:val="21"/>
              </w:rPr>
            </w:pPr>
            <w:r>
              <w:rPr>
                <w:sz w:val="21"/>
                <w:szCs w:val="21"/>
              </w:rPr>
              <w:t xml:space="preserve">6.90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0.729</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567" w:type="dxa"/>
            <w:tcBorders>
              <w:tl2br w:val="nil"/>
              <w:tr2bl w:val="nil"/>
            </w:tcBorders>
            <w:vAlign w:val="center"/>
          </w:tcPr>
          <w:p w:rsidR="009E09EA" w:rsidRDefault="007C49E5">
            <w:pPr>
              <w:jc w:val="center"/>
              <w:rPr>
                <w:sz w:val="21"/>
                <w:szCs w:val="21"/>
              </w:rPr>
            </w:pPr>
            <w:r>
              <w:rPr>
                <w:sz w:val="21"/>
                <w:szCs w:val="21"/>
              </w:rPr>
              <w:t xml:space="preserve">7.29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67" w:type="dxa"/>
            <w:tcBorders>
              <w:tl2br w:val="nil"/>
              <w:tr2bl w:val="nil"/>
            </w:tcBorders>
            <w:vAlign w:val="center"/>
          </w:tcPr>
          <w:p w:rsidR="009E09EA" w:rsidRDefault="007C49E5">
            <w:pPr>
              <w:jc w:val="center"/>
              <w:rPr>
                <w:sz w:val="21"/>
                <w:szCs w:val="21"/>
              </w:rPr>
            </w:pPr>
            <w:r>
              <w:rPr>
                <w:sz w:val="21"/>
                <w:szCs w:val="21"/>
              </w:rPr>
              <w:t xml:space="preserve">0.33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67" w:type="dxa"/>
            <w:tcBorders>
              <w:tl2br w:val="nil"/>
              <w:tr2bl w:val="nil"/>
            </w:tcBorders>
            <w:vAlign w:val="center"/>
          </w:tcPr>
          <w:p w:rsidR="009E09EA" w:rsidRDefault="007C49E5">
            <w:pPr>
              <w:jc w:val="center"/>
              <w:rPr>
                <w:sz w:val="21"/>
                <w:szCs w:val="21"/>
              </w:rPr>
            </w:pPr>
            <w:r>
              <w:rPr>
                <w:sz w:val="21"/>
                <w:szCs w:val="21"/>
              </w:rPr>
              <w:t xml:space="preserve">0.33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567" w:type="dxa"/>
            <w:tcBorders>
              <w:tl2br w:val="nil"/>
              <w:tr2bl w:val="nil"/>
            </w:tcBorders>
            <w:vAlign w:val="center"/>
          </w:tcPr>
          <w:p w:rsidR="009E09EA" w:rsidRDefault="007C49E5">
            <w:pPr>
              <w:jc w:val="center"/>
              <w:rPr>
                <w:sz w:val="21"/>
                <w:szCs w:val="21"/>
              </w:rPr>
            </w:pPr>
            <w:r>
              <w:rPr>
                <w:sz w:val="21"/>
                <w:szCs w:val="21"/>
              </w:rPr>
              <w:t xml:space="preserve">0.25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567" w:type="dxa"/>
            <w:tcBorders>
              <w:tl2br w:val="nil"/>
              <w:tr2bl w:val="nil"/>
            </w:tcBorders>
            <w:vAlign w:val="center"/>
          </w:tcPr>
          <w:p w:rsidR="009E09EA" w:rsidRDefault="007C49E5">
            <w:pPr>
              <w:jc w:val="center"/>
              <w:rPr>
                <w:sz w:val="21"/>
                <w:szCs w:val="21"/>
              </w:rPr>
            </w:pPr>
            <w:r>
              <w:rPr>
                <w:sz w:val="21"/>
                <w:szCs w:val="21"/>
              </w:rPr>
              <w:t xml:space="preserve">0.25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21.3</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67" w:type="dxa"/>
            <w:tcBorders>
              <w:tl2br w:val="nil"/>
              <w:tr2bl w:val="nil"/>
            </w:tcBorders>
            <w:vAlign w:val="center"/>
          </w:tcPr>
          <w:p w:rsidR="009E09EA" w:rsidRDefault="007C49E5">
            <w:pPr>
              <w:jc w:val="center"/>
              <w:rPr>
                <w:sz w:val="21"/>
                <w:szCs w:val="21"/>
              </w:rPr>
            </w:pPr>
            <w:r>
              <w:rPr>
                <w:sz w:val="21"/>
                <w:szCs w:val="21"/>
              </w:rPr>
              <w:t xml:space="preserve">0.11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22.1</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67" w:type="dxa"/>
            <w:tcBorders>
              <w:tl2br w:val="nil"/>
              <w:tr2bl w:val="nil"/>
            </w:tcBorders>
            <w:vAlign w:val="center"/>
          </w:tcPr>
          <w:p w:rsidR="009E09EA" w:rsidRDefault="007C49E5">
            <w:pPr>
              <w:jc w:val="center"/>
              <w:rPr>
                <w:sz w:val="21"/>
                <w:szCs w:val="21"/>
              </w:rPr>
            </w:pPr>
            <w:r>
              <w:rPr>
                <w:sz w:val="21"/>
                <w:szCs w:val="21"/>
              </w:rPr>
              <w:t xml:space="preserve">0.11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67" w:type="dxa"/>
            <w:tcBorders>
              <w:tl2br w:val="nil"/>
              <w:tr2bl w:val="nil"/>
            </w:tcBorders>
            <w:vAlign w:val="center"/>
          </w:tcPr>
          <w:p w:rsidR="009E09EA" w:rsidRDefault="007C49E5">
            <w:pPr>
              <w:jc w:val="center"/>
              <w:rPr>
                <w:sz w:val="21"/>
                <w:szCs w:val="21"/>
              </w:rPr>
            </w:pPr>
            <w:r>
              <w:rPr>
                <w:sz w:val="21"/>
                <w:szCs w:val="21"/>
              </w:rPr>
              <w:t xml:space="preserve">0.67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未检出</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 xml:space="preserve">0.14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 xml:space="preserve">0.09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0.032</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67" w:type="dxa"/>
            <w:tcBorders>
              <w:tl2br w:val="nil"/>
              <w:tr2bl w:val="nil"/>
            </w:tcBorders>
            <w:vAlign w:val="center"/>
          </w:tcPr>
          <w:p w:rsidR="009E09EA" w:rsidRDefault="007C49E5">
            <w:pPr>
              <w:jc w:val="center"/>
              <w:rPr>
                <w:sz w:val="21"/>
                <w:szCs w:val="21"/>
              </w:rPr>
            </w:pPr>
            <w:r>
              <w:rPr>
                <w:sz w:val="21"/>
                <w:szCs w:val="21"/>
              </w:rPr>
              <w:t xml:space="preserve">0.03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0.029</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67" w:type="dxa"/>
            <w:tcBorders>
              <w:tl2br w:val="nil"/>
              <w:tr2bl w:val="nil"/>
            </w:tcBorders>
            <w:vAlign w:val="center"/>
          </w:tcPr>
          <w:p w:rsidR="009E09EA" w:rsidRDefault="007C49E5">
            <w:pPr>
              <w:jc w:val="center"/>
              <w:rPr>
                <w:sz w:val="21"/>
                <w:szCs w:val="21"/>
              </w:rPr>
            </w:pPr>
            <w:r>
              <w:rPr>
                <w:sz w:val="21"/>
                <w:szCs w:val="21"/>
              </w:rPr>
              <w:t xml:space="preserve">0.03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0.00042</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567" w:type="dxa"/>
            <w:tcBorders>
              <w:tl2br w:val="nil"/>
              <w:tr2bl w:val="nil"/>
            </w:tcBorders>
            <w:vAlign w:val="center"/>
          </w:tcPr>
          <w:p w:rsidR="009E09EA" w:rsidRDefault="007C49E5">
            <w:pPr>
              <w:jc w:val="center"/>
              <w:rPr>
                <w:sz w:val="21"/>
                <w:szCs w:val="21"/>
              </w:rPr>
            </w:pPr>
            <w:r>
              <w:rPr>
                <w:sz w:val="21"/>
                <w:szCs w:val="21"/>
              </w:rPr>
              <w:t xml:space="preserve">0.42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0.00023</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567" w:type="dxa"/>
            <w:tcBorders>
              <w:tl2br w:val="nil"/>
              <w:tr2bl w:val="nil"/>
            </w:tcBorders>
            <w:vAlign w:val="center"/>
          </w:tcPr>
          <w:p w:rsidR="009E09EA" w:rsidRDefault="007C49E5">
            <w:pPr>
              <w:jc w:val="center"/>
              <w:rPr>
                <w:sz w:val="21"/>
                <w:szCs w:val="21"/>
              </w:rPr>
            </w:pPr>
            <w:r>
              <w:rPr>
                <w:sz w:val="21"/>
                <w:szCs w:val="21"/>
              </w:rPr>
              <w:t xml:space="preserve">0.23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0.0005</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67" w:type="dxa"/>
            <w:tcBorders>
              <w:tl2br w:val="nil"/>
              <w:tr2bl w:val="nil"/>
            </w:tcBorders>
            <w:vAlign w:val="center"/>
          </w:tcPr>
          <w:p w:rsidR="009E09EA" w:rsidRDefault="007C49E5">
            <w:pPr>
              <w:jc w:val="center"/>
              <w:rPr>
                <w:sz w:val="21"/>
                <w:szCs w:val="21"/>
              </w:rPr>
            </w:pPr>
            <w:r>
              <w:rPr>
                <w:sz w:val="21"/>
                <w:szCs w:val="21"/>
              </w:rPr>
              <w:t xml:space="preserve">0.05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ND</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567" w:type="dxa"/>
            <w:tcBorders>
              <w:tl2br w:val="nil"/>
              <w:tr2bl w:val="nil"/>
            </w:tcBorders>
            <w:vAlign w:val="center"/>
          </w:tcPr>
          <w:p w:rsidR="009E09EA" w:rsidRDefault="007C49E5">
            <w:pPr>
              <w:jc w:val="center"/>
              <w:rPr>
                <w:sz w:val="21"/>
                <w:szCs w:val="21"/>
              </w:rPr>
            </w:pPr>
            <w:r>
              <w:rPr>
                <w:sz w:val="21"/>
                <w:szCs w:val="21"/>
              </w:rPr>
              <w:t>/</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0.036</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567" w:type="dxa"/>
            <w:tcBorders>
              <w:tl2br w:val="nil"/>
              <w:tr2bl w:val="nil"/>
            </w:tcBorders>
            <w:vAlign w:val="center"/>
          </w:tcPr>
          <w:p w:rsidR="009E09EA" w:rsidRDefault="007C49E5">
            <w:pPr>
              <w:jc w:val="center"/>
              <w:rPr>
                <w:sz w:val="21"/>
                <w:szCs w:val="21"/>
              </w:rPr>
            </w:pPr>
            <w:r>
              <w:rPr>
                <w:sz w:val="21"/>
                <w:szCs w:val="21"/>
              </w:rPr>
              <w:t xml:space="preserve">0.07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0.026</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567" w:type="dxa"/>
            <w:tcBorders>
              <w:tl2br w:val="nil"/>
              <w:tr2bl w:val="nil"/>
            </w:tcBorders>
            <w:vAlign w:val="center"/>
          </w:tcPr>
          <w:p w:rsidR="009E09EA" w:rsidRDefault="007C49E5">
            <w:pPr>
              <w:jc w:val="center"/>
              <w:rPr>
                <w:sz w:val="21"/>
                <w:szCs w:val="21"/>
              </w:rPr>
            </w:pPr>
            <w:r>
              <w:rPr>
                <w:sz w:val="21"/>
                <w:szCs w:val="21"/>
              </w:rPr>
              <w:t xml:space="preserve">0.05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1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1145"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77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1182"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0.082</w:t>
            </w:r>
          </w:p>
        </w:tc>
        <w:tc>
          <w:tcPr>
            <w:tcW w:w="850"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67" w:type="dxa"/>
            <w:tcBorders>
              <w:tl2br w:val="nil"/>
              <w:tr2bl w:val="nil"/>
            </w:tcBorders>
            <w:vAlign w:val="center"/>
          </w:tcPr>
          <w:p w:rsidR="009E09EA" w:rsidRDefault="007C49E5">
            <w:pPr>
              <w:jc w:val="center"/>
              <w:rPr>
                <w:sz w:val="21"/>
                <w:szCs w:val="21"/>
              </w:rPr>
            </w:pPr>
            <w:r>
              <w:rPr>
                <w:sz w:val="21"/>
                <w:szCs w:val="21"/>
              </w:rPr>
              <w:t xml:space="preserve">0.08 </w:t>
            </w:r>
          </w:p>
        </w:tc>
        <w:tc>
          <w:tcPr>
            <w:tcW w:w="567"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113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0.066</w:t>
            </w:r>
          </w:p>
        </w:tc>
        <w:tc>
          <w:tcPr>
            <w:tcW w:w="709"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67" w:type="dxa"/>
            <w:tcBorders>
              <w:tl2br w:val="nil"/>
              <w:tr2bl w:val="nil"/>
            </w:tcBorders>
            <w:vAlign w:val="center"/>
          </w:tcPr>
          <w:p w:rsidR="009E09EA" w:rsidRDefault="007C49E5">
            <w:pPr>
              <w:jc w:val="center"/>
              <w:rPr>
                <w:sz w:val="21"/>
                <w:szCs w:val="21"/>
              </w:rPr>
            </w:pPr>
            <w:r>
              <w:rPr>
                <w:sz w:val="21"/>
                <w:szCs w:val="21"/>
              </w:rPr>
              <w:t xml:space="preserve">0.07 </w:t>
            </w:r>
          </w:p>
        </w:tc>
        <w:tc>
          <w:tcPr>
            <w:tcW w:w="524" w:type="dxa"/>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4"/>
          <w:szCs w:val="24"/>
        </w:rPr>
      </w:pPr>
      <w:r>
        <w:rPr>
          <w:kern w:val="0"/>
          <w:sz w:val="21"/>
          <w:szCs w:val="21"/>
        </w:rPr>
        <w:t>注：检测数据值</w:t>
      </w:r>
      <w:r>
        <w:rPr>
          <w:kern w:val="0"/>
          <w:sz w:val="21"/>
          <w:szCs w:val="21"/>
        </w:rPr>
        <w:t>ND</w:t>
      </w:r>
      <w:r>
        <w:rPr>
          <w:kern w:val="0"/>
          <w:sz w:val="21"/>
          <w:szCs w:val="21"/>
        </w:rPr>
        <w:t>为未检出。</w:t>
      </w:r>
    </w:p>
    <w:p w:rsidR="009E09EA" w:rsidRDefault="007C49E5">
      <w:pPr>
        <w:spacing w:line="360" w:lineRule="auto"/>
        <w:ind w:firstLineChars="200" w:firstLine="480"/>
        <w:rPr>
          <w:sz w:val="24"/>
          <w:szCs w:val="22"/>
        </w:rPr>
      </w:pPr>
      <w:r>
        <w:rPr>
          <w:sz w:val="24"/>
          <w:szCs w:val="22"/>
        </w:rPr>
        <w:t>根据监测数据可知，该水源地水质除氨氮、锰超标外，水质其他指标均能达到《地下水质量标准》（</w:t>
      </w:r>
      <w:r>
        <w:rPr>
          <w:sz w:val="24"/>
          <w:szCs w:val="22"/>
        </w:rPr>
        <w:t>GB/T14848-2017</w:t>
      </w:r>
      <w:r>
        <w:rPr>
          <w:sz w:val="24"/>
          <w:szCs w:val="22"/>
        </w:rPr>
        <w:t>）中</w:t>
      </w:r>
      <w:r>
        <w:rPr>
          <w:sz w:val="24"/>
          <w:szCs w:val="22"/>
        </w:rPr>
        <w:t>Ⅲ</w:t>
      </w:r>
      <w:r>
        <w:rPr>
          <w:sz w:val="24"/>
          <w:szCs w:val="22"/>
        </w:rPr>
        <w:t>类标准。氨氮超标原因：小波水厂周边存在的农业面源污染和生活面源污染，导致小波水厂取水井水质指标中氨氮超标。锰超标原因：因沅江市所处区域地质原因导致地区的锰出现超标现象。</w:t>
      </w:r>
    </w:p>
    <w:p w:rsidR="009E09EA" w:rsidRDefault="007C49E5">
      <w:pPr>
        <w:pStyle w:val="3"/>
      </w:pPr>
      <w:r>
        <w:t>保护区现场调查情况</w:t>
      </w:r>
    </w:p>
    <w:p w:rsidR="009E09EA" w:rsidRDefault="007C49E5">
      <w:pPr>
        <w:pStyle w:val="a1"/>
        <w:ind w:firstLine="480"/>
      </w:pPr>
      <w:r>
        <w:rPr>
          <w:szCs w:val="22"/>
        </w:rPr>
        <w:t>通过实地查勘，保护区设置有饮用水源一级保护区标志、围墙、禁止规定、取水井周边硬化加盖等保护措施。</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222"/>
        <w:gridCol w:w="4074"/>
      </w:tblGrid>
      <w:tr w:rsidR="009E09EA">
        <w:trPr>
          <w:jc w:val="center"/>
        </w:trPr>
        <w:tc>
          <w:tcPr>
            <w:tcW w:w="4222" w:type="dxa"/>
            <w:tcBorders>
              <w:tl2br w:val="nil"/>
              <w:tr2bl w:val="nil"/>
            </w:tcBorders>
            <w:vAlign w:val="top"/>
          </w:tcPr>
          <w:p w:rsidR="009E09EA" w:rsidRDefault="007C49E5">
            <w:pPr>
              <w:rPr>
                <w:sz w:val="21"/>
                <w:szCs w:val="21"/>
              </w:rPr>
            </w:pPr>
            <w:r>
              <w:rPr>
                <w:noProof/>
                <w:sz w:val="21"/>
                <w:szCs w:val="21"/>
              </w:rPr>
              <w:drawing>
                <wp:inline distT="0" distB="0" distL="0" distR="0">
                  <wp:extent cx="2575560" cy="1933575"/>
                  <wp:effectExtent l="0" t="0" r="15240" b="9525"/>
                  <wp:docPr id="167" name="图片 167" descr="E:\饮用水源划分\资料收集及现场踏勘\南大膳镇\南大膳镇-现场照片\小波水厂\小波水厂IMG2019081510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E:\饮用水源划分\资料收集及现场踏勘\南大膳镇\南大膳镇-现场照片\小波水厂\小波水厂IMG20190815103910.jpg"/>
                          <pic:cNvPicPr>
                            <a:picLocks noChangeAspect="1" noChangeArrowheads="1"/>
                          </pic:cNvPicPr>
                        </pic:nvPicPr>
                        <pic:blipFill>
                          <a:blip r:embed="rId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77377" cy="1934976"/>
                          </a:xfrm>
                          <a:prstGeom prst="rect">
                            <a:avLst/>
                          </a:prstGeom>
                          <a:noFill/>
                          <a:ln>
                            <a:noFill/>
                          </a:ln>
                        </pic:spPr>
                      </pic:pic>
                    </a:graphicData>
                  </a:graphic>
                </wp:inline>
              </w:drawing>
            </w:r>
          </w:p>
        </w:tc>
        <w:tc>
          <w:tcPr>
            <w:tcW w:w="4074" w:type="dxa"/>
            <w:tcBorders>
              <w:tl2br w:val="nil"/>
              <w:tr2bl w:val="nil"/>
            </w:tcBorders>
            <w:vAlign w:val="top"/>
          </w:tcPr>
          <w:p w:rsidR="009E09EA" w:rsidRDefault="007C49E5">
            <w:pPr>
              <w:rPr>
                <w:sz w:val="21"/>
                <w:szCs w:val="21"/>
              </w:rPr>
            </w:pPr>
            <w:r>
              <w:rPr>
                <w:noProof/>
                <w:sz w:val="21"/>
                <w:szCs w:val="21"/>
              </w:rPr>
              <w:drawing>
                <wp:inline distT="0" distB="0" distL="0" distR="0">
                  <wp:extent cx="2536825" cy="1908175"/>
                  <wp:effectExtent l="0" t="0" r="15875" b="15875"/>
                  <wp:docPr id="169" name="图片 169" descr="E:\饮用水源划分\资料收集及现场踏勘\南大膳镇\南大膳镇-现场照片\小波水厂\小波水厂IMG2019081510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E:\饮用水源划分\资料收集及现场踏勘\南大膳镇\南大膳镇-现场照片\小波水厂\小波水厂IMG20190815103234.jpg"/>
                          <pic:cNvPicPr>
                            <a:picLocks noChangeAspect="1" noChangeArrowheads="1"/>
                          </pic:cNvPicPr>
                        </pic:nvPicPr>
                        <pic:blipFill>
                          <a:blip r:embed="rId3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6825" cy="1908175"/>
                          </a:xfrm>
                          <a:prstGeom prst="rect">
                            <a:avLst/>
                          </a:prstGeom>
                          <a:noFill/>
                          <a:ln>
                            <a:noFill/>
                          </a:ln>
                        </pic:spPr>
                      </pic:pic>
                    </a:graphicData>
                  </a:graphic>
                </wp:inline>
              </w:drawing>
            </w:r>
          </w:p>
        </w:tc>
      </w:tr>
      <w:tr w:rsidR="009E09EA">
        <w:trPr>
          <w:jc w:val="center"/>
        </w:trPr>
        <w:tc>
          <w:tcPr>
            <w:tcW w:w="4222" w:type="dxa"/>
            <w:tcBorders>
              <w:tl2br w:val="nil"/>
              <w:tr2bl w:val="nil"/>
            </w:tcBorders>
            <w:vAlign w:val="top"/>
          </w:tcPr>
          <w:p w:rsidR="009E09EA" w:rsidRDefault="007C49E5">
            <w:pPr>
              <w:rPr>
                <w:sz w:val="21"/>
                <w:szCs w:val="21"/>
              </w:rPr>
            </w:pPr>
            <w:r>
              <w:rPr>
                <w:sz w:val="21"/>
                <w:szCs w:val="21"/>
              </w:rPr>
              <w:t>小波水厂门口</w:t>
            </w:r>
          </w:p>
        </w:tc>
        <w:tc>
          <w:tcPr>
            <w:tcW w:w="4074" w:type="dxa"/>
            <w:tcBorders>
              <w:tl2br w:val="nil"/>
              <w:tr2bl w:val="nil"/>
            </w:tcBorders>
            <w:vAlign w:val="top"/>
          </w:tcPr>
          <w:p w:rsidR="009E09EA" w:rsidRDefault="007C49E5">
            <w:pPr>
              <w:rPr>
                <w:sz w:val="21"/>
                <w:szCs w:val="21"/>
              </w:rPr>
            </w:pPr>
            <w:r>
              <w:rPr>
                <w:sz w:val="21"/>
                <w:szCs w:val="21"/>
              </w:rPr>
              <w:t>小波水厂内建构筑物</w:t>
            </w:r>
          </w:p>
        </w:tc>
      </w:tr>
      <w:tr w:rsidR="009E09EA">
        <w:trPr>
          <w:jc w:val="center"/>
        </w:trPr>
        <w:tc>
          <w:tcPr>
            <w:tcW w:w="4222" w:type="dxa"/>
            <w:tcBorders>
              <w:tl2br w:val="nil"/>
              <w:tr2bl w:val="nil"/>
            </w:tcBorders>
            <w:vAlign w:val="top"/>
          </w:tcPr>
          <w:p w:rsidR="009E09EA" w:rsidRDefault="007C49E5">
            <w:pPr>
              <w:rPr>
                <w:sz w:val="21"/>
                <w:szCs w:val="21"/>
              </w:rPr>
            </w:pPr>
            <w:r>
              <w:rPr>
                <w:noProof/>
                <w:sz w:val="21"/>
                <w:szCs w:val="21"/>
              </w:rPr>
              <w:drawing>
                <wp:inline distT="0" distB="0" distL="0" distR="0">
                  <wp:extent cx="2583815" cy="1939925"/>
                  <wp:effectExtent l="0" t="0" r="6985" b="3175"/>
                  <wp:docPr id="170" name="图片 170" descr="E:\饮用水源划分\资料收集及现场踏勘\南大膳镇\南大膳镇-现场照片\小波水厂\小波水厂IMG2019081510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E:\饮用水源划分\资料收集及现场踏勘\南大膳镇\南大膳镇-现场照片\小波水厂\小波水厂IMG20190815103338.jpg"/>
                          <pic:cNvPicPr>
                            <a:picLocks noChangeAspect="1" noChangeArrowheads="1"/>
                          </pic:cNvPicPr>
                        </pic:nvPicPr>
                        <pic:blipFill>
                          <a:blip r:embed="rId3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87173" cy="1942330"/>
                          </a:xfrm>
                          <a:prstGeom prst="rect">
                            <a:avLst/>
                          </a:prstGeom>
                          <a:noFill/>
                          <a:ln>
                            <a:noFill/>
                          </a:ln>
                        </pic:spPr>
                      </pic:pic>
                    </a:graphicData>
                  </a:graphic>
                </wp:inline>
              </w:drawing>
            </w:r>
          </w:p>
        </w:tc>
        <w:tc>
          <w:tcPr>
            <w:tcW w:w="4074" w:type="dxa"/>
            <w:tcBorders>
              <w:tl2br w:val="nil"/>
              <w:tr2bl w:val="nil"/>
            </w:tcBorders>
            <w:vAlign w:val="top"/>
          </w:tcPr>
          <w:p w:rsidR="009E09EA" w:rsidRDefault="007C49E5">
            <w:pPr>
              <w:rPr>
                <w:sz w:val="21"/>
                <w:szCs w:val="21"/>
              </w:rPr>
            </w:pPr>
            <w:r>
              <w:rPr>
                <w:noProof/>
                <w:sz w:val="21"/>
                <w:szCs w:val="21"/>
              </w:rPr>
              <w:drawing>
                <wp:inline distT="0" distB="0" distL="0" distR="0">
                  <wp:extent cx="2506980" cy="1958340"/>
                  <wp:effectExtent l="0" t="0" r="7620" b="3810"/>
                  <wp:docPr id="171" name="图片 171" descr="E:\饮用水源划分\资料收集及现场踏勘\南大膳镇\南大膳镇-现场照片\小波水厂\小波水厂IMG2019081510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E:\饮用水源划分\资料收集及现场踏勘\南大膳镇\南大膳镇-现场照片\小波水厂\小波水厂IMG20190815103521.jpg"/>
                          <pic:cNvPicPr>
                            <a:picLocks noChangeAspect="1" noChangeArrowheads="1"/>
                          </pic:cNvPicPr>
                        </pic:nvPicPr>
                        <pic:blipFill>
                          <a:blip r:embed="rId3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06980" cy="1958340"/>
                          </a:xfrm>
                          <a:prstGeom prst="rect">
                            <a:avLst/>
                          </a:prstGeom>
                          <a:noFill/>
                          <a:ln>
                            <a:noFill/>
                          </a:ln>
                        </pic:spPr>
                      </pic:pic>
                    </a:graphicData>
                  </a:graphic>
                </wp:inline>
              </w:drawing>
            </w:r>
          </w:p>
        </w:tc>
      </w:tr>
      <w:tr w:rsidR="009E09EA">
        <w:trPr>
          <w:jc w:val="center"/>
        </w:trPr>
        <w:tc>
          <w:tcPr>
            <w:tcW w:w="4222" w:type="dxa"/>
            <w:tcBorders>
              <w:tl2br w:val="nil"/>
              <w:tr2bl w:val="nil"/>
            </w:tcBorders>
            <w:vAlign w:val="top"/>
          </w:tcPr>
          <w:p w:rsidR="009E09EA" w:rsidRDefault="007C49E5">
            <w:pPr>
              <w:rPr>
                <w:sz w:val="21"/>
                <w:szCs w:val="21"/>
              </w:rPr>
            </w:pPr>
            <w:r>
              <w:rPr>
                <w:sz w:val="21"/>
                <w:szCs w:val="21"/>
              </w:rPr>
              <w:t>2</w:t>
            </w:r>
            <w:r>
              <w:rPr>
                <w:sz w:val="21"/>
                <w:szCs w:val="21"/>
              </w:rPr>
              <w:t>号取水井</w:t>
            </w:r>
          </w:p>
        </w:tc>
        <w:tc>
          <w:tcPr>
            <w:tcW w:w="4074" w:type="dxa"/>
            <w:tcBorders>
              <w:tl2br w:val="nil"/>
              <w:tr2bl w:val="nil"/>
            </w:tcBorders>
            <w:vAlign w:val="top"/>
          </w:tcPr>
          <w:p w:rsidR="009E09EA" w:rsidRDefault="007C49E5">
            <w:pPr>
              <w:rPr>
                <w:sz w:val="21"/>
                <w:szCs w:val="21"/>
              </w:rPr>
            </w:pPr>
            <w:r>
              <w:rPr>
                <w:sz w:val="21"/>
                <w:szCs w:val="21"/>
              </w:rPr>
              <w:t>1</w:t>
            </w:r>
            <w:r>
              <w:rPr>
                <w:sz w:val="21"/>
                <w:szCs w:val="21"/>
              </w:rPr>
              <w:t>号取水井</w:t>
            </w:r>
          </w:p>
        </w:tc>
      </w:tr>
      <w:tr w:rsidR="009E09EA">
        <w:trPr>
          <w:jc w:val="center"/>
        </w:trPr>
        <w:tc>
          <w:tcPr>
            <w:tcW w:w="4222" w:type="dxa"/>
            <w:tcBorders>
              <w:tl2br w:val="nil"/>
              <w:tr2bl w:val="nil"/>
            </w:tcBorders>
            <w:vAlign w:val="top"/>
          </w:tcPr>
          <w:p w:rsidR="009E09EA" w:rsidRDefault="007C49E5">
            <w:pPr>
              <w:rPr>
                <w:sz w:val="21"/>
                <w:szCs w:val="21"/>
              </w:rPr>
            </w:pPr>
            <w:r>
              <w:rPr>
                <w:noProof/>
                <w:sz w:val="21"/>
                <w:szCs w:val="21"/>
              </w:rPr>
              <w:drawing>
                <wp:inline distT="0" distB="0" distL="0" distR="0">
                  <wp:extent cx="2552065" cy="1915795"/>
                  <wp:effectExtent l="0" t="0" r="635" b="8255"/>
                  <wp:docPr id="172" name="图片 172" descr="E:\饮用水源划分\资料收集及现场踏勘\南大膳镇\南大膳镇-现场照片\小波水厂\小波水厂IMG2019081510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E:\饮用水源划分\资料收集及现场踏勘\南大膳镇\南大膳镇-现场照片\小波水厂\小波水厂IMG20190815103735.jpg"/>
                          <pic:cNvPicPr>
                            <a:picLocks noChangeAspect="1" noChangeArrowheads="1"/>
                          </pic:cNvPicPr>
                        </pic:nvPicPr>
                        <pic:blipFill>
                          <a:blip r:embed="rId3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54265" cy="1917625"/>
                          </a:xfrm>
                          <a:prstGeom prst="rect">
                            <a:avLst/>
                          </a:prstGeom>
                          <a:noFill/>
                          <a:ln>
                            <a:noFill/>
                          </a:ln>
                        </pic:spPr>
                      </pic:pic>
                    </a:graphicData>
                  </a:graphic>
                </wp:inline>
              </w:drawing>
            </w:r>
          </w:p>
        </w:tc>
        <w:tc>
          <w:tcPr>
            <w:tcW w:w="4074" w:type="dxa"/>
            <w:tcBorders>
              <w:tl2br w:val="nil"/>
              <w:tr2bl w:val="nil"/>
            </w:tcBorders>
            <w:vAlign w:val="top"/>
          </w:tcPr>
          <w:p w:rsidR="009E09EA" w:rsidRDefault="007C49E5">
            <w:pPr>
              <w:rPr>
                <w:sz w:val="21"/>
                <w:szCs w:val="21"/>
              </w:rPr>
            </w:pPr>
            <w:r>
              <w:rPr>
                <w:noProof/>
                <w:sz w:val="21"/>
                <w:szCs w:val="21"/>
              </w:rPr>
              <w:drawing>
                <wp:inline distT="0" distB="0" distL="0" distR="0">
                  <wp:extent cx="2488565" cy="1868170"/>
                  <wp:effectExtent l="0" t="0" r="6985" b="17780"/>
                  <wp:docPr id="173" name="图片 173" descr="E:\饮用水源划分\资料收集及现场踏勘\南大膳镇\南大膳镇-现场照片\小波水厂\小波水厂IMG2019081510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E:\饮用水源划分\资料收集及现场踏勘\南大膳镇\南大膳镇-现场照片\小波水厂\小波水厂IMG20190815103506.jpg"/>
                          <pic:cNvPicPr>
                            <a:picLocks noChangeAspect="1" noChangeArrowheads="1"/>
                          </pic:cNvPicPr>
                        </pic:nvPicPr>
                        <pic:blipFill>
                          <a:blip r:embed="rId4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3481" cy="1871992"/>
                          </a:xfrm>
                          <a:prstGeom prst="rect">
                            <a:avLst/>
                          </a:prstGeom>
                          <a:noFill/>
                          <a:ln>
                            <a:noFill/>
                          </a:ln>
                        </pic:spPr>
                      </pic:pic>
                    </a:graphicData>
                  </a:graphic>
                </wp:inline>
              </w:drawing>
            </w:r>
          </w:p>
        </w:tc>
      </w:tr>
      <w:tr w:rsidR="009E09EA">
        <w:trPr>
          <w:jc w:val="center"/>
        </w:trPr>
        <w:tc>
          <w:tcPr>
            <w:tcW w:w="4222" w:type="dxa"/>
            <w:tcBorders>
              <w:tl2br w:val="nil"/>
              <w:tr2bl w:val="nil"/>
            </w:tcBorders>
            <w:vAlign w:val="top"/>
          </w:tcPr>
          <w:p w:rsidR="009E09EA" w:rsidRDefault="007C49E5">
            <w:pPr>
              <w:rPr>
                <w:sz w:val="21"/>
                <w:szCs w:val="21"/>
              </w:rPr>
            </w:pPr>
            <w:r>
              <w:rPr>
                <w:sz w:val="21"/>
                <w:szCs w:val="21"/>
              </w:rPr>
              <w:t>小波水厂办公区</w:t>
            </w:r>
          </w:p>
        </w:tc>
        <w:tc>
          <w:tcPr>
            <w:tcW w:w="4074" w:type="dxa"/>
            <w:tcBorders>
              <w:tl2br w:val="nil"/>
              <w:tr2bl w:val="nil"/>
            </w:tcBorders>
            <w:vAlign w:val="top"/>
          </w:tcPr>
          <w:p w:rsidR="009E09EA" w:rsidRDefault="007C49E5">
            <w:pPr>
              <w:rPr>
                <w:sz w:val="21"/>
                <w:szCs w:val="21"/>
              </w:rPr>
            </w:pPr>
            <w:r>
              <w:rPr>
                <w:sz w:val="21"/>
                <w:szCs w:val="21"/>
              </w:rPr>
              <w:t>小波水厂内绿化带</w:t>
            </w:r>
          </w:p>
        </w:tc>
      </w:tr>
    </w:tbl>
    <w:p w:rsidR="009E09EA" w:rsidRDefault="007C49E5">
      <w:pPr>
        <w:pStyle w:val="a1"/>
        <w:ind w:firstLine="480"/>
        <w:rPr>
          <w:szCs w:val="22"/>
        </w:rPr>
      </w:pPr>
      <w:r>
        <w:rPr>
          <w:szCs w:val="22"/>
        </w:rPr>
        <w:t>沅江市南大膳镇小波水厂地下水饮用水水源区域水系图见附图</w:t>
      </w:r>
      <w:r>
        <w:rPr>
          <w:szCs w:val="22"/>
        </w:rPr>
        <w:t>1</w:t>
      </w:r>
      <w:r>
        <w:rPr>
          <w:szCs w:val="22"/>
        </w:rPr>
        <w:t>，沅江市南大膳镇小波水厂地下水饮用水水源保护区保护范围见附图</w:t>
      </w:r>
      <w:r>
        <w:rPr>
          <w:szCs w:val="22"/>
        </w:rPr>
        <w:t>2</w:t>
      </w:r>
      <w:r>
        <w:rPr>
          <w:szCs w:val="22"/>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174" name="图片 174" descr="附图1  区域水系与饮用水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附图1  区域水系与饮用水水源地分布图"/>
                    <pic:cNvPicPr>
                      <a:picLocks noChangeAspect="1"/>
                    </pic:cNvPicPr>
                  </pic:nvPicPr>
                  <pic:blipFill>
                    <a:blip r:embed="rId41"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76900" cy="3249930"/>
            <wp:effectExtent l="0" t="0" r="0" b="7620"/>
            <wp:docPr id="175" name="图片 175" descr="附图2 沅江市南大膳镇小波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附图2 沅江市南大膳镇小波水厂地下水饮用水水源保护区"/>
                    <pic:cNvPicPr>
                      <a:picLocks noChangeAspect="1"/>
                    </pic:cNvPicPr>
                  </pic:nvPicPr>
                  <pic:blipFill>
                    <a:blip r:embed="rId42" cstate="print"/>
                    <a:stretch>
                      <a:fillRect/>
                    </a:stretch>
                  </pic:blipFill>
                  <pic:spPr>
                    <a:xfrm>
                      <a:off x="0" y="0"/>
                      <a:ext cx="5676900" cy="324993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pStyle w:val="a1"/>
        <w:ind w:firstLine="480"/>
        <w:rPr>
          <w:szCs w:val="22"/>
        </w:rPr>
      </w:pPr>
      <w:r>
        <w:rPr>
          <w:szCs w:val="22"/>
        </w:rPr>
        <w:t>根据《集中式地表饮用水水源地环境应急管理工作指南（试行）》（环办</w:t>
      </w:r>
      <w:r>
        <w:rPr>
          <w:szCs w:val="22"/>
        </w:rPr>
        <w:t>[2011]93</w:t>
      </w:r>
      <w:r>
        <w:rPr>
          <w:szCs w:val="22"/>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szCs w:val="22"/>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pStyle w:val="a1"/>
        <w:ind w:firstLine="480"/>
        <w:rPr>
          <w:szCs w:val="22"/>
        </w:rPr>
      </w:pPr>
      <w:r>
        <w:rPr>
          <w:szCs w:val="22"/>
        </w:rPr>
        <w:t>根据项目所在地的实际情况，沅江市南大膳镇小波水厂地下水饮用水水源保护区仅划定一级保护区，未划定二级保护区、准保护区。</w:t>
      </w:r>
    </w:p>
    <w:p w:rsidR="009E09EA" w:rsidRDefault="007C49E5">
      <w:pPr>
        <w:pStyle w:val="a1"/>
        <w:ind w:firstLine="480"/>
        <w:rPr>
          <w:szCs w:val="22"/>
        </w:rPr>
      </w:pPr>
      <w:r>
        <w:rPr>
          <w:szCs w:val="22"/>
        </w:rPr>
        <w:t>根据环办（</w:t>
      </w:r>
      <w:r>
        <w:rPr>
          <w:szCs w:val="22"/>
        </w:rPr>
        <w:t>2012</w:t>
      </w:r>
      <w:r>
        <w:rPr>
          <w:szCs w:val="22"/>
        </w:rPr>
        <w:t>）</w:t>
      </w:r>
      <w:r>
        <w:rPr>
          <w:szCs w:val="22"/>
        </w:rPr>
        <w:t>50</w:t>
      </w:r>
      <w:r>
        <w:rPr>
          <w:szCs w:val="22"/>
        </w:rPr>
        <w:t>号《集中式饮用水水源环境保护指南（试行）》：污染源调查内容包括饮用水水源一级保护区、二级保护区和准保护区内的所有建设项目、活动以及二级保护区上</w:t>
      </w:r>
      <w:r>
        <w:rPr>
          <w:szCs w:val="22"/>
        </w:rPr>
        <w:t>游</w:t>
      </w:r>
      <w:r>
        <w:rPr>
          <w:szCs w:val="22"/>
        </w:rPr>
        <w:t>20km</w:t>
      </w:r>
      <w:r>
        <w:rPr>
          <w:szCs w:val="22"/>
        </w:rPr>
        <w:t>范围内的潜在风险源情况。</w:t>
      </w:r>
    </w:p>
    <w:p w:rsidR="009E09EA" w:rsidRDefault="007C49E5">
      <w:pPr>
        <w:pStyle w:val="a1"/>
        <w:ind w:firstLine="480"/>
        <w:rPr>
          <w:szCs w:val="22"/>
        </w:rPr>
      </w:pPr>
      <w:r>
        <w:rPr>
          <w:szCs w:val="22"/>
        </w:rPr>
        <w:t>根据沅江市南大膳镇小波水厂地下水饮用水水源保护区划分情况及文件的相关要求，确定环境风险源调查范围为小波水厂</w:t>
      </w:r>
      <w:r>
        <w:rPr>
          <w:szCs w:val="22"/>
        </w:rPr>
        <w:t>2</w:t>
      </w:r>
      <w:r>
        <w:rPr>
          <w:szCs w:val="22"/>
        </w:rPr>
        <w:t>口水源井周围</w:t>
      </w:r>
      <w:r>
        <w:rPr>
          <w:szCs w:val="22"/>
        </w:rPr>
        <w:t>5km</w:t>
      </w:r>
      <w:r>
        <w:rPr>
          <w:szCs w:val="22"/>
        </w:rPr>
        <w:t>范围取并集确定，总面积约</w:t>
      </w:r>
      <w:r>
        <w:rPr>
          <w:szCs w:val="22"/>
        </w:rPr>
        <w:t>79.49km</w:t>
      </w:r>
      <w:r>
        <w:rPr>
          <w:szCs w:val="22"/>
          <w:vertAlign w:val="superscript"/>
        </w:rPr>
        <w:t>2</w:t>
      </w:r>
      <w:r>
        <w:rPr>
          <w:szCs w:val="22"/>
        </w:rPr>
        <w:t>。范围北至合利红村，南至茶盘洲镇。</w:t>
      </w:r>
    </w:p>
    <w:p w:rsidR="009E09EA" w:rsidRDefault="007C49E5">
      <w:pPr>
        <w:pStyle w:val="3"/>
      </w:pPr>
      <w:r>
        <w:t>环境风险源项分析</w:t>
      </w:r>
    </w:p>
    <w:p w:rsidR="009E09EA" w:rsidRDefault="007C49E5">
      <w:pPr>
        <w:pStyle w:val="a1"/>
        <w:ind w:firstLine="480"/>
        <w:rPr>
          <w:szCs w:val="22"/>
        </w:rPr>
      </w:pPr>
      <w:r>
        <w:rPr>
          <w:szCs w:val="22"/>
        </w:rPr>
        <w:t>参照《集中式饮用水水源环境保护指南（试行）》中附件三，分析潜在事件，筛选风险源，依据其在线量或贮量，定性分析突发性水污染事件及分值，工作流程如下：</w:t>
      </w:r>
    </w:p>
    <w:p w:rsidR="009E09EA" w:rsidRDefault="007C49E5">
      <w:pPr>
        <w:pStyle w:val="3"/>
      </w:pPr>
      <w:r>
        <w:t>固定风险源识别</w:t>
      </w:r>
    </w:p>
    <w:p w:rsidR="009E09EA" w:rsidRDefault="007C49E5">
      <w:pPr>
        <w:pStyle w:val="a1"/>
        <w:ind w:firstLine="480"/>
        <w:rPr>
          <w:szCs w:val="22"/>
        </w:rPr>
      </w:pPr>
      <w:r>
        <w:rPr>
          <w:szCs w:val="22"/>
        </w:rPr>
        <w:t>按照以上调查范围对小波水厂</w:t>
      </w:r>
      <w:r>
        <w:rPr>
          <w:szCs w:val="22"/>
        </w:rPr>
        <w:t>2</w:t>
      </w:r>
      <w:r>
        <w:rPr>
          <w:szCs w:val="22"/>
        </w:rPr>
        <w:t>口水源井周围</w:t>
      </w:r>
      <w:r>
        <w:rPr>
          <w:szCs w:val="22"/>
        </w:rPr>
        <w:t>5km</w:t>
      </w:r>
      <w:r>
        <w:rPr>
          <w:szCs w:val="22"/>
        </w:rPr>
        <w:t>范围进行了工矿企业事业单位、石油化工企业及运输石化、化工产品的管线、污（废）水处理厂、垃圾填埋场、危险品仓库、尾矿库等固定源的调查。</w:t>
      </w:r>
    </w:p>
    <w:p w:rsidR="009E09EA" w:rsidRDefault="007C49E5">
      <w:pPr>
        <w:pStyle w:val="a1"/>
        <w:ind w:firstLine="480"/>
        <w:rPr>
          <w:szCs w:val="22"/>
        </w:rPr>
      </w:pPr>
      <w:r>
        <w:rPr>
          <w:szCs w:val="22"/>
        </w:rPr>
        <w:t>根据调查结果，沅江市南大膳镇小波水厂地下水饮用水水源地调查范围内主要有</w:t>
      </w:r>
      <w:r>
        <w:rPr>
          <w:szCs w:val="22"/>
        </w:rPr>
        <w:t>13</w:t>
      </w:r>
      <w:r>
        <w:rPr>
          <w:szCs w:val="22"/>
        </w:rPr>
        <w:t>家企业，主要为沅江市鑫海麻纺有限公司、沅江幸福米业有限公司、沅江市茶盘洲民生自来水厂、沅江市金洲建材厂、沅江市金洲船舶修造厂、沅江市湘水鱼食品有限公司、沅江市新大众香辣王食品有限公司、沅江市易海其木材加工厂、沅江市双丰加油站、沅江市双丰三角闸加油站、沅江市南</w:t>
      </w:r>
      <w:r>
        <w:rPr>
          <w:szCs w:val="22"/>
        </w:rPr>
        <w:t>大镇堵堤加油站、沅江市食全十味食品有限公司、湖南万材新能源有限公司。</w:t>
      </w:r>
    </w:p>
    <w:p w:rsidR="009E09EA" w:rsidRDefault="007C49E5">
      <w:pPr>
        <w:pStyle w:val="a1"/>
        <w:ind w:firstLine="480"/>
        <w:rPr>
          <w:szCs w:val="22"/>
        </w:rPr>
      </w:pPr>
      <w:r>
        <w:rPr>
          <w:szCs w:val="22"/>
        </w:rPr>
        <w:t>本次固定风险源调查内容包括固定源各类排放口的位置、排放方式、排放去向，水源地风险物质类型及存量、主要风险环节及其风险防范措施等。</w:t>
      </w:r>
    </w:p>
    <w:p w:rsidR="009E09EA" w:rsidRDefault="007C49E5">
      <w:pPr>
        <w:pStyle w:val="a1"/>
        <w:ind w:firstLine="480"/>
      </w:pPr>
      <w:r>
        <w:rPr>
          <w:szCs w:val="22"/>
        </w:rPr>
        <w:t>根据调查结果和生态环境部门提供资料显示，水源地风险评估范围内的固定源调查统计如表</w:t>
      </w:r>
      <w:r>
        <w:rPr>
          <w:szCs w:val="22"/>
        </w:rPr>
        <w:t>2.2-4</w:t>
      </w:r>
      <w:r>
        <w:rPr>
          <w:szCs w:val="22"/>
        </w:rPr>
        <w:t>所示，该表主要对各固定源的污水排放情况、风险物质类型及风险防范措施进行统计。</w:t>
      </w: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2.2-4</w:t>
      </w:r>
      <w:r>
        <w:rPr>
          <w:b/>
          <w:bCs/>
          <w:szCs w:val="22"/>
        </w:rPr>
        <w:t xml:space="preserve"> </w:t>
      </w:r>
      <w:r>
        <w:rPr>
          <w:b/>
          <w:bCs/>
          <w:szCs w:val="22"/>
        </w:rPr>
        <w:t xml:space="preserve"> </w:t>
      </w:r>
      <w:r>
        <w:rPr>
          <w:b/>
          <w:bCs/>
          <w:szCs w:val="22"/>
        </w:rPr>
        <w:t>固定风险源一览表</w:t>
      </w:r>
    </w:p>
    <w:tbl>
      <w:tblPr>
        <w:tblStyle w:val="af4"/>
        <w:tblW w:w="156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488"/>
        <w:gridCol w:w="780"/>
        <w:gridCol w:w="2727"/>
        <w:gridCol w:w="1384"/>
        <w:gridCol w:w="1571"/>
        <w:gridCol w:w="1496"/>
        <w:gridCol w:w="775"/>
        <w:gridCol w:w="775"/>
        <w:gridCol w:w="903"/>
        <w:gridCol w:w="844"/>
        <w:gridCol w:w="727"/>
        <w:gridCol w:w="912"/>
        <w:gridCol w:w="692"/>
        <w:gridCol w:w="1531"/>
      </w:tblGrid>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序号</w:t>
            </w:r>
          </w:p>
        </w:tc>
        <w:tc>
          <w:tcPr>
            <w:tcW w:w="780"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固定风险源类别</w:t>
            </w: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固定源名称</w:t>
            </w:r>
          </w:p>
        </w:tc>
        <w:tc>
          <w:tcPr>
            <w:tcW w:w="138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建设地点</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1496"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行业类别</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企业类型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排水口位置</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排放方式</w:t>
            </w:r>
          </w:p>
        </w:tc>
        <w:tc>
          <w:tcPr>
            <w:tcW w:w="84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排放去向</w:t>
            </w: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风险物质类型</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风险物质存量</w:t>
            </w:r>
          </w:p>
        </w:tc>
        <w:tc>
          <w:tcPr>
            <w:tcW w:w="69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主要风险环节</w:t>
            </w:r>
          </w:p>
        </w:tc>
        <w:tc>
          <w:tcPr>
            <w:tcW w:w="153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tabs>
                <w:tab w:val="center" w:pos="104"/>
              </w:tabs>
              <w:spacing w:line="240" w:lineRule="auto"/>
              <w:ind w:firstLineChars="0" w:firstLine="0"/>
              <w:rPr>
                <w:sz w:val="21"/>
                <w:szCs w:val="21"/>
              </w:rPr>
            </w:pPr>
            <w:r>
              <w:rPr>
                <w:sz w:val="21"/>
                <w:szCs w:val="21"/>
              </w:rPr>
              <w:tab/>
              <w:t>1</w:t>
            </w:r>
          </w:p>
        </w:tc>
        <w:tc>
          <w:tcPr>
            <w:tcW w:w="780"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工业企业</w:t>
            </w: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沅江市鑫海麻纺有限公司</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沅江市茶盘洲镇幸福港社区</w:t>
            </w:r>
            <w:r>
              <w:rPr>
                <w:sz w:val="21"/>
                <w:szCs w:val="21"/>
              </w:rPr>
              <w:t>23</w:t>
            </w:r>
            <w:r>
              <w:rPr>
                <w:sz w:val="21"/>
                <w:szCs w:val="21"/>
              </w:rPr>
              <w:t>号</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4.92km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麻纤维纺前加工和纺纱</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tabs>
                <w:tab w:val="center" w:pos="104"/>
              </w:tabs>
              <w:spacing w:line="240" w:lineRule="auto"/>
              <w:ind w:firstLineChars="0" w:firstLine="0"/>
              <w:rPr>
                <w:sz w:val="21"/>
                <w:szCs w:val="21"/>
              </w:rPr>
            </w:pPr>
            <w:r>
              <w:rPr>
                <w:sz w:val="21"/>
                <w:szCs w:val="21"/>
              </w:rPr>
              <w:t>2</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沅江幸福米业有限公司</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沅江市茶盘洲镇幸福港</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4.83km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稻谷加工</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tabs>
                <w:tab w:val="center" w:pos="104"/>
              </w:tabs>
              <w:spacing w:line="240" w:lineRule="auto"/>
              <w:ind w:firstLineChars="0" w:firstLine="0"/>
              <w:rPr>
                <w:sz w:val="21"/>
                <w:szCs w:val="21"/>
              </w:rPr>
            </w:pPr>
            <w:r>
              <w:rPr>
                <w:sz w:val="21"/>
                <w:szCs w:val="21"/>
              </w:rPr>
              <w:t>3</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沅江市金洲建材厂</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沅江市茶盘洲镇幸福村</w:t>
            </w:r>
            <w:r>
              <w:rPr>
                <w:sz w:val="21"/>
                <w:szCs w:val="21"/>
              </w:rPr>
              <w:t>1</w:t>
            </w:r>
            <w:r>
              <w:rPr>
                <w:sz w:val="21"/>
                <w:szCs w:val="21"/>
              </w:rPr>
              <w:t>号</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4.82km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粘土砖瓦及建筑砌块制造</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tabs>
                <w:tab w:val="center" w:pos="104"/>
              </w:tabs>
              <w:spacing w:line="240" w:lineRule="auto"/>
              <w:ind w:firstLineChars="0" w:firstLine="0"/>
              <w:rPr>
                <w:sz w:val="21"/>
                <w:szCs w:val="21"/>
              </w:rPr>
            </w:pPr>
            <w:r>
              <w:rPr>
                <w:sz w:val="21"/>
                <w:szCs w:val="21"/>
              </w:rPr>
              <w:t>4</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沅江市金洲船舶修造厂</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沅江市茶盘洲镇幸福村</w:t>
            </w:r>
            <w:r>
              <w:rPr>
                <w:sz w:val="21"/>
                <w:szCs w:val="21"/>
              </w:rPr>
              <w:t>2</w:t>
            </w:r>
            <w:r>
              <w:rPr>
                <w:sz w:val="21"/>
                <w:szCs w:val="21"/>
              </w:rPr>
              <w:t>号</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4.8km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船舶修理</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tabs>
                <w:tab w:val="center" w:pos="104"/>
              </w:tabs>
              <w:spacing w:line="240" w:lineRule="auto"/>
              <w:ind w:firstLineChars="0" w:firstLine="0"/>
              <w:rPr>
                <w:sz w:val="21"/>
                <w:szCs w:val="21"/>
              </w:rPr>
            </w:pPr>
            <w:r>
              <w:rPr>
                <w:sz w:val="21"/>
                <w:szCs w:val="21"/>
              </w:rPr>
              <w:t>5</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沅江市湘水鱼食品有限公司</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沅江市南大膳镇华胜村</w:t>
            </w:r>
            <w:r>
              <w:rPr>
                <w:sz w:val="21"/>
                <w:szCs w:val="21"/>
              </w:rPr>
              <w:t>3</w:t>
            </w:r>
            <w:r>
              <w:rPr>
                <w:sz w:val="21"/>
                <w:szCs w:val="21"/>
              </w:rPr>
              <w:t>号</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1.57km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鱼糜制品及水产品干腌制加工</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tabs>
                <w:tab w:val="center" w:pos="104"/>
              </w:tabs>
              <w:spacing w:line="240" w:lineRule="auto"/>
              <w:ind w:firstLineChars="0" w:firstLine="0"/>
              <w:rPr>
                <w:sz w:val="21"/>
                <w:szCs w:val="21"/>
              </w:rPr>
            </w:pPr>
            <w:r>
              <w:rPr>
                <w:sz w:val="21"/>
                <w:szCs w:val="21"/>
              </w:rPr>
              <w:t>6</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沅江市新大众香辣王食品有限公司</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沅江市漉湖芦苇场柴下洲管区</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4.77km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肉制品及副产品加工</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草尾河</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分流排放</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草尾河</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超标废水</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0.3t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事故排放</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事故池、跟踪检测设施</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7</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沅江市易海其木材加工厂</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沅江市漉湖镇东湖脑管区</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3.94km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锯材加工</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8</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沅江市食全十味食品有限公司</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沅江市南大膳镇东提村永交片二组</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3.71km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水产品冷冻加工</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草尾河</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分流排放</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草尾河</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超标废水</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1.4t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事故排放</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事故池、跟踪检测设施</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9</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湖南万材新能源有限公司</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沅江市南大膳镇东堤村</w:t>
            </w:r>
            <w:r>
              <w:rPr>
                <w:sz w:val="21"/>
                <w:szCs w:val="21"/>
              </w:rPr>
              <w:t>5</w:t>
            </w:r>
            <w:r>
              <w:rPr>
                <w:sz w:val="21"/>
                <w:szCs w:val="21"/>
              </w:rPr>
              <w:t>号</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4.02km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生物质致密成型燃料加工</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488"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10</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沅江市茶盘洲民生自来水厂</w:t>
            </w:r>
          </w:p>
        </w:tc>
        <w:tc>
          <w:tcPr>
            <w:tcW w:w="1384"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沅江市茶盘洲镇南洲街社区</w:t>
            </w:r>
            <w:r>
              <w:rPr>
                <w:sz w:val="21"/>
                <w:szCs w:val="21"/>
              </w:rPr>
              <w:t>1</w:t>
            </w:r>
            <w:r>
              <w:rPr>
                <w:sz w:val="21"/>
                <w:szCs w:val="21"/>
              </w:rPr>
              <w:t>号</w:t>
            </w:r>
          </w:p>
        </w:tc>
        <w:tc>
          <w:tcPr>
            <w:tcW w:w="1571"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4.65km</w:t>
            </w:r>
          </w:p>
        </w:tc>
        <w:tc>
          <w:tcPr>
            <w:tcW w:w="1496"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自来水生产和供应</w:t>
            </w:r>
          </w:p>
        </w:tc>
        <w:tc>
          <w:tcPr>
            <w:tcW w:w="775" w:type="dxa"/>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775"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91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692"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1531"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trHeight w:val="267"/>
          <w:jc w:val="center"/>
        </w:trPr>
        <w:tc>
          <w:tcPr>
            <w:tcW w:w="488"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11</w:t>
            </w:r>
          </w:p>
        </w:tc>
        <w:tc>
          <w:tcPr>
            <w:tcW w:w="780"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2727"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沅江市双丰加油站</w:t>
            </w:r>
          </w:p>
        </w:tc>
        <w:tc>
          <w:tcPr>
            <w:tcW w:w="1384" w:type="dxa"/>
            <w:vMerge w:val="restar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沅江市南大膳镇南大社区</w:t>
            </w:r>
          </w:p>
        </w:tc>
        <w:tc>
          <w:tcPr>
            <w:tcW w:w="1571"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285m</w:t>
            </w:r>
          </w:p>
        </w:tc>
        <w:tc>
          <w:tcPr>
            <w:tcW w:w="1496"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775"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775"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25.2t/a</w:t>
            </w:r>
          </w:p>
        </w:tc>
        <w:tc>
          <w:tcPr>
            <w:tcW w:w="692"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1531"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防渗池、防渗漏监测设施、双层管道</w:t>
            </w:r>
          </w:p>
        </w:tc>
      </w:tr>
      <w:tr w:rsidR="009E09EA">
        <w:trPr>
          <w:trHeight w:val="267"/>
          <w:jc w:val="center"/>
        </w:trPr>
        <w:tc>
          <w:tcPr>
            <w:tcW w:w="488"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384"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71"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496"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75"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75"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903"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44"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22.2t/a</w:t>
            </w:r>
          </w:p>
        </w:tc>
        <w:tc>
          <w:tcPr>
            <w:tcW w:w="692"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31"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r w:rsidR="009E09EA">
        <w:trPr>
          <w:trHeight w:val="403"/>
          <w:jc w:val="center"/>
        </w:trPr>
        <w:tc>
          <w:tcPr>
            <w:tcW w:w="488"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12</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沅江市双丰三角闸加油站</w:t>
            </w:r>
          </w:p>
        </w:tc>
        <w:tc>
          <w:tcPr>
            <w:tcW w:w="1384" w:type="dxa"/>
            <w:vMerge w:val="restar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沅江市南大膳镇南大社区</w:t>
            </w:r>
          </w:p>
        </w:tc>
        <w:tc>
          <w:tcPr>
            <w:tcW w:w="1571"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326m</w:t>
            </w:r>
          </w:p>
        </w:tc>
        <w:tc>
          <w:tcPr>
            <w:tcW w:w="1496"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775"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775"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50.4t/a</w:t>
            </w:r>
          </w:p>
        </w:tc>
        <w:tc>
          <w:tcPr>
            <w:tcW w:w="692"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1531"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403"/>
          <w:jc w:val="center"/>
        </w:trPr>
        <w:tc>
          <w:tcPr>
            <w:tcW w:w="488"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384"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71"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496"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75"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75"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903"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44"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44.4t/a</w:t>
            </w:r>
          </w:p>
        </w:tc>
        <w:tc>
          <w:tcPr>
            <w:tcW w:w="692"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31"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r w:rsidR="009E09EA">
        <w:trPr>
          <w:trHeight w:val="272"/>
          <w:jc w:val="center"/>
        </w:trPr>
        <w:tc>
          <w:tcPr>
            <w:tcW w:w="488"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13</w:t>
            </w: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沅江市南大镇堵堤加油站</w:t>
            </w:r>
          </w:p>
        </w:tc>
        <w:tc>
          <w:tcPr>
            <w:tcW w:w="1384"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沅江市南大膳镇东提村</w:t>
            </w:r>
          </w:p>
        </w:tc>
        <w:tc>
          <w:tcPr>
            <w:tcW w:w="1571"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3.21km</w:t>
            </w:r>
          </w:p>
        </w:tc>
        <w:tc>
          <w:tcPr>
            <w:tcW w:w="1496"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775"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775"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903"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844" w:type="dxa"/>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25.2t/a</w:t>
            </w:r>
          </w:p>
        </w:tc>
        <w:tc>
          <w:tcPr>
            <w:tcW w:w="692"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1531"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272"/>
          <w:jc w:val="center"/>
        </w:trPr>
        <w:tc>
          <w:tcPr>
            <w:tcW w:w="488"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0"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27"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384"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71"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496"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75"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75"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903"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44"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9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20.7t/a</w:t>
            </w:r>
          </w:p>
        </w:tc>
        <w:tc>
          <w:tcPr>
            <w:tcW w:w="692"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31"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bl>
    <w:p w:rsidR="009E09EA" w:rsidRDefault="009E09EA">
      <w:pPr>
        <w:pStyle w:val="a1"/>
        <w:ind w:firstLine="480"/>
      </w:pPr>
    </w:p>
    <w:p w:rsidR="009E09EA" w:rsidRDefault="009E09EA">
      <w:pPr>
        <w:pStyle w:val="a1"/>
        <w:ind w:firstLine="480"/>
      </w:pPr>
    </w:p>
    <w:p w:rsidR="009E09EA" w:rsidRDefault="009E09EA">
      <w:pPr>
        <w:pStyle w:val="a1"/>
        <w:ind w:firstLine="480"/>
      </w:pPr>
    </w:p>
    <w:p w:rsidR="009E09EA" w:rsidRDefault="009E09EA">
      <w:pPr>
        <w:pStyle w:val="a1"/>
        <w:ind w:firstLine="480"/>
        <w:sectPr w:rsidR="009E09EA">
          <w:pgSz w:w="16838" w:h="11906" w:orient="landscape"/>
          <w:pgMar w:top="720" w:right="720" w:bottom="720" w:left="720" w:header="851" w:footer="851" w:gutter="0"/>
          <w:cols w:space="425"/>
          <w:docGrid w:linePitch="312"/>
        </w:sectPr>
      </w:pPr>
    </w:p>
    <w:p w:rsidR="009E09EA" w:rsidRDefault="009E09EA">
      <w:pPr>
        <w:pStyle w:val="a1"/>
        <w:ind w:firstLine="480"/>
      </w:pPr>
    </w:p>
    <w:p w:rsidR="009E09EA" w:rsidRDefault="007C49E5">
      <w:pPr>
        <w:pStyle w:val="a1"/>
        <w:ind w:firstLine="480"/>
        <w:rPr>
          <w:szCs w:val="22"/>
        </w:rPr>
      </w:pPr>
      <w:r>
        <w:rPr>
          <w:szCs w:val="22"/>
        </w:rPr>
        <w:t>参照《集中式饮用水水源环境保护指南（试行）》附件三，通过计算，沅江市南大膳镇小波水厂地下水饮用水水源保护区固定环境风险值为：</w:t>
      </w:r>
      <w:r>
        <w:rPr>
          <w:szCs w:val="22"/>
        </w:rPr>
        <w:t>Rp=P1+P2+P3=0</w:t>
      </w:r>
      <w:r>
        <w:rPr>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2.2-5</w:t>
      </w:r>
      <w:r>
        <w:rPr>
          <w:b/>
          <w:bCs/>
          <w:szCs w:val="22"/>
        </w:rPr>
        <w:t xml:space="preserve">  </w:t>
      </w:r>
      <w:r>
        <w:rPr>
          <w:b/>
          <w:bCs/>
          <w:szCs w:val="22"/>
        </w:rPr>
        <w:t>固定源评价指标及评分值（</w:t>
      </w:r>
      <w:r>
        <w:rPr>
          <w:b/>
          <w:bCs/>
          <w:szCs w:val="22"/>
        </w:rPr>
        <w:t>R</w:t>
      </w:r>
      <w:r>
        <w:rPr>
          <w:b/>
          <w:bCs/>
          <w:szCs w:val="22"/>
          <w:vertAlign w:val="subscript"/>
        </w:rPr>
        <w:t>P</w:t>
      </w:r>
      <w:r>
        <w:rPr>
          <w:b/>
          <w:bCs/>
          <w:szCs w:val="22"/>
        </w:rPr>
        <w:t>）</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501"/>
        <w:gridCol w:w="892"/>
        <w:gridCol w:w="892"/>
        <w:gridCol w:w="1774"/>
        <w:gridCol w:w="676"/>
        <w:gridCol w:w="1280"/>
        <w:gridCol w:w="891"/>
        <w:gridCol w:w="1773"/>
        <w:gridCol w:w="674"/>
        <w:gridCol w:w="891"/>
        <w:gridCol w:w="891"/>
        <w:gridCol w:w="1111"/>
        <w:gridCol w:w="671"/>
      </w:tblGrid>
      <w:tr w:rsidR="009E09EA">
        <w:trPr>
          <w:trHeight w:val="340"/>
          <w:tblHeader/>
          <w:jc w:val="center"/>
        </w:trPr>
        <w:tc>
          <w:tcPr>
            <w:tcW w:w="539" w:type="pct"/>
            <w:vMerge w:val="restar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风险源</w:t>
            </w:r>
          </w:p>
        </w:tc>
        <w:tc>
          <w:tcPr>
            <w:tcW w:w="1520"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一级保护区</w:t>
            </w:r>
          </w:p>
        </w:tc>
        <w:tc>
          <w:tcPr>
            <w:tcW w:w="1659"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二级保护区</w:t>
            </w:r>
          </w:p>
        </w:tc>
        <w:tc>
          <w:tcPr>
            <w:tcW w:w="1280"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准保护区</w:t>
            </w:r>
          </w:p>
        </w:tc>
      </w:tr>
      <w:tr w:rsidR="009E09EA">
        <w:trPr>
          <w:trHeight w:val="340"/>
          <w:tblHeader/>
          <w:jc w:val="center"/>
        </w:trPr>
        <w:tc>
          <w:tcPr>
            <w:tcW w:w="539" w:type="pct"/>
            <w:vMerge/>
            <w:tcBorders>
              <w:tl2br w:val="nil"/>
              <w:tr2bl w:val="nil"/>
            </w:tcBorders>
            <w:tcMar>
              <w:top w:w="0" w:type="dxa"/>
              <w:left w:w="0" w:type="dxa"/>
              <w:bottom w:w="0" w:type="dxa"/>
              <w:right w:w="0" w:type="dxa"/>
            </w:tcMar>
          </w:tcPr>
          <w:p w:rsidR="009E09EA" w:rsidRDefault="009E09EA">
            <w:pPr>
              <w:pStyle w:val="afa"/>
              <w:rPr>
                <w:b/>
                <w:bCs/>
                <w:sz w:val="21"/>
                <w:szCs w:val="21"/>
              </w:rPr>
            </w:pP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637"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2"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c>
          <w:tcPr>
            <w:tcW w:w="46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637"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1"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399"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1"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无石油化工企业</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无石油化工企业</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无垃圾填埋场</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无垃圾填埋场</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尾矿库</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无尾矿库</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无尾矿库</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加油站</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无加油站</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无加油站</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无油品储罐</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无油品储罐</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无码头</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无码头</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spacing w:line="360" w:lineRule="auto"/>
        <w:ind w:firstLineChars="200" w:firstLine="480"/>
        <w:rPr>
          <w:sz w:val="24"/>
          <w:szCs w:val="22"/>
        </w:rPr>
      </w:pPr>
      <w:r>
        <w:rPr>
          <w:sz w:val="24"/>
          <w:szCs w:val="22"/>
        </w:rPr>
        <w:t>调查范围内主要交通运输道路为</w:t>
      </w:r>
      <w:r>
        <w:rPr>
          <w:sz w:val="24"/>
          <w:szCs w:val="22"/>
        </w:rPr>
        <w:t>008</w:t>
      </w:r>
      <w:r>
        <w:rPr>
          <w:sz w:val="24"/>
          <w:szCs w:val="22"/>
        </w:rPr>
        <w:t>县道（水厂</w:t>
      </w:r>
      <w:r>
        <w:rPr>
          <w:sz w:val="24"/>
          <w:szCs w:val="22"/>
        </w:rPr>
        <w:t>北</w:t>
      </w:r>
      <w:r>
        <w:rPr>
          <w:sz w:val="24"/>
          <w:szCs w:val="22"/>
        </w:rPr>
        <w:t>面，</w:t>
      </w:r>
      <w:r>
        <w:rPr>
          <w:sz w:val="24"/>
          <w:szCs w:val="22"/>
        </w:rPr>
        <w:t>东西</w:t>
      </w:r>
      <w:r>
        <w:rPr>
          <w:sz w:val="24"/>
          <w:szCs w:val="22"/>
        </w:rPr>
        <w:t>走向）</w:t>
      </w:r>
      <w:r>
        <w:rPr>
          <w:sz w:val="24"/>
          <w:szCs w:val="22"/>
        </w:rPr>
        <w:t>，</w:t>
      </w:r>
      <w:r>
        <w:rPr>
          <w:sz w:val="24"/>
          <w:szCs w:val="22"/>
        </w:rPr>
        <w:t>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2.2-6  </w:t>
      </w:r>
      <w:r>
        <w:rPr>
          <w:b/>
          <w:bCs/>
          <w:kern w:val="0"/>
          <w:szCs w:val="24"/>
        </w:rPr>
        <w:t>流动风险源一览表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80"/>
        <w:gridCol w:w="1284"/>
        <w:gridCol w:w="1289"/>
        <w:gridCol w:w="1280"/>
        <w:gridCol w:w="1282"/>
        <w:gridCol w:w="1286"/>
        <w:gridCol w:w="1281"/>
      </w:tblGrid>
      <w:tr w:rsidR="009E09EA">
        <w:trPr>
          <w:jc w:val="center"/>
        </w:trPr>
        <w:tc>
          <w:tcPr>
            <w:tcW w:w="712"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流动风险源类别</w:t>
            </w:r>
          </w:p>
        </w:tc>
        <w:tc>
          <w:tcPr>
            <w:tcW w:w="714"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流动风险源名称</w:t>
            </w:r>
          </w:p>
        </w:tc>
        <w:tc>
          <w:tcPr>
            <w:tcW w:w="717"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长度</w:t>
            </w:r>
            <w:r>
              <w:rPr>
                <w:sz w:val="21"/>
                <w:szCs w:val="21"/>
              </w:rPr>
              <w:t>/m</w:t>
            </w:r>
          </w:p>
        </w:tc>
        <w:tc>
          <w:tcPr>
            <w:tcW w:w="712"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宽度</w:t>
            </w:r>
            <w:r>
              <w:rPr>
                <w:sz w:val="21"/>
                <w:szCs w:val="21"/>
              </w:rPr>
              <w:t>/m</w:t>
            </w:r>
          </w:p>
        </w:tc>
        <w:tc>
          <w:tcPr>
            <w:tcW w:w="713"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与保护区位置关系</w:t>
            </w:r>
          </w:p>
        </w:tc>
        <w:tc>
          <w:tcPr>
            <w:tcW w:w="716"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车流量（辆</w:t>
            </w:r>
            <w:r>
              <w:rPr>
                <w:sz w:val="21"/>
                <w:szCs w:val="21"/>
              </w:rPr>
              <w:t>/h</w:t>
            </w:r>
            <w:r>
              <w:rPr>
                <w:sz w:val="21"/>
                <w:szCs w:val="21"/>
              </w:rPr>
              <w:t>）</w:t>
            </w:r>
          </w:p>
        </w:tc>
        <w:tc>
          <w:tcPr>
            <w:tcW w:w="713"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现有环境风险</w:t>
            </w:r>
            <w:r>
              <w:rPr>
                <w:sz w:val="21"/>
                <w:szCs w:val="21"/>
              </w:rPr>
              <w:t>防护措施</w:t>
            </w:r>
          </w:p>
        </w:tc>
      </w:tr>
      <w:tr w:rsidR="009E09EA">
        <w:trPr>
          <w:jc w:val="center"/>
        </w:trPr>
        <w:tc>
          <w:tcPr>
            <w:tcW w:w="712"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公路</w:t>
            </w:r>
          </w:p>
        </w:tc>
        <w:tc>
          <w:tcPr>
            <w:tcW w:w="714"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0</w:t>
            </w:r>
            <w:r>
              <w:rPr>
                <w:sz w:val="21"/>
                <w:szCs w:val="21"/>
              </w:rPr>
              <w:t>08</w:t>
            </w:r>
            <w:r>
              <w:rPr>
                <w:sz w:val="21"/>
                <w:szCs w:val="21"/>
              </w:rPr>
              <w:t>县道</w:t>
            </w:r>
          </w:p>
        </w:tc>
        <w:tc>
          <w:tcPr>
            <w:tcW w:w="71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10442</w:t>
            </w:r>
          </w:p>
        </w:tc>
        <w:tc>
          <w:tcPr>
            <w:tcW w:w="71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8</w:t>
            </w:r>
          </w:p>
        </w:tc>
        <w:tc>
          <w:tcPr>
            <w:tcW w:w="713"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w:t>
            </w:r>
            <w:r>
              <w:rPr>
                <w:sz w:val="21"/>
                <w:szCs w:val="21"/>
              </w:rPr>
              <w:t>北</w:t>
            </w:r>
            <w:r>
              <w:rPr>
                <w:sz w:val="21"/>
                <w:szCs w:val="21"/>
              </w:rPr>
              <w:t>面</w:t>
            </w:r>
          </w:p>
        </w:tc>
        <w:tc>
          <w:tcPr>
            <w:tcW w:w="716"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60</w:t>
            </w:r>
          </w:p>
        </w:tc>
        <w:tc>
          <w:tcPr>
            <w:tcW w:w="713"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减速慢行</w:t>
            </w:r>
          </w:p>
        </w:tc>
      </w:tr>
    </w:tbl>
    <w:p w:rsidR="009E09EA" w:rsidRDefault="009E09EA">
      <w:pPr>
        <w:pStyle w:val="a1"/>
        <w:spacing w:line="240" w:lineRule="auto"/>
        <w:ind w:firstLineChars="0" w:firstLine="0"/>
        <w:jc w:val="center"/>
        <w:rPr>
          <w:b/>
          <w:bCs/>
          <w:kern w:val="0"/>
          <w:szCs w:val="24"/>
        </w:rPr>
      </w:pPr>
    </w:p>
    <w:p w:rsidR="009E09EA" w:rsidRDefault="007C49E5">
      <w:pPr>
        <w:spacing w:line="360" w:lineRule="auto"/>
        <w:ind w:firstLineChars="200" w:firstLine="480"/>
        <w:rPr>
          <w:kern w:val="0"/>
        </w:rPr>
      </w:pPr>
      <w:r>
        <w:rPr>
          <w:sz w:val="24"/>
          <w:szCs w:val="22"/>
        </w:rPr>
        <w:t>参照《集中式饮用水水源环境保护指南（试行）》中附件三，分析潜在事件，筛选风险源。关于流动源评价指标及评分值见表</w:t>
      </w:r>
      <w:r>
        <w:rPr>
          <w:sz w:val="24"/>
          <w:szCs w:val="22"/>
        </w:rPr>
        <w:t>2.2-7</w:t>
      </w:r>
      <w:r>
        <w:rPr>
          <w:sz w:val="24"/>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2.2-7</w:t>
      </w:r>
      <w:r>
        <w:rPr>
          <w:b/>
          <w:bCs/>
          <w:szCs w:val="22"/>
        </w:rPr>
        <w:t xml:space="preserve">  </w:t>
      </w:r>
      <w:r>
        <w:rPr>
          <w:b/>
          <w:bCs/>
          <w:szCs w:val="22"/>
        </w:rPr>
        <w:t>流动源评价指标及评分值（</w:t>
      </w:r>
      <w:r>
        <w:rPr>
          <w:b/>
          <w:bCs/>
          <w:szCs w:val="22"/>
        </w:rPr>
        <w:t>R</w:t>
      </w:r>
      <w:r>
        <w:rPr>
          <w:b/>
          <w:bCs/>
          <w:szCs w:val="22"/>
          <w:vertAlign w:val="subscript"/>
        </w:rPr>
        <w:t>f</w:t>
      </w:r>
      <w:r>
        <w:rPr>
          <w:b/>
          <w:bCs/>
          <w:szCs w:val="22"/>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56"/>
        <w:gridCol w:w="933"/>
        <w:gridCol w:w="908"/>
        <w:gridCol w:w="608"/>
        <w:gridCol w:w="688"/>
        <w:gridCol w:w="2072"/>
        <w:gridCol w:w="1083"/>
        <w:gridCol w:w="999"/>
        <w:gridCol w:w="983"/>
        <w:gridCol w:w="2051"/>
        <w:gridCol w:w="1175"/>
        <w:gridCol w:w="829"/>
        <w:gridCol w:w="632"/>
      </w:tblGrid>
      <w:tr w:rsidR="009E09EA">
        <w:trPr>
          <w:trHeight w:val="308"/>
          <w:jc w:val="center"/>
        </w:trPr>
        <w:tc>
          <w:tcPr>
            <w:tcW w:w="343"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112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845"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684"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335"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21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244" w:type="pct"/>
            <w:tcBorders>
              <w:tl2br w:val="nil"/>
              <w:tr2bl w:val="nil"/>
            </w:tcBorders>
            <w:tcMar>
              <w:top w:w="0" w:type="dxa"/>
              <w:left w:w="0" w:type="dxa"/>
              <w:bottom w:w="0" w:type="dxa"/>
              <w:right w:w="0" w:type="dxa"/>
            </w:tcMar>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359"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5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737"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22"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29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22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343"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陆运</w:t>
            </w:r>
          </w:p>
        </w:tc>
        <w:tc>
          <w:tcPr>
            <w:tcW w:w="335" w:type="pct"/>
            <w:vMerge w:val="restar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326" w:type="pct"/>
            <w:vMerge w:val="restart"/>
            <w:tcBorders>
              <w:tl2br w:val="nil"/>
              <w:tr2bl w:val="nil"/>
            </w:tcBorders>
            <w:tcMar>
              <w:top w:w="0" w:type="dxa"/>
              <w:left w:w="0" w:type="dxa"/>
              <w:bottom w:w="0" w:type="dxa"/>
              <w:right w:w="0" w:type="dxa"/>
            </w:tcMar>
            <w:vAlign w:val="center"/>
          </w:tcPr>
          <w:p w:rsidR="009E09EA" w:rsidRDefault="009E09EA">
            <w:pPr>
              <w:widowControl/>
              <w:snapToGrid w:val="0"/>
              <w:ind w:firstLineChars="150" w:firstLine="315"/>
              <w:jc w:val="center"/>
              <w:rPr>
                <w:kern w:val="0"/>
                <w:sz w:val="21"/>
                <w:szCs w:val="21"/>
              </w:rPr>
            </w:pPr>
          </w:p>
        </w:tc>
        <w:tc>
          <w:tcPr>
            <w:tcW w:w="218"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244"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359"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351"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37"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42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226" w:type="pct"/>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262"/>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有路仅可行走</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2</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358"/>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有机动车通行</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3</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4</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99"/>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5</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83"/>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7</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70"/>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70"/>
          <w:jc w:val="center"/>
        </w:trPr>
        <w:tc>
          <w:tcPr>
            <w:tcW w:w="34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359"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1079"/>
          <w:jc w:val="center"/>
        </w:trPr>
        <w:tc>
          <w:tcPr>
            <w:tcW w:w="34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船舶</w:t>
            </w:r>
          </w:p>
        </w:tc>
        <w:tc>
          <w:tcPr>
            <w:tcW w:w="33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32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1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2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38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35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35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3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42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298"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c>
          <w:tcPr>
            <w:tcW w:w="226"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widowControl/>
        <w:spacing w:line="360" w:lineRule="auto"/>
        <w:ind w:firstLine="482"/>
        <w:rPr>
          <w:kern w:val="0"/>
          <w:sz w:val="24"/>
          <w:szCs w:val="24"/>
        </w:rPr>
      </w:pPr>
      <w:r>
        <w:rPr>
          <w:sz w:val="24"/>
          <w:szCs w:val="22"/>
        </w:rPr>
        <w:t>通过计算，</w:t>
      </w:r>
      <w:r>
        <w:rPr>
          <w:sz w:val="24"/>
          <w:szCs w:val="22"/>
        </w:rPr>
        <w:t>沅江市南大膳镇小波水厂</w:t>
      </w:r>
      <w:r>
        <w:rPr>
          <w:sz w:val="24"/>
          <w:szCs w:val="22"/>
        </w:rPr>
        <w:t>地下水饮用水水源保护区地流动环境风险值为：</w:t>
      </w:r>
      <w:r>
        <w:rPr>
          <w:sz w:val="24"/>
          <w:szCs w:val="22"/>
        </w:rPr>
        <w:t>Rf=F1+F2+F3=0</w:t>
      </w:r>
      <w:r>
        <w:rPr>
          <w:sz w:val="24"/>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pStyle w:val="a1"/>
        <w:ind w:firstLine="480"/>
        <w:rPr>
          <w:szCs w:val="22"/>
        </w:rPr>
      </w:pPr>
      <w:r>
        <w:rPr>
          <w:szCs w:val="22"/>
        </w:rPr>
        <w:t>现场查勘表明，水源地调查范围内区域生态系统近年来基本保持稳定，且呈持续好转趋势，主要生态系统以林地生态系统及耕地生态系统为主。水源地调查范围内土壤侵蚀主要是水蚀，广泛分布于荒山坡面和沟道中，侵蚀形式以面蚀、沟蚀为主。根据《土壤侵蚀分类分级标准》的要求，按土地利用类型对水土流失调查资料进行了整理。以沅江市水土保持研究所实测资料，对各类占地在原地形情况下的土壤侵蚀量进行了估算。通过对土壤侵蚀量估算，调查范围内可能造成的土壤侵蚀总量为</w:t>
      </w:r>
      <w:r>
        <w:rPr>
          <w:szCs w:val="22"/>
        </w:rPr>
        <w:t>20.55</w:t>
      </w:r>
      <w:r>
        <w:rPr>
          <w:szCs w:val="22"/>
        </w:rPr>
        <w:t>万吨。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2.2-8  </w:t>
      </w:r>
      <w:r>
        <w:rPr>
          <w:b/>
          <w:bCs/>
          <w:kern w:val="0"/>
          <w:szCs w:val="24"/>
        </w:rPr>
        <w:t>水土流失量预测汇总表</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443"/>
        <w:gridCol w:w="1444"/>
        <w:gridCol w:w="1512"/>
        <w:gridCol w:w="1494"/>
        <w:gridCol w:w="1756"/>
        <w:gridCol w:w="1524"/>
      </w:tblGrid>
      <w:tr w:rsidR="009E09EA">
        <w:trPr>
          <w:jc w:val="center"/>
        </w:trPr>
        <w:tc>
          <w:tcPr>
            <w:tcW w:w="1443"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w:t>
            </w:r>
          </w:p>
        </w:tc>
        <w:tc>
          <w:tcPr>
            <w:tcW w:w="144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类别</w:t>
            </w:r>
          </w:p>
        </w:tc>
        <w:tc>
          <w:tcPr>
            <w:tcW w:w="1512"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149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1756"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侵蚀总量（吨）</w:t>
            </w:r>
          </w:p>
        </w:tc>
        <w:tc>
          <w:tcPr>
            <w:tcW w:w="152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1443"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沅江市南大膳镇小波水厂</w:t>
            </w:r>
            <w:r>
              <w:rPr>
                <w:kern w:val="0"/>
                <w:sz w:val="21"/>
                <w:szCs w:val="21"/>
              </w:rPr>
              <w:t>地下水饮用水水源保护区</w:t>
            </w:r>
          </w:p>
        </w:tc>
        <w:tc>
          <w:tcPr>
            <w:tcW w:w="144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水域</w:t>
            </w:r>
          </w:p>
        </w:tc>
        <w:tc>
          <w:tcPr>
            <w:tcW w:w="1512"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4.76</w:t>
            </w:r>
          </w:p>
        </w:tc>
        <w:tc>
          <w:tcPr>
            <w:tcW w:w="149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w:t>
            </w:r>
          </w:p>
        </w:tc>
        <w:tc>
          <w:tcPr>
            <w:tcW w:w="1756"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w:t>
            </w:r>
          </w:p>
        </w:tc>
        <w:tc>
          <w:tcPr>
            <w:tcW w:w="152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0.00</w:t>
            </w:r>
          </w:p>
        </w:tc>
      </w:tr>
      <w:tr w:rsidR="009E09EA">
        <w:trPr>
          <w:jc w:val="center"/>
        </w:trPr>
        <w:tc>
          <w:tcPr>
            <w:tcW w:w="1443"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44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建设用地</w:t>
            </w:r>
          </w:p>
        </w:tc>
        <w:tc>
          <w:tcPr>
            <w:tcW w:w="1512"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7.47</w:t>
            </w:r>
          </w:p>
        </w:tc>
        <w:tc>
          <w:tcPr>
            <w:tcW w:w="149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5000</w:t>
            </w:r>
          </w:p>
        </w:tc>
        <w:tc>
          <w:tcPr>
            <w:tcW w:w="1756"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37350</w:t>
            </w:r>
          </w:p>
        </w:tc>
        <w:tc>
          <w:tcPr>
            <w:tcW w:w="152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18.18</w:t>
            </w:r>
          </w:p>
        </w:tc>
      </w:tr>
      <w:tr w:rsidR="009E09EA">
        <w:trPr>
          <w:jc w:val="center"/>
        </w:trPr>
        <w:tc>
          <w:tcPr>
            <w:tcW w:w="1443"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44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耕地</w:t>
            </w:r>
          </w:p>
        </w:tc>
        <w:tc>
          <w:tcPr>
            <w:tcW w:w="1512"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67.26</w:t>
            </w:r>
          </w:p>
        </w:tc>
        <w:tc>
          <w:tcPr>
            <w:tcW w:w="149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2500</w:t>
            </w:r>
          </w:p>
        </w:tc>
        <w:tc>
          <w:tcPr>
            <w:tcW w:w="1756"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168150</w:t>
            </w:r>
          </w:p>
        </w:tc>
        <w:tc>
          <w:tcPr>
            <w:tcW w:w="152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81.82</w:t>
            </w:r>
          </w:p>
        </w:tc>
      </w:tr>
      <w:tr w:rsidR="009E09EA">
        <w:trPr>
          <w:jc w:val="center"/>
        </w:trPr>
        <w:tc>
          <w:tcPr>
            <w:tcW w:w="1443"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444"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总计</w:t>
            </w:r>
          </w:p>
        </w:tc>
        <w:tc>
          <w:tcPr>
            <w:tcW w:w="1512"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149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w:t>
            </w:r>
          </w:p>
        </w:tc>
        <w:tc>
          <w:tcPr>
            <w:tcW w:w="1756"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205500</w:t>
            </w:r>
          </w:p>
        </w:tc>
        <w:tc>
          <w:tcPr>
            <w:tcW w:w="1524"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100.00</w:t>
            </w:r>
          </w:p>
        </w:tc>
      </w:tr>
    </w:tbl>
    <w:p w:rsidR="009E09EA" w:rsidRDefault="007C49E5">
      <w:pPr>
        <w:pStyle w:val="a1"/>
        <w:ind w:firstLine="480"/>
      </w:pPr>
      <w:r>
        <w:t>b</w:t>
      </w:r>
      <w:r>
        <w:t>）土地利用状况</w:t>
      </w:r>
    </w:p>
    <w:p w:rsidR="009E09EA" w:rsidRDefault="007C49E5">
      <w:pPr>
        <w:pStyle w:val="a1"/>
        <w:ind w:firstLine="480"/>
      </w:pPr>
      <w:r>
        <w:rPr>
          <w:kern w:val="0"/>
          <w:szCs w:val="24"/>
        </w:rPr>
        <w:t>沅江市南大膳镇小波水厂</w:t>
      </w:r>
      <w:r>
        <w:rPr>
          <w:kern w:val="0"/>
          <w:szCs w:val="24"/>
        </w:rPr>
        <w:t>地下水饮用水水源保护区</w:t>
      </w:r>
      <w:r>
        <w:t>调查范围总面积</w:t>
      </w:r>
      <w:r>
        <w:t>79.49k</w:t>
      </w:r>
      <w:r>
        <w:t>m</w:t>
      </w:r>
      <w:r>
        <w:rPr>
          <w:vertAlign w:val="superscript"/>
        </w:rPr>
        <w:t>2</w:t>
      </w:r>
      <w:r>
        <w:t>，主要土地类型为水域、河滩地、耕地及建设用地。受地形因素的影响，耕地主要集中布局在</w:t>
      </w:r>
      <w:r>
        <w:t>道路与农灌渠之间</w:t>
      </w:r>
      <w:r>
        <w:t>，集约化利用程度</w:t>
      </w:r>
      <w:r>
        <w:t>较高</w:t>
      </w:r>
      <w:r>
        <w:t>。</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2.2-9  </w:t>
      </w:r>
      <w:r>
        <w:rPr>
          <w:b/>
          <w:bCs/>
          <w:kern w:val="0"/>
          <w:szCs w:val="24"/>
        </w:rPr>
        <w:t>水源地土地利用情况</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527"/>
        <w:gridCol w:w="1529"/>
        <w:gridCol w:w="1529"/>
        <w:gridCol w:w="1529"/>
        <w:gridCol w:w="1529"/>
        <w:gridCol w:w="1530"/>
      </w:tblGrid>
      <w:tr w:rsidR="009E09EA">
        <w:trPr>
          <w:jc w:val="center"/>
        </w:trPr>
        <w:tc>
          <w:tcPr>
            <w:tcW w:w="1527"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水源地名称</w:t>
            </w: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涉及乡镇</w:t>
            </w: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1530"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rPr>
          <w:jc w:val="center"/>
        </w:trPr>
        <w:tc>
          <w:tcPr>
            <w:tcW w:w="1527" w:type="dxa"/>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沅江市南大膳镇小波水厂</w:t>
            </w:r>
            <w:r>
              <w:rPr>
                <w:kern w:val="0"/>
                <w:sz w:val="21"/>
                <w:szCs w:val="21"/>
              </w:rPr>
              <w:t>地下水饮用水水源保护区</w:t>
            </w: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漉湖芦苇场</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5.59</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4.73 </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0.33 </w:t>
            </w:r>
          </w:p>
        </w:tc>
        <w:tc>
          <w:tcPr>
            <w:tcW w:w="1530"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0.53 </w:t>
            </w:r>
          </w:p>
        </w:tc>
      </w:tr>
      <w:tr w:rsidR="009E09EA">
        <w:trPr>
          <w:jc w:val="center"/>
        </w:trPr>
        <w:tc>
          <w:tcPr>
            <w:tcW w:w="1527"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kern w:val="0"/>
                <w:sz w:val="21"/>
                <w:szCs w:val="21"/>
              </w:rPr>
            </w:pP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茶盘洲镇</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0.85</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0.72 </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0.05 </w:t>
            </w:r>
          </w:p>
        </w:tc>
        <w:tc>
          <w:tcPr>
            <w:tcW w:w="1530"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0.08 </w:t>
            </w:r>
          </w:p>
        </w:tc>
      </w:tr>
      <w:tr w:rsidR="009E09EA">
        <w:trPr>
          <w:jc w:val="center"/>
        </w:trPr>
        <w:tc>
          <w:tcPr>
            <w:tcW w:w="1527"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南大膳镇</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73.05</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61.81 </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4.37 </w:t>
            </w:r>
          </w:p>
        </w:tc>
        <w:tc>
          <w:tcPr>
            <w:tcW w:w="1530"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6.86 </w:t>
            </w:r>
          </w:p>
        </w:tc>
      </w:tr>
      <w:tr w:rsidR="009E09EA">
        <w:trPr>
          <w:jc w:val="center"/>
        </w:trPr>
        <w:tc>
          <w:tcPr>
            <w:tcW w:w="1527" w:type="dxa"/>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1529" w:type="dxa"/>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合计</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67.26</w:t>
            </w:r>
          </w:p>
        </w:tc>
        <w:tc>
          <w:tcPr>
            <w:tcW w:w="152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4.76</w:t>
            </w:r>
          </w:p>
        </w:tc>
        <w:tc>
          <w:tcPr>
            <w:tcW w:w="1530"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7.47</w:t>
            </w:r>
          </w:p>
        </w:tc>
      </w:tr>
    </w:tbl>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67.26k</w:t>
      </w:r>
      <w:r>
        <w:rPr>
          <w:kern w:val="0"/>
          <w:sz w:val="24"/>
          <w:szCs w:val="24"/>
        </w:rPr>
        <w:t>m</w:t>
      </w:r>
      <w:r>
        <w:rPr>
          <w:kern w:val="0"/>
          <w:sz w:val="24"/>
          <w:szCs w:val="24"/>
          <w:vertAlign w:val="superscript"/>
        </w:rPr>
        <w:t>2</w:t>
      </w:r>
      <w:r>
        <w:rPr>
          <w:kern w:val="0"/>
          <w:sz w:val="24"/>
          <w:szCs w:val="24"/>
        </w:rPr>
        <w:t>，化肥施用量</w:t>
      </w:r>
      <w:r>
        <w:rPr>
          <w:kern w:val="0"/>
          <w:sz w:val="24"/>
          <w:szCs w:val="24"/>
        </w:rPr>
        <w:t>706.23</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沅江市南大膳镇小波水厂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6</w:t>
      </w:r>
      <w:r>
        <w:rPr>
          <w:kern w:val="0"/>
          <w:sz w:val="24"/>
          <w:szCs w:val="24"/>
        </w:rPr>
        <w:t>家，其中其中生猪存栏、肉牛出栏量总数分别为</w:t>
      </w:r>
      <w:r>
        <w:rPr>
          <w:kern w:val="0"/>
          <w:sz w:val="24"/>
          <w:szCs w:val="24"/>
        </w:rPr>
        <w:t>2786</w:t>
      </w:r>
      <w:r>
        <w:rPr>
          <w:kern w:val="0"/>
          <w:sz w:val="24"/>
          <w:szCs w:val="24"/>
        </w:rPr>
        <w:t>头、</w:t>
      </w:r>
      <w:r>
        <w:rPr>
          <w:kern w:val="0"/>
          <w:sz w:val="24"/>
          <w:szCs w:val="24"/>
        </w:rPr>
        <w:t>55</w:t>
      </w:r>
      <w:r>
        <w:rPr>
          <w:kern w:val="0"/>
          <w:sz w:val="24"/>
          <w:szCs w:val="24"/>
        </w:rPr>
        <w:t>头。详见表</w:t>
      </w:r>
      <w:r>
        <w:rPr>
          <w:kern w:val="0"/>
          <w:sz w:val="24"/>
          <w:szCs w:val="24"/>
        </w:rPr>
        <w:t>2.2</w:t>
      </w:r>
      <w:r>
        <w:rPr>
          <w:kern w:val="0"/>
          <w:sz w:val="24"/>
          <w:szCs w:val="24"/>
        </w:rPr>
        <w:t>-12</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农业源畜禽养殖污染物产生量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护司编写的《全国规模化畜禽养殖业污染情况调查及防治对策》，详见表</w:t>
      </w:r>
      <w:r>
        <w:rPr>
          <w:kern w:val="0"/>
          <w:sz w:val="24"/>
          <w:szCs w:val="24"/>
        </w:rPr>
        <w:t>2.2-10</w:t>
      </w:r>
      <w:r>
        <w:rPr>
          <w:kern w:val="0"/>
          <w:sz w:val="24"/>
          <w:szCs w:val="24"/>
        </w:rPr>
        <w:t>和表</w:t>
      </w:r>
      <w:r>
        <w:rPr>
          <w:kern w:val="0"/>
          <w:sz w:val="24"/>
          <w:szCs w:val="24"/>
        </w:rPr>
        <w:t>2.2-11</w:t>
      </w:r>
      <w:r>
        <w:rPr>
          <w:kern w:val="0"/>
          <w:sz w:val="24"/>
          <w:szCs w:val="24"/>
        </w:rPr>
        <w:t>。</w:t>
      </w:r>
    </w:p>
    <w:p w:rsidR="009E09EA" w:rsidRDefault="007C49E5">
      <w:pPr>
        <w:jc w:val="center"/>
        <w:rPr>
          <w:b/>
          <w:bCs/>
          <w:kern w:val="0"/>
          <w:sz w:val="24"/>
          <w:szCs w:val="24"/>
        </w:rPr>
      </w:pPr>
      <w:r>
        <w:rPr>
          <w:b/>
          <w:bCs/>
          <w:kern w:val="0"/>
          <w:sz w:val="24"/>
          <w:szCs w:val="24"/>
        </w:rPr>
        <w:t>表</w:t>
      </w:r>
      <w:r>
        <w:rPr>
          <w:b/>
          <w:bCs/>
          <w:kern w:val="0"/>
          <w:sz w:val="24"/>
          <w:szCs w:val="24"/>
        </w:rPr>
        <w:t xml:space="preserve">2.2-10  </w:t>
      </w:r>
      <w:r>
        <w:rPr>
          <w:b/>
          <w:bCs/>
          <w:kern w:val="0"/>
          <w:sz w:val="24"/>
          <w:szCs w:val="24"/>
        </w:rPr>
        <w:t>畜禽粪便排泄系数</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284"/>
        <w:gridCol w:w="1284"/>
        <w:gridCol w:w="1284"/>
        <w:gridCol w:w="1284"/>
        <w:gridCol w:w="1283"/>
        <w:gridCol w:w="1283"/>
        <w:gridCol w:w="1283"/>
      </w:tblGrid>
      <w:tr w:rsidR="009E09EA">
        <w:trPr>
          <w:jc w:val="center"/>
        </w:trPr>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项目</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单位</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p>
        </w:tc>
      </w:tr>
      <w:tr w:rsidR="009E09EA">
        <w:trPr>
          <w:jc w:val="center"/>
        </w:trPr>
        <w:tc>
          <w:tcPr>
            <w:tcW w:w="714" w:type="pct"/>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粪便</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1.81</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32.86</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15.01</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714" w:type="pct"/>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360.19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11993.9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5478.65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714" w:type="pct"/>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尿液</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2.14</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13.19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7.09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714" w:type="pct"/>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425.86</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4814.35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2587.85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714" w:type="pct"/>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合计</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3.95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46.05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22.1</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714" w:type="pct"/>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786.05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16808.25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8066.5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饲养周期</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199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2.2-11  </w:t>
      </w:r>
      <w:r>
        <w:rPr>
          <w:b/>
          <w:bCs/>
          <w:kern w:val="0"/>
          <w:sz w:val="24"/>
          <w:szCs w:val="24"/>
        </w:rPr>
        <w:t>畜禽污染物产生系数表</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94"/>
        <w:gridCol w:w="1497"/>
        <w:gridCol w:w="1497"/>
        <w:gridCol w:w="1498"/>
        <w:gridCol w:w="1498"/>
        <w:gridCol w:w="1498"/>
      </w:tblGrid>
      <w:tr w:rsidR="009E09EA">
        <w:tc>
          <w:tcPr>
            <w:tcW w:w="832"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畜禽养殖类别</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36.0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2131.0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1782.0</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4.75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0.42</w:t>
            </w:r>
          </w:p>
        </w:tc>
      </w:tr>
      <w:tr w:rsidR="009E09EA">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氨氮产生系数</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1.80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2.85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7.52</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0.10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2633.59</w:t>
      </w:r>
      <w:r>
        <w:rPr>
          <w:kern w:val="0"/>
          <w:sz w:val="24"/>
          <w:szCs w:val="24"/>
        </w:rPr>
        <w:t>吨，化学需氧量产生量</w:t>
      </w:r>
      <w:r>
        <w:rPr>
          <w:kern w:val="0"/>
          <w:sz w:val="24"/>
          <w:szCs w:val="24"/>
        </w:rPr>
        <w:t>198.31</w:t>
      </w:r>
      <w:r>
        <w:rPr>
          <w:kern w:val="0"/>
          <w:sz w:val="24"/>
          <w:szCs w:val="24"/>
        </w:rPr>
        <w:t>吨，氨氮产生量为</w:t>
      </w:r>
      <w:r>
        <w:rPr>
          <w:kern w:val="0"/>
          <w:sz w:val="24"/>
          <w:szCs w:val="24"/>
        </w:rPr>
        <w:t>5.43</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29.75</w:t>
      </w:r>
      <w:r>
        <w:rPr>
          <w:kern w:val="0"/>
          <w:sz w:val="24"/>
          <w:szCs w:val="24"/>
        </w:rPr>
        <w:t>吨，氨氮流失量为</w:t>
      </w:r>
      <w:r>
        <w:rPr>
          <w:kern w:val="0"/>
          <w:sz w:val="24"/>
          <w:szCs w:val="24"/>
        </w:rPr>
        <w:t>0.81</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 xml:space="preserve">2.2-12  </w:t>
      </w:r>
      <w:r>
        <w:rPr>
          <w:b/>
          <w:bCs/>
          <w:kern w:val="0"/>
          <w:sz w:val="24"/>
          <w:szCs w:val="24"/>
        </w:rPr>
        <w:t>水源地调查范围内畜禽生产情况</w:t>
      </w:r>
    </w:p>
    <w:tbl>
      <w:tblPr>
        <w:tblStyle w:val="af4"/>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94"/>
        <w:gridCol w:w="1498"/>
        <w:gridCol w:w="1498"/>
        <w:gridCol w:w="1499"/>
        <w:gridCol w:w="1499"/>
        <w:gridCol w:w="1499"/>
      </w:tblGrid>
      <w:tr w:rsidR="009E09EA">
        <w:tc>
          <w:tcPr>
            <w:tcW w:w="832" w:type="pct"/>
            <w:vMerge w:val="restar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水源地</w:t>
            </w:r>
          </w:p>
        </w:tc>
        <w:tc>
          <w:tcPr>
            <w:tcW w:w="833" w:type="pct"/>
            <w:vMerge w:val="restar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猪存栏量（头）</w:t>
            </w:r>
          </w:p>
        </w:tc>
        <w:tc>
          <w:tcPr>
            <w:tcW w:w="1666" w:type="pct"/>
            <w:gridSpan w:val="2"/>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牛（头）</w:t>
            </w:r>
          </w:p>
        </w:tc>
        <w:tc>
          <w:tcPr>
            <w:tcW w:w="1666" w:type="pct"/>
            <w:gridSpan w:val="2"/>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鸡（只）</w:t>
            </w:r>
          </w:p>
        </w:tc>
      </w:tr>
      <w:tr w:rsidR="009E09EA">
        <w:tc>
          <w:tcPr>
            <w:tcW w:w="832" w:type="pct"/>
            <w:vMerge/>
            <w:tcBorders>
              <w:tl2br w:val="nil"/>
              <w:tr2bl w:val="nil"/>
            </w:tcBorders>
            <w:tcMar>
              <w:top w:w="0" w:type="dxa"/>
              <w:left w:w="0" w:type="dxa"/>
              <w:bottom w:w="0" w:type="dxa"/>
              <w:right w:w="0" w:type="dxa"/>
            </w:tcMar>
          </w:tcPr>
          <w:p w:rsidR="009E09EA" w:rsidRDefault="009E09EA">
            <w:pPr>
              <w:adjustRightInd/>
              <w:snapToGrid/>
              <w:rPr>
                <w:b/>
                <w:bCs/>
                <w:kern w:val="0"/>
                <w:sz w:val="21"/>
                <w:szCs w:val="21"/>
              </w:rPr>
            </w:pPr>
          </w:p>
        </w:tc>
        <w:tc>
          <w:tcPr>
            <w:tcW w:w="833" w:type="pct"/>
            <w:vMerge/>
            <w:tcBorders>
              <w:tl2br w:val="nil"/>
              <w:tr2bl w:val="nil"/>
            </w:tcBorders>
            <w:tcMar>
              <w:top w:w="0" w:type="dxa"/>
              <w:left w:w="0" w:type="dxa"/>
              <w:bottom w:w="0" w:type="dxa"/>
              <w:right w:w="0" w:type="dxa"/>
            </w:tcMar>
          </w:tcPr>
          <w:p w:rsidR="009E09EA" w:rsidRDefault="009E09EA">
            <w:pPr>
              <w:adjustRightInd/>
              <w:snapToGrid/>
              <w:rPr>
                <w:b/>
                <w:bCs/>
                <w:kern w:val="0"/>
                <w:sz w:val="21"/>
                <w:szCs w:val="21"/>
              </w:rPr>
            </w:pP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奶牛存栏量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肉牛出栏量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蛋鸡存栏量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肉鸡出栏量</w:t>
            </w:r>
          </w:p>
        </w:tc>
      </w:tr>
      <w:tr w:rsidR="009E09EA">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沅江市南大膳镇小波水厂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2786</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55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2.2-13  </w:t>
      </w:r>
      <w:r>
        <w:rPr>
          <w:b/>
          <w:bCs/>
          <w:kern w:val="0"/>
          <w:sz w:val="24"/>
          <w:szCs w:val="24"/>
        </w:rPr>
        <w:t>水源地调查范围内规模养殖场统计情况</w:t>
      </w:r>
    </w:p>
    <w:tbl>
      <w:tblPr>
        <w:tblStyle w:val="af4"/>
        <w:tblW w:w="499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21"/>
        <w:gridCol w:w="1121"/>
        <w:gridCol w:w="1123"/>
        <w:gridCol w:w="1123"/>
        <w:gridCol w:w="1123"/>
        <w:gridCol w:w="1123"/>
        <w:gridCol w:w="1123"/>
        <w:gridCol w:w="1123"/>
      </w:tblGrid>
      <w:tr w:rsidR="009E09EA">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名称</w:t>
            </w:r>
          </w:p>
        </w:tc>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粪便处理利用方式</w:t>
            </w:r>
          </w:p>
        </w:tc>
      </w:tr>
      <w:tr w:rsidR="009E09EA">
        <w:tc>
          <w:tcPr>
            <w:tcW w:w="62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沅江市南大膳镇灵官嘴村永久生猪养殖专业合作社</w:t>
            </w:r>
          </w:p>
        </w:tc>
        <w:tc>
          <w:tcPr>
            <w:tcW w:w="62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沅江市南大膳镇灵官嘴村</w:t>
            </w:r>
            <w:r>
              <w:rPr>
                <w:kern w:val="0"/>
                <w:sz w:val="21"/>
                <w:szCs w:val="21"/>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位于一级保护区南</w:t>
            </w:r>
            <w:r>
              <w:rPr>
                <w:kern w:val="0"/>
                <w:sz w:val="21"/>
                <w:szCs w:val="21"/>
              </w:rPr>
              <w:t>面</w:t>
            </w:r>
            <w:r>
              <w:rPr>
                <w:kern w:val="0"/>
                <w:sz w:val="21"/>
                <w:szCs w:val="21"/>
                <w:lang/>
              </w:rPr>
              <w:t>2.42km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沼液贮存池，氧化塘多级沉淀池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肥水利用，沼液还田，场内生产液体有机肥</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农家肥，沼渣还田，作为燃料</w:t>
            </w:r>
          </w:p>
        </w:tc>
      </w:tr>
      <w:tr w:rsidR="009E09EA">
        <w:tc>
          <w:tcPr>
            <w:tcW w:w="62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沅江市南大膳镇华胜村楚正清养猪场</w:t>
            </w:r>
          </w:p>
        </w:tc>
        <w:tc>
          <w:tcPr>
            <w:tcW w:w="62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沅江市南大膳镇华胜村</w:t>
            </w:r>
            <w:r>
              <w:rPr>
                <w:kern w:val="0"/>
                <w:sz w:val="21"/>
                <w:szCs w:val="21"/>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位于一级保护区西南</w:t>
            </w:r>
            <w:r>
              <w:rPr>
                <w:kern w:val="0"/>
                <w:sz w:val="21"/>
                <w:szCs w:val="21"/>
              </w:rPr>
              <w:t>面</w:t>
            </w:r>
            <w:r>
              <w:rPr>
                <w:kern w:val="0"/>
                <w:sz w:val="21"/>
                <w:szCs w:val="21"/>
                <w:lang/>
              </w:rPr>
              <w:t>1.73km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沼液贮存池</w:t>
            </w:r>
            <w:r>
              <w:rPr>
                <w:kern w:val="0"/>
                <w:sz w:val="21"/>
                <w:szCs w:val="21"/>
              </w:rPr>
              <w:t>，</w:t>
            </w:r>
            <w:r>
              <w:rPr>
                <w:kern w:val="0"/>
                <w:sz w:val="21"/>
                <w:szCs w:val="21"/>
              </w:rPr>
              <w:t>厌氧发酵池</w:t>
            </w:r>
            <w:r>
              <w:rPr>
                <w:kern w:val="0"/>
                <w:sz w:val="21"/>
                <w:szCs w:val="21"/>
              </w:rPr>
              <w:t>/</w:t>
            </w:r>
            <w:r>
              <w:rPr>
                <w:kern w:val="0"/>
                <w:sz w:val="21"/>
                <w:szCs w:val="21"/>
              </w:rPr>
              <w:t>罐</w:t>
            </w:r>
            <w:r>
              <w:rPr>
                <w:kern w:val="0"/>
                <w:sz w:val="21"/>
                <w:szCs w:val="21"/>
              </w:rPr>
              <w:t>，</w:t>
            </w:r>
            <w:r>
              <w:rPr>
                <w:kern w:val="0"/>
                <w:sz w:val="21"/>
                <w:szCs w:val="21"/>
              </w:rPr>
              <w:t>氧化塘多级沉淀池</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肥水利用</w:t>
            </w:r>
            <w:r>
              <w:rPr>
                <w:kern w:val="0"/>
                <w:sz w:val="21"/>
                <w:szCs w:val="21"/>
              </w:rPr>
              <w:t>，</w:t>
            </w:r>
            <w:r>
              <w:rPr>
                <w:kern w:val="0"/>
                <w:sz w:val="21"/>
                <w:szCs w:val="21"/>
              </w:rPr>
              <w:t>沼液还田</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农家肥</w:t>
            </w:r>
            <w:r>
              <w:rPr>
                <w:kern w:val="0"/>
                <w:sz w:val="21"/>
                <w:szCs w:val="21"/>
              </w:rPr>
              <w:t>，</w:t>
            </w:r>
            <w:r>
              <w:rPr>
                <w:kern w:val="0"/>
                <w:sz w:val="21"/>
                <w:szCs w:val="21"/>
              </w:rPr>
              <w:t>沼渣还田</w:t>
            </w:r>
            <w:r>
              <w:rPr>
                <w:kern w:val="0"/>
                <w:sz w:val="21"/>
                <w:szCs w:val="21"/>
              </w:rPr>
              <w:t>，</w:t>
            </w:r>
            <w:r>
              <w:rPr>
                <w:kern w:val="0"/>
                <w:sz w:val="21"/>
                <w:szCs w:val="21"/>
              </w:rPr>
              <w:t>作为燃料</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沅江市漉湖芦苇场</w:t>
            </w:r>
            <w:r>
              <w:rPr>
                <w:kern w:val="0"/>
                <w:sz w:val="21"/>
                <w:szCs w:val="21"/>
              </w:rPr>
              <w:t>-</w:t>
            </w:r>
            <w:r>
              <w:rPr>
                <w:kern w:val="0"/>
                <w:sz w:val="21"/>
                <w:szCs w:val="21"/>
              </w:rPr>
              <w:t>裕隆生猪养殖场场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沅江市漉湖芦苇场下塞湖管区</w:t>
            </w:r>
            <w:r>
              <w:rPr>
                <w:kern w:val="0"/>
                <w:sz w:val="21"/>
                <w:szCs w:val="21"/>
                <w:lang/>
              </w:rPr>
              <w:t>2</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w:t>
            </w:r>
            <w:r>
              <w:rPr>
                <w:kern w:val="0"/>
                <w:sz w:val="21"/>
                <w:szCs w:val="21"/>
              </w:rPr>
              <w:t>面</w:t>
            </w:r>
            <w:r>
              <w:rPr>
                <w:kern w:val="0"/>
                <w:sz w:val="21"/>
                <w:szCs w:val="21"/>
                <w:lang/>
              </w:rPr>
              <w:t>4.86km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农家肥，沼渣还田，鱼塘养殖</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沅江市南大志勇养殖场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rPr>
              <w:t>沅江市南大膳镇义南村</w:t>
            </w:r>
            <w:r>
              <w:rPr>
                <w:kern w:val="0"/>
                <w:sz w:val="21"/>
                <w:szCs w:val="21"/>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位于一级保护区西北</w:t>
            </w:r>
            <w:r>
              <w:rPr>
                <w:kern w:val="0"/>
                <w:sz w:val="21"/>
                <w:szCs w:val="21"/>
              </w:rPr>
              <w:t>面</w:t>
            </w:r>
            <w:r>
              <w:rPr>
                <w:kern w:val="0"/>
                <w:sz w:val="21"/>
                <w:szCs w:val="21"/>
                <w:lang/>
              </w:rPr>
              <w:t>4.71km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农家肥，沼渣还田，作为燃料，鱼塘养殖</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沅江市南大膳镇合利红村李国辉养猪场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rPr>
              <w:t>沅江市南大膳镇合利红村</w:t>
            </w:r>
            <w:r>
              <w:rPr>
                <w:kern w:val="0"/>
                <w:sz w:val="21"/>
                <w:szCs w:val="21"/>
              </w:rPr>
              <w:t>5</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位于一级保护区东北</w:t>
            </w:r>
            <w:r>
              <w:rPr>
                <w:kern w:val="0"/>
                <w:sz w:val="21"/>
                <w:szCs w:val="21"/>
              </w:rPr>
              <w:t>面</w:t>
            </w:r>
            <w:r>
              <w:rPr>
                <w:kern w:val="0"/>
                <w:sz w:val="21"/>
                <w:szCs w:val="21"/>
                <w:lang/>
              </w:rPr>
              <w:t>2.66km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肥水利用，沼液还田，场内生产液体有机肥</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沅江市南大膳镇合利红村章权养牛场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rPr>
              <w:t>沅江市南大膳镇合利红村</w:t>
            </w:r>
            <w:r>
              <w:rPr>
                <w:kern w:val="0"/>
                <w:sz w:val="21"/>
                <w:szCs w:val="21"/>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位于一级保护区东北</w:t>
            </w:r>
            <w:r>
              <w:rPr>
                <w:kern w:val="0"/>
                <w:sz w:val="21"/>
                <w:szCs w:val="21"/>
              </w:rPr>
              <w:t>面</w:t>
            </w:r>
            <w:r>
              <w:rPr>
                <w:kern w:val="0"/>
                <w:sz w:val="21"/>
                <w:szCs w:val="21"/>
                <w:lang/>
              </w:rPr>
              <w:t>2.54km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肉牛</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农家肥，沼渣还田，鱼塘养殖</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2.2-14  </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94"/>
        <w:gridCol w:w="1498"/>
        <w:gridCol w:w="1498"/>
        <w:gridCol w:w="1499"/>
        <w:gridCol w:w="1499"/>
        <w:gridCol w:w="1499"/>
      </w:tblGrid>
      <w:tr w:rsidR="009E09EA">
        <w:tc>
          <w:tcPr>
            <w:tcW w:w="832"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水源地</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粪污产生量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COD</w:t>
            </w:r>
            <w:r>
              <w:rPr>
                <w:b/>
                <w:bCs/>
                <w:kern w:val="0"/>
                <w:sz w:val="21"/>
                <w:szCs w:val="21"/>
              </w:rPr>
              <w:t>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氨氮产生量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处理情况</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备注</w:t>
            </w:r>
          </w:p>
        </w:tc>
      </w:tr>
      <w:tr w:rsidR="009E09EA">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沅江市南大膳镇小波水厂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kern w:val="0"/>
                <w:sz w:val="21"/>
                <w:szCs w:val="21"/>
                <w:lang/>
              </w:rPr>
              <w:t xml:space="preserve">1568.33 </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kern w:val="0"/>
                <w:sz w:val="21"/>
                <w:szCs w:val="21"/>
                <w:lang/>
              </w:rPr>
              <w:t xml:space="preserve">153.76 </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 xml:space="preserve">2.96 </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作为农肥使用</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bl>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通过对区域进行现场调研发现，</w:t>
      </w:r>
      <w:r>
        <w:rPr>
          <w:spacing w:val="-6"/>
          <w:sz w:val="24"/>
          <w:szCs w:val="24"/>
        </w:rPr>
        <w:t>沅江市南大膳镇小波水厂</w:t>
      </w:r>
      <w:r>
        <w:rPr>
          <w:spacing w:val="-6"/>
          <w:sz w:val="24"/>
          <w:szCs w:val="24"/>
        </w:rPr>
        <w:t>地下水饮用水水源保护区调查范围内分布</w:t>
      </w:r>
      <w:r>
        <w:rPr>
          <w:spacing w:val="-6"/>
          <w:sz w:val="24"/>
          <w:szCs w:val="24"/>
        </w:rPr>
        <w:t>的</w:t>
      </w:r>
      <w:r>
        <w:rPr>
          <w:spacing w:val="-6"/>
          <w:sz w:val="24"/>
          <w:szCs w:val="24"/>
        </w:rPr>
        <w:t>居民</w:t>
      </w:r>
      <w:r>
        <w:rPr>
          <w:spacing w:val="-6"/>
          <w:sz w:val="24"/>
          <w:szCs w:val="24"/>
        </w:rPr>
        <w:t>住宅</w:t>
      </w:r>
      <w:r>
        <w:rPr>
          <w:spacing w:val="-6"/>
          <w:sz w:val="24"/>
          <w:szCs w:val="24"/>
        </w:rPr>
        <w:t>，主要集中于</w:t>
      </w:r>
      <w:r>
        <w:rPr>
          <w:spacing w:val="-6"/>
          <w:sz w:val="24"/>
          <w:szCs w:val="24"/>
        </w:rPr>
        <w:t>道路</w:t>
      </w:r>
      <w:r>
        <w:rPr>
          <w:spacing w:val="-6"/>
          <w:sz w:val="24"/>
          <w:szCs w:val="24"/>
        </w:rPr>
        <w:t>两侧，按照本次调查范围，主要涉及农村人口</w:t>
      </w:r>
      <w:r>
        <w:rPr>
          <w:spacing w:val="-6"/>
          <w:sz w:val="24"/>
          <w:szCs w:val="24"/>
        </w:rPr>
        <w:t>13279</w:t>
      </w:r>
      <w:r>
        <w:rPr>
          <w:spacing w:val="-6"/>
          <w:sz w:val="24"/>
          <w:szCs w:val="24"/>
        </w:rPr>
        <w:t>人。通过调查该区域农村生活水平，农村人口生活用水量按照</w:t>
      </w:r>
      <w:r>
        <w:rPr>
          <w:spacing w:val="-6"/>
          <w:sz w:val="24"/>
          <w:szCs w:val="24"/>
        </w:rPr>
        <w:t>50L/d</w:t>
      </w:r>
      <w:r>
        <w:rPr>
          <w:spacing w:val="-6"/>
          <w:sz w:val="24"/>
          <w:szCs w:val="24"/>
        </w:rPr>
        <w:t>的产生系数进行核算，则农村人口用水量为</w:t>
      </w:r>
      <w:r>
        <w:rPr>
          <w:spacing w:val="-6"/>
          <w:sz w:val="24"/>
          <w:szCs w:val="24"/>
        </w:rPr>
        <w:t>34.40</w:t>
      </w:r>
      <w:r>
        <w:rPr>
          <w:spacing w:val="-6"/>
          <w:sz w:val="24"/>
          <w:szCs w:val="24"/>
        </w:rPr>
        <w:t>万吨</w:t>
      </w:r>
      <w:r>
        <w:rPr>
          <w:spacing w:val="-6"/>
          <w:sz w:val="24"/>
          <w:szCs w:val="24"/>
        </w:rPr>
        <w:t>/a</w:t>
      </w:r>
      <w:r>
        <w:rPr>
          <w:spacing w:val="-6"/>
          <w:sz w:val="24"/>
          <w:szCs w:val="24"/>
        </w:rPr>
        <w:t>，生活污水排放系数按照</w:t>
      </w:r>
      <w:r>
        <w:rPr>
          <w:spacing w:val="-6"/>
          <w:sz w:val="24"/>
          <w:szCs w:val="24"/>
        </w:rPr>
        <w:t>80%</w:t>
      </w:r>
      <w:r>
        <w:rPr>
          <w:spacing w:val="-6"/>
          <w:sz w:val="24"/>
          <w:szCs w:val="24"/>
        </w:rPr>
        <w:t>进行核算，则农村生活污水产生量为</w:t>
      </w:r>
      <w:r>
        <w:rPr>
          <w:spacing w:val="-6"/>
          <w:sz w:val="24"/>
          <w:szCs w:val="24"/>
        </w:rPr>
        <w:t>27.52</w:t>
      </w:r>
      <w:r>
        <w:rPr>
          <w:spacing w:val="-6"/>
          <w:sz w:val="24"/>
          <w:szCs w:val="24"/>
        </w:rPr>
        <w:t>万吨</w:t>
      </w:r>
      <w:r>
        <w:rPr>
          <w:spacing w:val="-6"/>
          <w:sz w:val="24"/>
          <w:szCs w:val="24"/>
        </w:rPr>
        <w:t>/a</w:t>
      </w:r>
      <w:r>
        <w:rPr>
          <w:spacing w:val="-6"/>
          <w:sz w:val="24"/>
          <w:szCs w:val="24"/>
        </w:rPr>
        <w:t>；农村生活垃圾按照</w:t>
      </w:r>
      <w:r>
        <w:rPr>
          <w:spacing w:val="-6"/>
          <w:sz w:val="24"/>
          <w:szCs w:val="24"/>
        </w:rPr>
        <w:t>0.5kg/d</w:t>
      </w:r>
      <w:r>
        <w:rPr>
          <w:spacing w:val="-6"/>
          <w:sz w:val="24"/>
          <w:szCs w:val="24"/>
        </w:rPr>
        <w:t>进行核算，则生活垃圾产生量为</w:t>
      </w:r>
      <w:r>
        <w:rPr>
          <w:spacing w:val="-6"/>
          <w:sz w:val="24"/>
          <w:szCs w:val="24"/>
        </w:rPr>
        <w:t>3439.58</w:t>
      </w:r>
      <w:r>
        <w:rPr>
          <w:spacing w:val="-6"/>
          <w:sz w:val="24"/>
          <w:szCs w:val="24"/>
        </w:rPr>
        <w:t>吨</w:t>
      </w:r>
      <w:r>
        <w:rPr>
          <w:spacing w:val="-6"/>
          <w:sz w:val="24"/>
          <w:szCs w:val="24"/>
        </w:rPr>
        <w:t>/a</w:t>
      </w:r>
      <w:r>
        <w:rPr>
          <w:spacing w:val="-6"/>
          <w:sz w:val="24"/>
          <w:szCs w:val="24"/>
        </w:rPr>
        <w:t>。</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通过走访调查，在调查范围内</w:t>
      </w:r>
      <w:r>
        <w:rPr>
          <w:spacing w:val="-6"/>
          <w:sz w:val="24"/>
          <w:szCs w:val="24"/>
        </w:rPr>
        <w:t>城镇</w:t>
      </w:r>
      <w:r>
        <w:rPr>
          <w:spacing w:val="-6"/>
          <w:sz w:val="24"/>
          <w:szCs w:val="24"/>
        </w:rPr>
        <w:t>生活污水收集后经</w:t>
      </w:r>
      <w:r>
        <w:rPr>
          <w:spacing w:val="-6"/>
          <w:sz w:val="24"/>
          <w:szCs w:val="24"/>
        </w:rPr>
        <w:t>城镇</w:t>
      </w:r>
      <w:r>
        <w:rPr>
          <w:spacing w:val="-6"/>
          <w:sz w:val="24"/>
          <w:szCs w:val="24"/>
        </w:rPr>
        <w:t>污水处理厂处理；调查范围内农村生活污水则</w:t>
      </w:r>
      <w:r>
        <w:rPr>
          <w:spacing w:val="-6"/>
          <w:sz w:val="24"/>
          <w:szCs w:val="24"/>
        </w:rPr>
        <w:t>经化粪池处理后用于农田、菜地</w:t>
      </w:r>
      <w:r>
        <w:rPr>
          <w:spacing w:val="-6"/>
          <w:sz w:val="24"/>
          <w:szCs w:val="24"/>
        </w:rPr>
        <w:t>浇灌，目前城镇污水处理厂污水管网正在铺设中，后期</w:t>
      </w:r>
      <w:r>
        <w:rPr>
          <w:spacing w:val="-6"/>
          <w:sz w:val="24"/>
          <w:szCs w:val="24"/>
        </w:rPr>
        <w:t>能够做到集中处置。区域内的生活垃圾则采取集中收集，经环卫部门统一收集运至垃圾填埋场处置，能够做到无害化处理。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水源地调查范围内农村人口、农村生活污水及垃圾产生及处理处置情况详见表</w:t>
      </w:r>
      <w:r>
        <w:rPr>
          <w:spacing w:val="-6"/>
          <w:sz w:val="24"/>
          <w:szCs w:val="24"/>
        </w:rPr>
        <w:t>2.2-15</w:t>
      </w:r>
      <w:r>
        <w:rPr>
          <w:spacing w:val="-6"/>
          <w:sz w:val="24"/>
          <w:szCs w:val="24"/>
        </w:rPr>
        <w:t>。</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2.2-15  </w:t>
      </w:r>
      <w:r>
        <w:rPr>
          <w:b/>
          <w:bCs/>
          <w:kern w:val="0"/>
          <w:sz w:val="24"/>
          <w:szCs w:val="24"/>
        </w:rPr>
        <w:t>农村生活污染统计情况一览表</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00"/>
        <w:gridCol w:w="544"/>
        <w:gridCol w:w="1200"/>
        <w:gridCol w:w="799"/>
        <w:gridCol w:w="957"/>
        <w:gridCol w:w="656"/>
        <w:gridCol w:w="993"/>
        <w:gridCol w:w="903"/>
        <w:gridCol w:w="946"/>
        <w:gridCol w:w="755"/>
        <w:gridCol w:w="630"/>
      </w:tblGrid>
      <w:tr w:rsidR="009E09EA">
        <w:tc>
          <w:tcPr>
            <w:tcW w:w="335"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304"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669"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446"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900" w:type="pct"/>
            <w:gridSpan w:val="2"/>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2343" w:type="pct"/>
            <w:gridSpan w:val="5"/>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trPr>
        <w:tc>
          <w:tcPr>
            <w:tcW w:w="335"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304"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669"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446"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534"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365"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553"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491"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52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421"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348"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c>
          <w:tcPr>
            <w:tcW w:w="335"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沅江市南大膳镇小波水厂水源地</w:t>
            </w:r>
          </w:p>
        </w:tc>
        <w:tc>
          <w:tcPr>
            <w:tcW w:w="30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pacing w:val="-6"/>
                <w:sz w:val="21"/>
                <w:szCs w:val="21"/>
              </w:rPr>
            </w:pPr>
            <w:r>
              <w:rPr>
                <w:sz w:val="21"/>
                <w:szCs w:val="21"/>
              </w:rPr>
              <w:t>漉湖芦苇场</w:t>
            </w:r>
          </w:p>
        </w:tc>
        <w:tc>
          <w:tcPr>
            <w:tcW w:w="669"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东湖脑管区、柴下洲管区</w:t>
            </w:r>
          </w:p>
        </w:tc>
        <w:tc>
          <w:tcPr>
            <w:tcW w:w="44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2518</w:t>
            </w:r>
          </w:p>
        </w:tc>
        <w:tc>
          <w:tcPr>
            <w:tcW w:w="53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459.54 </w:t>
            </w:r>
          </w:p>
        </w:tc>
        <w:tc>
          <w:tcPr>
            <w:tcW w:w="365" w:type="pct"/>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收集后环卫部门统一处置</w:t>
            </w:r>
          </w:p>
        </w:tc>
        <w:tc>
          <w:tcPr>
            <w:tcW w:w="553"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45953.50 </w:t>
            </w:r>
          </w:p>
        </w:tc>
        <w:tc>
          <w:tcPr>
            <w:tcW w:w="49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36762.80 </w:t>
            </w:r>
          </w:p>
        </w:tc>
        <w:tc>
          <w:tcPr>
            <w:tcW w:w="527"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12.84 </w:t>
            </w:r>
          </w:p>
        </w:tc>
        <w:tc>
          <w:tcPr>
            <w:tcW w:w="42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1.28 </w:t>
            </w:r>
          </w:p>
        </w:tc>
        <w:tc>
          <w:tcPr>
            <w:tcW w:w="348" w:type="pct"/>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城镇污水处理厂</w:t>
            </w:r>
          </w:p>
        </w:tc>
      </w:tr>
      <w:tr w:rsidR="009E09EA">
        <w:tc>
          <w:tcPr>
            <w:tcW w:w="335"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30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pacing w:val="-6"/>
                <w:sz w:val="21"/>
                <w:szCs w:val="21"/>
              </w:rPr>
            </w:pPr>
            <w:r>
              <w:rPr>
                <w:sz w:val="21"/>
                <w:szCs w:val="21"/>
              </w:rPr>
              <w:t>茶盘洲镇</w:t>
            </w:r>
          </w:p>
        </w:tc>
        <w:tc>
          <w:tcPr>
            <w:tcW w:w="669"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六合村</w:t>
            </w:r>
          </w:p>
        </w:tc>
        <w:tc>
          <w:tcPr>
            <w:tcW w:w="44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3050</w:t>
            </w:r>
          </w:p>
        </w:tc>
        <w:tc>
          <w:tcPr>
            <w:tcW w:w="53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556.63 </w:t>
            </w:r>
          </w:p>
        </w:tc>
        <w:tc>
          <w:tcPr>
            <w:tcW w:w="365" w:type="pct"/>
            <w:vMerge/>
            <w:tcBorders>
              <w:tl2br w:val="nil"/>
              <w:tr2bl w:val="nil"/>
            </w:tcBorders>
            <w:tcMar>
              <w:top w:w="0" w:type="dxa"/>
              <w:left w:w="0" w:type="dxa"/>
              <w:bottom w:w="0" w:type="dxa"/>
              <w:right w:w="0" w:type="dxa"/>
            </w:tcMar>
          </w:tcPr>
          <w:p w:rsidR="009E09EA" w:rsidRDefault="009E09EA">
            <w:pPr>
              <w:rPr>
                <w:spacing w:val="-6"/>
                <w:sz w:val="21"/>
                <w:szCs w:val="21"/>
              </w:rPr>
            </w:pPr>
          </w:p>
        </w:tc>
        <w:tc>
          <w:tcPr>
            <w:tcW w:w="553"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55662.50 </w:t>
            </w:r>
          </w:p>
        </w:tc>
        <w:tc>
          <w:tcPr>
            <w:tcW w:w="49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44530.00 </w:t>
            </w:r>
          </w:p>
        </w:tc>
        <w:tc>
          <w:tcPr>
            <w:tcW w:w="527"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15.56 </w:t>
            </w:r>
          </w:p>
        </w:tc>
        <w:tc>
          <w:tcPr>
            <w:tcW w:w="42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1.55 </w:t>
            </w:r>
          </w:p>
        </w:tc>
        <w:tc>
          <w:tcPr>
            <w:tcW w:w="348" w:type="pct"/>
            <w:vMerge/>
            <w:tcBorders>
              <w:tl2br w:val="nil"/>
              <w:tr2bl w:val="nil"/>
            </w:tcBorders>
            <w:tcMar>
              <w:top w:w="0" w:type="dxa"/>
              <w:left w:w="0" w:type="dxa"/>
              <w:bottom w:w="0" w:type="dxa"/>
              <w:right w:w="0" w:type="dxa"/>
            </w:tcMar>
          </w:tcPr>
          <w:p w:rsidR="009E09EA" w:rsidRDefault="009E09EA">
            <w:pPr>
              <w:widowControl/>
              <w:rPr>
                <w:spacing w:val="-6"/>
                <w:sz w:val="21"/>
                <w:szCs w:val="21"/>
              </w:rPr>
            </w:pPr>
          </w:p>
        </w:tc>
      </w:tr>
      <w:tr w:rsidR="009E09EA">
        <w:tc>
          <w:tcPr>
            <w:tcW w:w="335"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30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pacing w:val="-6"/>
                <w:sz w:val="21"/>
                <w:szCs w:val="21"/>
              </w:rPr>
            </w:pPr>
            <w:r>
              <w:rPr>
                <w:sz w:val="21"/>
                <w:szCs w:val="21"/>
              </w:rPr>
              <w:t>南大膳镇</w:t>
            </w:r>
          </w:p>
        </w:tc>
        <w:tc>
          <w:tcPr>
            <w:tcW w:w="669"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华胜村、东提村、南大渔</w:t>
            </w:r>
          </w:p>
        </w:tc>
        <w:tc>
          <w:tcPr>
            <w:tcW w:w="446"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13279</w:t>
            </w:r>
          </w:p>
        </w:tc>
        <w:tc>
          <w:tcPr>
            <w:tcW w:w="53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2423.42 </w:t>
            </w:r>
          </w:p>
        </w:tc>
        <w:tc>
          <w:tcPr>
            <w:tcW w:w="365" w:type="pct"/>
            <w:vMerge/>
            <w:tcBorders>
              <w:tl2br w:val="nil"/>
              <w:tr2bl w:val="nil"/>
            </w:tcBorders>
            <w:tcMar>
              <w:top w:w="0" w:type="dxa"/>
              <w:left w:w="0" w:type="dxa"/>
              <w:bottom w:w="0" w:type="dxa"/>
              <w:right w:w="0" w:type="dxa"/>
            </w:tcMar>
          </w:tcPr>
          <w:p w:rsidR="009E09EA" w:rsidRDefault="009E09EA">
            <w:pPr>
              <w:rPr>
                <w:spacing w:val="-6"/>
                <w:sz w:val="21"/>
                <w:szCs w:val="21"/>
              </w:rPr>
            </w:pPr>
          </w:p>
        </w:tc>
        <w:tc>
          <w:tcPr>
            <w:tcW w:w="553"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242341.75 </w:t>
            </w:r>
          </w:p>
        </w:tc>
        <w:tc>
          <w:tcPr>
            <w:tcW w:w="49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193873.40 </w:t>
            </w:r>
          </w:p>
        </w:tc>
        <w:tc>
          <w:tcPr>
            <w:tcW w:w="527"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67.72 </w:t>
            </w:r>
          </w:p>
        </w:tc>
        <w:tc>
          <w:tcPr>
            <w:tcW w:w="42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6.75 </w:t>
            </w:r>
          </w:p>
        </w:tc>
        <w:tc>
          <w:tcPr>
            <w:tcW w:w="348" w:type="pct"/>
            <w:vMerge/>
            <w:tcBorders>
              <w:tl2br w:val="nil"/>
              <w:tr2bl w:val="nil"/>
            </w:tcBorders>
            <w:tcMar>
              <w:top w:w="0" w:type="dxa"/>
              <w:left w:w="0" w:type="dxa"/>
              <w:bottom w:w="0" w:type="dxa"/>
              <w:right w:w="0" w:type="dxa"/>
            </w:tcMar>
          </w:tcPr>
          <w:p w:rsidR="009E09EA" w:rsidRDefault="009E09EA">
            <w:pPr>
              <w:widowControl/>
              <w:rPr>
                <w:spacing w:val="-6"/>
                <w:sz w:val="21"/>
                <w:szCs w:val="21"/>
              </w:rPr>
            </w:pPr>
          </w:p>
        </w:tc>
      </w:tr>
    </w:tbl>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2.2-16  </w:t>
      </w:r>
      <w:r>
        <w:rPr>
          <w:b/>
          <w:bCs/>
          <w:kern w:val="0"/>
          <w:sz w:val="24"/>
          <w:szCs w:val="24"/>
        </w:rPr>
        <w:t>非点源风险源一览表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069"/>
        <w:gridCol w:w="2481"/>
        <w:gridCol w:w="4435"/>
      </w:tblGrid>
      <w:tr w:rsidR="009E09EA">
        <w:trPr>
          <w:jc w:val="center"/>
        </w:trPr>
        <w:tc>
          <w:tcPr>
            <w:tcW w:w="1151"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调查类别类别</w:t>
            </w: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非点源类别</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具体内容</w:t>
            </w:r>
          </w:p>
        </w:tc>
      </w:tr>
      <w:tr w:rsidR="009E09EA">
        <w:trPr>
          <w:jc w:val="center"/>
        </w:trPr>
        <w:tc>
          <w:tcPr>
            <w:tcW w:w="1151" w:type="pct"/>
            <w:vMerge w:val="restar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非点源调查</w:t>
            </w: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水土流失状况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土地利用状况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kern w:val="0"/>
                <w:sz w:val="21"/>
                <w:szCs w:val="21"/>
              </w:rPr>
              <w:t>农田径流污染状况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畜禽养殖污染状况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农村生活污染状况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ind w:firstLineChars="200" w:firstLine="480"/>
        <w:rPr>
          <w:kern w:val="0"/>
          <w:sz w:val="24"/>
          <w:szCs w:val="24"/>
        </w:rPr>
      </w:pPr>
    </w:p>
    <w:p w:rsidR="009E09EA" w:rsidRDefault="007C49E5">
      <w:pPr>
        <w:spacing w:line="360" w:lineRule="auto"/>
        <w:ind w:firstLineChars="200" w:firstLine="456"/>
        <w:rPr>
          <w:spacing w:val="-6"/>
          <w:sz w:val="24"/>
          <w:szCs w:val="24"/>
        </w:rPr>
      </w:pPr>
      <w:r>
        <w:rPr>
          <w:spacing w:val="-6"/>
          <w:sz w:val="24"/>
          <w:szCs w:val="24"/>
        </w:rPr>
        <w:t>参照《集中式饮用水水源环境保护指南（试行）》中附件三，分析潜在事件，筛选风险源。关于非点源评价指标及评分值见表</w:t>
      </w:r>
      <w:r>
        <w:rPr>
          <w:spacing w:val="-6"/>
          <w:sz w:val="24"/>
          <w:szCs w:val="24"/>
        </w:rPr>
        <w:t>2.2-17</w:t>
      </w:r>
      <w:r>
        <w:rPr>
          <w:spacing w:val="-6"/>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2.2-17 </w:t>
      </w:r>
      <w:r>
        <w:rPr>
          <w:b/>
          <w:bCs/>
          <w:szCs w:val="22"/>
        </w:rPr>
        <w:t xml:space="preserve"> </w:t>
      </w:r>
      <w:r>
        <w:rPr>
          <w:b/>
          <w:bCs/>
          <w:szCs w:val="22"/>
        </w:rPr>
        <w:t>非点源评价指标及评分值（</w:t>
      </w:r>
      <w:r>
        <w:rPr>
          <w:b/>
          <w:bCs/>
          <w:szCs w:val="22"/>
        </w:rPr>
        <w:t>R</w:t>
      </w:r>
      <w:r>
        <w:rPr>
          <w:b/>
          <w:bCs/>
          <w:szCs w:val="22"/>
          <w:vertAlign w:val="subscript"/>
        </w:rPr>
        <w:t>Y</w:t>
      </w:r>
      <w:r>
        <w:rPr>
          <w:b/>
          <w:bCs/>
          <w:szCs w:val="22"/>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74"/>
        <w:gridCol w:w="1377"/>
        <w:gridCol w:w="1424"/>
        <w:gridCol w:w="673"/>
        <w:gridCol w:w="536"/>
        <w:gridCol w:w="1371"/>
        <w:gridCol w:w="1268"/>
        <w:gridCol w:w="876"/>
        <w:gridCol w:w="884"/>
        <w:gridCol w:w="1680"/>
        <w:gridCol w:w="1424"/>
        <w:gridCol w:w="593"/>
        <w:gridCol w:w="440"/>
      </w:tblGrid>
      <w:tr w:rsidR="009E09EA">
        <w:trPr>
          <w:trHeight w:val="397"/>
          <w:jc w:val="center"/>
        </w:trPr>
        <w:tc>
          <w:tcPr>
            <w:tcW w:w="495"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144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58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470"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jc w:val="center"/>
        </w:trPr>
        <w:tc>
          <w:tcPr>
            <w:tcW w:w="49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496"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243"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19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494"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57"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31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17" w:type="pct"/>
            <w:tcBorders>
              <w:tl2br w:val="nil"/>
              <w:tr2bl w:val="nil"/>
            </w:tcBorders>
            <w:tcMar>
              <w:top w:w="0" w:type="dxa"/>
              <w:left w:w="0" w:type="dxa"/>
              <w:bottom w:w="0" w:type="dxa"/>
              <w:right w:w="0" w:type="dxa"/>
            </w:tcMar>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605"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14"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13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jc w:val="center"/>
        </w:trPr>
        <w:tc>
          <w:tcPr>
            <w:tcW w:w="49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耕地面积所占比例</w:t>
            </w:r>
          </w:p>
        </w:tc>
        <w:tc>
          <w:tcPr>
            <w:tcW w:w="49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51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43"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涉及耕地</w:t>
            </w:r>
          </w:p>
        </w:tc>
        <w:tc>
          <w:tcPr>
            <w:tcW w:w="19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49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5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31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31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0</w:t>
            </w:r>
          </w:p>
        </w:tc>
        <w:tc>
          <w:tcPr>
            <w:tcW w:w="60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51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14"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137"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49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生态缓冲带</w:t>
            </w:r>
          </w:p>
        </w:tc>
        <w:tc>
          <w:tcPr>
            <w:tcW w:w="49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51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243"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92"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49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5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31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不涉及生态缓冲带</w:t>
            </w:r>
          </w:p>
        </w:tc>
        <w:tc>
          <w:tcPr>
            <w:tcW w:w="317"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60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51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14"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137"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49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小计</w:t>
            </w:r>
          </w:p>
        </w:tc>
        <w:tc>
          <w:tcPr>
            <w:tcW w:w="49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51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3"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19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494"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57"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16"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317"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3</w:t>
            </w:r>
          </w:p>
        </w:tc>
        <w:tc>
          <w:tcPr>
            <w:tcW w:w="605"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51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4" w:type="pct"/>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137"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56"/>
        <w:rPr>
          <w:spacing w:val="-6"/>
          <w:sz w:val="24"/>
          <w:szCs w:val="24"/>
        </w:rPr>
      </w:pPr>
      <w:r>
        <w:rPr>
          <w:spacing w:val="-6"/>
          <w:sz w:val="24"/>
          <w:szCs w:val="24"/>
        </w:rPr>
        <w:t>通过计算，沅江市南大膳镇小波水厂地下水饮用水水源保护区</w:t>
      </w:r>
      <w:r>
        <w:rPr>
          <w:spacing w:val="-6"/>
          <w:sz w:val="24"/>
          <w:szCs w:val="24"/>
        </w:rPr>
        <w:t>Ry=Y1+Y2+Y3=10</w:t>
      </w:r>
      <w:r>
        <w:rPr>
          <w:spacing w:val="-6"/>
          <w:sz w:val="24"/>
          <w:szCs w:val="24"/>
        </w:rPr>
        <w:t>。</w:t>
      </w:r>
    </w:p>
    <w:p w:rsidR="009E09EA" w:rsidRDefault="007C49E5">
      <w:pPr>
        <w:pStyle w:val="3"/>
      </w:pPr>
      <w:r>
        <w:t>其他事件情景识别</w:t>
      </w:r>
    </w:p>
    <w:p w:rsidR="009E09EA" w:rsidRDefault="007C49E5">
      <w:pPr>
        <w:spacing w:line="360" w:lineRule="auto"/>
        <w:ind w:firstLineChars="200" w:firstLine="456"/>
        <w:rPr>
          <w:spacing w:val="-6"/>
          <w:sz w:val="24"/>
          <w:szCs w:val="24"/>
        </w:rPr>
      </w:pPr>
      <w:r>
        <w:rPr>
          <w:spacing w:val="-6"/>
          <w:sz w:val="24"/>
          <w:szCs w:val="24"/>
        </w:rPr>
        <w:t>主要为上述四种事件情景中一种或多种同时出现的情形，根据取水口实际情况，考虑以下两种事件情景。</w:t>
      </w:r>
    </w:p>
    <w:p w:rsidR="009E09EA" w:rsidRDefault="007C49E5">
      <w:pPr>
        <w:spacing w:line="360" w:lineRule="auto"/>
        <w:ind w:firstLineChars="200" w:firstLine="456"/>
        <w:rPr>
          <w:spacing w:val="-6"/>
          <w:sz w:val="24"/>
          <w:szCs w:val="24"/>
        </w:rPr>
      </w:pPr>
      <w:r>
        <w:rPr>
          <w:spacing w:val="-6"/>
          <w:sz w:val="24"/>
          <w:szCs w:val="24"/>
        </w:rPr>
        <w:t>a</w:t>
      </w:r>
      <w:r>
        <w:rPr>
          <w:spacing w:val="-6"/>
          <w:sz w:val="24"/>
          <w:szCs w:val="24"/>
        </w:rPr>
        <w:t>）暴雨风险识别</w:t>
      </w:r>
    </w:p>
    <w:p w:rsidR="009E09EA" w:rsidRDefault="007C49E5">
      <w:pPr>
        <w:spacing w:line="360" w:lineRule="auto"/>
        <w:ind w:firstLineChars="200" w:firstLine="456"/>
        <w:rPr>
          <w:spacing w:val="-6"/>
          <w:sz w:val="24"/>
          <w:szCs w:val="24"/>
        </w:rPr>
      </w:pPr>
      <w:r>
        <w:rPr>
          <w:spacing w:val="-6"/>
          <w:sz w:val="24"/>
          <w:szCs w:val="24"/>
        </w:rPr>
        <w:t>沅江市常年降雨量</w:t>
      </w:r>
      <w:r>
        <w:rPr>
          <w:spacing w:val="-6"/>
          <w:sz w:val="24"/>
          <w:szCs w:val="24"/>
        </w:rPr>
        <w:t>1319.8mm</w:t>
      </w:r>
      <w:r>
        <w:rPr>
          <w:spacing w:val="-6"/>
          <w:sz w:val="24"/>
          <w:szCs w:val="24"/>
        </w:rPr>
        <w:t>。暴雨在每年的四月至八月最为频繁，六月最为集中，大于</w:t>
      </w:r>
      <w:r>
        <w:rPr>
          <w:spacing w:val="-6"/>
          <w:sz w:val="24"/>
          <w:szCs w:val="24"/>
        </w:rPr>
        <w:t>150mm</w:t>
      </w:r>
      <w:r>
        <w:rPr>
          <w:spacing w:val="-6"/>
          <w:sz w:val="24"/>
          <w:szCs w:val="24"/>
        </w:rPr>
        <w:t>的特大暴雨多发于八月，地点多为山间盆地、山麓的迎风坡；由暴雨造成的洪涝灾害多发生在</w:t>
      </w:r>
      <w:r>
        <w:rPr>
          <w:spacing w:val="-6"/>
          <w:sz w:val="24"/>
          <w:szCs w:val="24"/>
        </w:rPr>
        <w:t>6</w:t>
      </w:r>
      <w:r>
        <w:rPr>
          <w:spacing w:val="-6"/>
          <w:sz w:val="24"/>
          <w:szCs w:val="24"/>
        </w:rPr>
        <w:t>月</w:t>
      </w:r>
      <w:r>
        <w:rPr>
          <w:spacing w:val="-6"/>
          <w:sz w:val="24"/>
          <w:szCs w:val="24"/>
        </w:rPr>
        <w:t>-8</w:t>
      </w:r>
      <w:r>
        <w:rPr>
          <w:spacing w:val="-6"/>
          <w:sz w:val="24"/>
          <w:szCs w:val="24"/>
        </w:rPr>
        <w:t>月。暴雨一旦发生很有可能会发生非点源环境风险物质流失，尤其是农业面源、农村生活污水的流失，对沅江市南大膳镇小波水厂地下水饮用水水源保护区造成污染。</w:t>
      </w:r>
    </w:p>
    <w:p w:rsidR="009E09EA" w:rsidRDefault="007C49E5">
      <w:pPr>
        <w:spacing w:line="360" w:lineRule="auto"/>
        <w:ind w:firstLineChars="200" w:firstLine="456"/>
        <w:rPr>
          <w:spacing w:val="-6"/>
          <w:sz w:val="24"/>
          <w:szCs w:val="24"/>
        </w:rPr>
      </w:pPr>
      <w:r>
        <w:rPr>
          <w:spacing w:val="-6"/>
          <w:sz w:val="24"/>
          <w:szCs w:val="24"/>
        </w:rPr>
        <w:t>b</w:t>
      </w:r>
      <w:r>
        <w:rPr>
          <w:spacing w:val="-6"/>
          <w:sz w:val="24"/>
          <w:szCs w:val="24"/>
        </w:rPr>
        <w:t>）汛期风险识别</w:t>
      </w:r>
    </w:p>
    <w:p w:rsidR="009E09EA" w:rsidRDefault="007C49E5">
      <w:pPr>
        <w:spacing w:line="360" w:lineRule="auto"/>
        <w:ind w:firstLineChars="200" w:firstLine="456"/>
        <w:rPr>
          <w:spacing w:val="-6"/>
          <w:sz w:val="24"/>
          <w:szCs w:val="24"/>
        </w:rPr>
      </w:pPr>
      <w:r>
        <w:rPr>
          <w:spacing w:val="-6"/>
          <w:sz w:val="24"/>
          <w:szCs w:val="24"/>
        </w:rPr>
        <w:t>在汛期，由于水位的上升、流速的变快，水域沉积的底泥</w:t>
      </w:r>
      <w:r>
        <w:rPr>
          <w:spacing w:val="-6"/>
          <w:sz w:val="24"/>
          <w:szCs w:val="24"/>
        </w:rPr>
        <w:t>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spacing w:line="360" w:lineRule="auto"/>
        <w:ind w:firstLineChars="200" w:firstLine="456"/>
        <w:rPr>
          <w:spacing w:val="-6"/>
          <w:sz w:val="24"/>
          <w:szCs w:val="24"/>
        </w:rPr>
      </w:pPr>
      <w:r>
        <w:rPr>
          <w:spacing w:val="-6"/>
          <w:sz w:val="24"/>
          <w:szCs w:val="24"/>
        </w:rPr>
        <w:t>根据上述风险辨识结果，沅江市南大膳镇小波水厂地下水饮用水水源保护区风险源项如下表所示。</w:t>
      </w:r>
    </w:p>
    <w:p w:rsidR="009E09EA" w:rsidRDefault="007C49E5">
      <w:pPr>
        <w:pStyle w:val="a1"/>
        <w:spacing w:line="240" w:lineRule="auto"/>
        <w:ind w:firstLineChars="0" w:firstLine="0"/>
        <w:jc w:val="center"/>
        <w:rPr>
          <w:b/>
          <w:bCs/>
          <w:szCs w:val="22"/>
        </w:rPr>
      </w:pPr>
      <w:r>
        <w:rPr>
          <w:b/>
          <w:bCs/>
          <w:szCs w:val="22"/>
          <w:lang w:val="zh-CN"/>
        </w:rPr>
        <w:t>表</w:t>
      </w:r>
      <w:r>
        <w:rPr>
          <w:b/>
          <w:bCs/>
          <w:szCs w:val="22"/>
        </w:rPr>
        <w:t>2.2-18</w:t>
      </w:r>
      <w:r>
        <w:rPr>
          <w:b/>
          <w:bCs/>
          <w:szCs w:val="22"/>
          <w:lang w:val="zh-CN"/>
        </w:rPr>
        <w:t xml:space="preserve"> </w:t>
      </w:r>
      <w:r>
        <w:rPr>
          <w:b/>
          <w:bCs/>
          <w:szCs w:val="22"/>
        </w:rPr>
        <w:t xml:space="preserve">  </w:t>
      </w:r>
      <w:r>
        <w:rPr>
          <w:b/>
          <w:bCs/>
          <w:szCs w:val="22"/>
        </w:rPr>
        <w:t>南大膳镇小波水厂</w:t>
      </w:r>
      <w:r>
        <w:rPr>
          <w:b/>
          <w:bCs/>
          <w:szCs w:val="22"/>
        </w:rPr>
        <w:t>地下水饮用水水源保护区</w:t>
      </w:r>
      <w:r>
        <w:rPr>
          <w:b/>
          <w:bCs/>
          <w:szCs w:val="22"/>
          <w:lang w:val="zh-CN"/>
        </w:rPr>
        <w:t>主要环境风险源统计表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614"/>
        <w:gridCol w:w="1112"/>
        <w:gridCol w:w="1734"/>
        <w:gridCol w:w="1238"/>
        <w:gridCol w:w="990"/>
        <w:gridCol w:w="3295"/>
      </w:tblGrid>
      <w:tr w:rsidR="009E09EA">
        <w:trPr>
          <w:trHeight w:val="454"/>
          <w:jc w:val="center"/>
        </w:trPr>
        <w:tc>
          <w:tcPr>
            <w:tcW w:w="341"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类别</w:t>
            </w:r>
          </w:p>
        </w:tc>
        <w:tc>
          <w:tcPr>
            <w:tcW w:w="619"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风险源分项</w:t>
            </w:r>
          </w:p>
        </w:tc>
        <w:tc>
          <w:tcPr>
            <w:tcW w:w="964"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风险源名称</w:t>
            </w:r>
          </w:p>
        </w:tc>
        <w:tc>
          <w:tcPr>
            <w:tcW w:w="689"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主要风险物质</w:t>
            </w:r>
          </w:p>
        </w:tc>
        <w:tc>
          <w:tcPr>
            <w:tcW w:w="551"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风险类型</w:t>
            </w:r>
          </w:p>
        </w:tc>
        <w:tc>
          <w:tcPr>
            <w:tcW w:w="1833"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34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固定风险源</w:t>
            </w:r>
          </w:p>
        </w:tc>
        <w:tc>
          <w:tcPr>
            <w:tcW w:w="619"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污水</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未纳入污水管网</w:t>
            </w:r>
          </w:p>
        </w:tc>
        <w:tc>
          <w:tcPr>
            <w:tcW w:w="1833"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石油类</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泄露、火灾爆炸</w:t>
            </w:r>
          </w:p>
        </w:tc>
        <w:tc>
          <w:tcPr>
            <w:tcW w:w="1833"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位于一级保护区</w:t>
            </w:r>
            <w:r>
              <w:rPr>
                <w:sz w:val="21"/>
                <w:szCs w:val="21"/>
              </w:rPr>
              <w:t>西北面</w:t>
            </w:r>
            <w:r>
              <w:rPr>
                <w:sz w:val="21"/>
                <w:szCs w:val="21"/>
              </w:rPr>
              <w:t>285m</w:t>
            </w:r>
          </w:p>
        </w:tc>
      </w:tr>
      <w:tr w:rsidR="009E09EA">
        <w:trPr>
          <w:trHeight w:val="454"/>
          <w:jc w:val="center"/>
        </w:trPr>
        <w:tc>
          <w:tcPr>
            <w:tcW w:w="34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流动风险源</w:t>
            </w: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公路</w:t>
            </w:r>
          </w:p>
        </w:tc>
        <w:tc>
          <w:tcPr>
            <w:tcW w:w="964"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008</w:t>
            </w:r>
            <w:r>
              <w:rPr>
                <w:sz w:val="21"/>
                <w:szCs w:val="21"/>
              </w:rPr>
              <w:t>县道</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危险化学品</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w:t>
            </w:r>
          </w:p>
        </w:tc>
        <w:tc>
          <w:tcPr>
            <w:tcW w:w="1833" w:type="pct"/>
            <w:tcBorders>
              <w:tl2br w:val="nil"/>
              <w:tr2bl w:val="nil"/>
            </w:tcBorders>
            <w:tcMar>
              <w:top w:w="0" w:type="dxa"/>
              <w:left w:w="0" w:type="dxa"/>
              <w:bottom w:w="0" w:type="dxa"/>
              <w:right w:w="0" w:type="dxa"/>
            </w:tcMar>
            <w:vAlign w:val="center"/>
          </w:tcPr>
          <w:p w:rsidR="009E09EA" w:rsidRDefault="007C49E5">
            <w:pPr>
              <w:pStyle w:val="a5"/>
              <w:kinsoku w:val="0"/>
              <w:overflowPunct w:val="0"/>
              <w:jc w:val="center"/>
              <w:rPr>
                <w:sz w:val="21"/>
                <w:szCs w:val="21"/>
              </w:rPr>
            </w:pPr>
            <w:r>
              <w:rPr>
                <w:sz w:val="21"/>
                <w:szCs w:val="21"/>
              </w:rPr>
              <w:t>小波水厂北</w:t>
            </w:r>
            <w:r>
              <w:rPr>
                <w:sz w:val="21"/>
                <w:szCs w:val="21"/>
              </w:rPr>
              <w:t>面</w:t>
            </w:r>
          </w:p>
        </w:tc>
      </w:tr>
      <w:tr w:rsidR="009E09EA">
        <w:trPr>
          <w:trHeight w:val="454"/>
          <w:jc w:val="center"/>
        </w:trPr>
        <w:tc>
          <w:tcPr>
            <w:tcW w:w="34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非点源</w:t>
            </w: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水土流失状况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SS</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冲刷</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土地利用状况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kern w:val="0"/>
                <w:sz w:val="21"/>
                <w:szCs w:val="21"/>
              </w:rPr>
              <w:t>农田径流污染状况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5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小波水厂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畜禽养殖污染状况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5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农村生活污染状况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5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34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其他风险</w:t>
            </w:r>
          </w:p>
        </w:tc>
        <w:tc>
          <w:tcPr>
            <w:tcW w:w="61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暴雨风险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农业面源、农村污水</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34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汛期风险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重金属</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3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rsidP="00BA2BD4">
      <w:pPr>
        <w:pStyle w:val="3"/>
        <w:spacing w:beforeLines="100"/>
      </w:pPr>
      <w:r>
        <w:t>环境风险源评估</w:t>
      </w:r>
    </w:p>
    <w:p w:rsidR="009E09EA" w:rsidRDefault="007C49E5">
      <w:pPr>
        <w:spacing w:line="360" w:lineRule="auto"/>
        <w:ind w:firstLineChars="200" w:firstLine="456"/>
        <w:rPr>
          <w:spacing w:val="-6"/>
          <w:sz w:val="24"/>
          <w:szCs w:val="24"/>
        </w:rPr>
      </w:pPr>
      <w:r>
        <w:rPr>
          <w:spacing w:val="-6"/>
          <w:sz w:val="24"/>
          <w:szCs w:val="24"/>
        </w:rPr>
        <w:t>一般来说，环境风险值的可接受程度分别</w:t>
      </w:r>
      <w:r>
        <w:rPr>
          <w:spacing w:val="-6"/>
          <w:sz w:val="24"/>
          <w:szCs w:val="24"/>
        </w:rPr>
        <w: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≤3</w:t>
      </w:r>
      <w:r>
        <w:rPr>
          <w:spacing w:val="-6"/>
          <w:sz w:val="24"/>
          <w:szCs w:val="24"/>
        </w:rPr>
        <w:t>作为背景值，当风险值超过此限，当</w:t>
      </w:r>
      <w:r>
        <w:rPr>
          <w:spacing w:val="-6"/>
          <w:sz w:val="24"/>
          <w:szCs w:val="24"/>
        </w:rPr>
        <w:t>3&lt;Rp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≤7</w:t>
      </w:r>
      <w:r>
        <w:rPr>
          <w:spacing w:val="-6"/>
          <w:sz w:val="24"/>
          <w:szCs w:val="24"/>
        </w:rPr>
        <w:t>时，应按照《集中式地表水饮用水水源地环境应急管理工作指南（试行）》采取风险防范措施；当</w:t>
      </w:r>
      <w:r>
        <w:rPr>
          <w:spacing w:val="-6"/>
          <w:sz w:val="24"/>
          <w:szCs w:val="24"/>
        </w:rPr>
        <w:t>7&lt;Rp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≤9</w:t>
      </w:r>
      <w:r>
        <w:rPr>
          <w:spacing w:val="-6"/>
          <w:sz w:val="24"/>
          <w:szCs w:val="24"/>
        </w:rPr>
        <w:t>时，应采取风险预警措施；当</w:t>
      </w:r>
      <w:r>
        <w:rPr>
          <w:spacing w:val="-6"/>
          <w:sz w:val="24"/>
          <w:szCs w:val="24"/>
        </w:rPr>
        <w: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&gt;9</w:t>
      </w:r>
      <w:r>
        <w:rPr>
          <w:spacing w:val="-6"/>
          <w:sz w:val="24"/>
          <w:szCs w:val="24"/>
        </w:rPr>
        <w:t>时，应采取风险应急措施。</w:t>
      </w:r>
    </w:p>
    <w:p w:rsidR="009E09EA" w:rsidRDefault="007C49E5">
      <w:pPr>
        <w:spacing w:line="360" w:lineRule="auto"/>
        <w:ind w:firstLineChars="200" w:firstLine="456"/>
        <w:rPr>
          <w:spacing w:val="-6"/>
          <w:sz w:val="24"/>
          <w:szCs w:val="24"/>
        </w:rPr>
      </w:pPr>
      <w:r>
        <w:rPr>
          <w:spacing w:val="-6"/>
          <w:sz w:val="24"/>
          <w:szCs w:val="24"/>
        </w:rPr>
        <w:t>结论：沅江市南大膳镇小波水厂地下水饮用水水源保护区</w:t>
      </w:r>
      <w:r>
        <w:rPr>
          <w:spacing w:val="-6"/>
          <w:sz w:val="24"/>
          <w:szCs w:val="24"/>
        </w:rPr>
        <w:t>Rp</w:t>
      </w:r>
      <w:r>
        <w:rPr>
          <w:spacing w:val="-6"/>
          <w:sz w:val="24"/>
          <w:szCs w:val="24"/>
        </w:rPr>
        <w:t>值为</w:t>
      </w:r>
      <w:r>
        <w:rPr>
          <w:spacing w:val="-6"/>
          <w:sz w:val="24"/>
          <w:szCs w:val="24"/>
        </w:rPr>
        <w:t>0</w:t>
      </w:r>
      <w:r>
        <w:rPr>
          <w:spacing w:val="-6"/>
          <w:sz w:val="24"/>
          <w:szCs w:val="24"/>
        </w:rPr>
        <w:t>、</w:t>
      </w:r>
      <w:r>
        <w:rPr>
          <w:spacing w:val="-6"/>
          <w:sz w:val="24"/>
          <w:szCs w:val="24"/>
        </w:rPr>
        <w:t>Rf</w:t>
      </w:r>
      <w:r>
        <w:rPr>
          <w:spacing w:val="-6"/>
          <w:sz w:val="24"/>
          <w:szCs w:val="24"/>
        </w:rPr>
        <w:t>值为</w:t>
      </w:r>
      <w:r>
        <w:rPr>
          <w:spacing w:val="-6"/>
          <w:sz w:val="24"/>
          <w:szCs w:val="24"/>
        </w:rPr>
        <w:t>0</w:t>
      </w:r>
      <w:r>
        <w:rPr>
          <w:spacing w:val="-6"/>
          <w:sz w:val="24"/>
          <w:szCs w:val="24"/>
        </w:rPr>
        <w:t>、</w:t>
      </w:r>
      <w:r>
        <w:rPr>
          <w:spacing w:val="-6"/>
          <w:sz w:val="24"/>
          <w:szCs w:val="24"/>
        </w:rPr>
        <w:t>Ry</w:t>
      </w:r>
      <w:r>
        <w:rPr>
          <w:spacing w:val="-6"/>
          <w:sz w:val="24"/>
          <w:szCs w:val="24"/>
        </w:rPr>
        <w:t>值为</w:t>
      </w:r>
      <w:r>
        <w:rPr>
          <w:spacing w:val="-6"/>
          <w:sz w:val="24"/>
          <w:szCs w:val="24"/>
        </w:rPr>
        <w:t>10</w:t>
      </w:r>
      <w:r>
        <w:rPr>
          <w:spacing w:val="-6"/>
          <w:sz w:val="24"/>
          <w:szCs w:val="24"/>
        </w:rPr>
        <w:t>，对照上述环境风险值可接受程度分析可知，本项目需要采取相应的环境风险应急措施。</w:t>
      </w:r>
    </w:p>
    <w:p w:rsidR="009E09EA" w:rsidRDefault="007C49E5">
      <w:pPr>
        <w:pStyle w:val="2"/>
        <w:rPr>
          <w:rFonts w:eastAsia="宋体" w:cs="Times New Roman"/>
          <w:kern w:val="0"/>
        </w:rPr>
      </w:pPr>
      <w:r>
        <w:rPr>
          <w:rFonts w:eastAsia="宋体" w:cs="Times New Roman"/>
          <w:kern w:val="0"/>
        </w:rPr>
        <w:t>南洞庭芦苇场场部水厂集中式饮用水水源地</w:t>
      </w:r>
    </w:p>
    <w:p w:rsidR="009E09EA" w:rsidRDefault="007C49E5">
      <w:pPr>
        <w:pStyle w:val="3"/>
      </w:pPr>
      <w:r>
        <w:t>确定调查范围</w:t>
      </w:r>
    </w:p>
    <w:p w:rsidR="009E09EA" w:rsidRDefault="007C49E5" w:rsidP="00BA2BD4">
      <w:pPr>
        <w:pStyle w:val="a1"/>
        <w:ind w:firstLine="456"/>
      </w:pPr>
      <w:r>
        <w:rPr>
          <w:spacing w:val="-6"/>
          <w:szCs w:val="24"/>
        </w:rPr>
        <w:t>沅江市南洞庭芦苇场场部水厂集中式饮用水水源地属于地下水型饮用水水源地，调查范围为沅江市南洞庭芦苇场场部水厂</w:t>
      </w:r>
      <w:r>
        <w:rPr>
          <w:spacing w:val="-6"/>
          <w:szCs w:val="24"/>
        </w:rPr>
        <w:t>1</w:t>
      </w:r>
      <w:r>
        <w:rPr>
          <w:spacing w:val="-6"/>
          <w:szCs w:val="24"/>
        </w:rPr>
        <w:t>口水源井周围</w:t>
      </w:r>
      <w:r>
        <w:rPr>
          <w:spacing w:val="-6"/>
          <w:szCs w:val="24"/>
        </w:rPr>
        <w:t>5km</w:t>
      </w:r>
      <w:r>
        <w:rPr>
          <w:spacing w:val="-6"/>
          <w:szCs w:val="24"/>
        </w:rPr>
        <w:t>范围取并集确定，总面积约</w:t>
      </w:r>
      <w:r>
        <w:rPr>
          <w:spacing w:val="-6"/>
          <w:szCs w:val="24"/>
        </w:rPr>
        <w:t>79.49km</w:t>
      </w:r>
      <w:r>
        <w:rPr>
          <w:spacing w:val="-6"/>
          <w:szCs w:val="24"/>
          <w:vertAlign w:val="superscript"/>
        </w:rPr>
        <w:t>2</w:t>
      </w:r>
      <w:r>
        <w:t>。</w:t>
      </w:r>
    </w:p>
    <w:p w:rsidR="009E09EA" w:rsidRDefault="007C49E5">
      <w:pPr>
        <w:pStyle w:val="3"/>
      </w:pPr>
      <w:r>
        <w:t>基础环境特征调查</w:t>
      </w:r>
    </w:p>
    <w:p w:rsidR="009E09EA" w:rsidRDefault="007C49E5" w:rsidP="00BA2BD4">
      <w:pPr>
        <w:pStyle w:val="a1"/>
        <w:ind w:firstLine="456"/>
        <w:rPr>
          <w:spacing w:val="-6"/>
          <w:szCs w:val="24"/>
        </w:rPr>
      </w:pPr>
      <w:r>
        <w:rPr>
          <w:spacing w:val="-6"/>
          <w:szCs w:val="24"/>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rsidP="00BA2BD4">
      <w:pPr>
        <w:pStyle w:val="a1"/>
        <w:ind w:firstLine="456"/>
        <w:rPr>
          <w:spacing w:val="-6"/>
          <w:szCs w:val="24"/>
        </w:rPr>
      </w:pPr>
      <w:r>
        <w:rPr>
          <w:spacing w:val="-6"/>
          <w:szCs w:val="24"/>
        </w:rPr>
        <w:t>场部水厂位于沅江市南洞庭芦苇场，具体坐标为</w:t>
      </w:r>
      <w:r>
        <w:rPr>
          <w:spacing w:val="-6"/>
          <w:szCs w:val="24"/>
        </w:rPr>
        <w:t>E 112°27'24.1200"</w:t>
      </w:r>
      <w:r>
        <w:rPr>
          <w:spacing w:val="-6"/>
          <w:szCs w:val="24"/>
        </w:rPr>
        <w:t>，</w:t>
      </w:r>
      <w:r>
        <w:rPr>
          <w:spacing w:val="-6"/>
          <w:szCs w:val="24"/>
        </w:rPr>
        <w:t>N 28°54'24.2745"</w:t>
      </w:r>
      <w:r>
        <w:rPr>
          <w:spacing w:val="-6"/>
          <w:szCs w:val="24"/>
        </w:rPr>
        <w:t>。沅江市地处八百里洞庭腹地，位于湖南省北部，益阳市东北部，以沅水归宿之地而得名。东北与岳</w:t>
      </w:r>
      <w:r>
        <w:rPr>
          <w:spacing w:val="-6"/>
          <w:szCs w:val="24"/>
        </w:rPr>
        <w:t>阳县交界，东南与汩罗市、湘阴县为邻，西南与益阳市接壤，西与汉寿县相望，北与南县、大通湖区毗连。东西长约</w:t>
      </w:r>
      <w:r>
        <w:rPr>
          <w:spacing w:val="-6"/>
          <w:szCs w:val="24"/>
        </w:rPr>
        <w:t>67.67</w:t>
      </w:r>
      <w:r>
        <w:rPr>
          <w:spacing w:val="-6"/>
          <w:szCs w:val="24"/>
        </w:rPr>
        <w:t>公里，南北宽约</w:t>
      </w:r>
      <w:r>
        <w:rPr>
          <w:spacing w:val="-6"/>
          <w:szCs w:val="24"/>
        </w:rPr>
        <w:t>53.45</w:t>
      </w:r>
      <w:r>
        <w:rPr>
          <w:spacing w:val="-6"/>
          <w:szCs w:val="24"/>
        </w:rPr>
        <w:t>公里。地理坐标为东经</w:t>
      </w:r>
      <w:r>
        <w:rPr>
          <w:spacing w:val="-6"/>
          <w:szCs w:val="24"/>
        </w:rPr>
        <w:t>112°14ˊ37"</w:t>
      </w:r>
      <w:r>
        <w:rPr>
          <w:spacing w:val="-6"/>
          <w:szCs w:val="24"/>
        </w:rPr>
        <w:t>至</w:t>
      </w:r>
      <w:r>
        <w:rPr>
          <w:spacing w:val="-6"/>
          <w:szCs w:val="24"/>
        </w:rPr>
        <w:t>112°56ˊ20"</w:t>
      </w:r>
      <w:r>
        <w:rPr>
          <w:spacing w:val="-6"/>
          <w:szCs w:val="24"/>
        </w:rPr>
        <w:t>，北纬</w:t>
      </w:r>
      <w:r>
        <w:rPr>
          <w:spacing w:val="-6"/>
          <w:szCs w:val="24"/>
        </w:rPr>
        <w:t>28°42ˊ26"</w:t>
      </w:r>
      <w:r>
        <w:rPr>
          <w:spacing w:val="-6"/>
          <w:szCs w:val="24"/>
        </w:rPr>
        <w:t>至</w:t>
      </w:r>
      <w:r>
        <w:rPr>
          <w:spacing w:val="-6"/>
          <w:szCs w:val="24"/>
        </w:rPr>
        <w:t>29°11ˊ17"</w:t>
      </w:r>
      <w:r>
        <w:rPr>
          <w:spacing w:val="-6"/>
          <w:szCs w:val="24"/>
        </w:rPr>
        <w:t>。</w:t>
      </w:r>
    </w:p>
    <w:p w:rsidR="009E09EA" w:rsidRDefault="007C49E5" w:rsidP="00BA2BD4">
      <w:pPr>
        <w:pStyle w:val="a1"/>
        <w:ind w:firstLine="456"/>
        <w:rPr>
          <w:kern w:val="0"/>
          <w:szCs w:val="24"/>
        </w:rPr>
      </w:pPr>
      <w:r>
        <w:rPr>
          <w:spacing w:val="-6"/>
          <w:szCs w:val="24"/>
        </w:rPr>
        <w:t>南洞庭芦苇场总面积</w:t>
      </w:r>
      <w:r>
        <w:rPr>
          <w:spacing w:val="-6"/>
          <w:szCs w:val="24"/>
        </w:rPr>
        <w:t>100.32</w:t>
      </w:r>
      <w:r>
        <w:rPr>
          <w:spacing w:val="-6"/>
          <w:szCs w:val="24"/>
        </w:rPr>
        <w:t>平方公里，总人口</w:t>
      </w:r>
      <w:r>
        <w:rPr>
          <w:spacing w:val="-6"/>
          <w:szCs w:val="24"/>
        </w:rPr>
        <w:t>7746</w:t>
      </w:r>
      <w:r>
        <w:rPr>
          <w:spacing w:val="-6"/>
          <w:szCs w:val="24"/>
        </w:rPr>
        <w:t>人（</w:t>
      </w:r>
      <w:r>
        <w:rPr>
          <w:spacing w:val="-6"/>
          <w:szCs w:val="24"/>
        </w:rPr>
        <w:t>2010</w:t>
      </w:r>
      <w:r>
        <w:rPr>
          <w:spacing w:val="-6"/>
          <w:szCs w:val="24"/>
        </w:rPr>
        <w:t>年）。东南湖芦苇场下辖五花洲、徐家岭、车子歧、永胜、东头咀等</w:t>
      </w:r>
      <w:r>
        <w:rPr>
          <w:spacing w:val="-6"/>
          <w:szCs w:val="24"/>
        </w:rPr>
        <w:t>5</w:t>
      </w:r>
      <w:r>
        <w:rPr>
          <w:spacing w:val="-6"/>
          <w:szCs w:val="24"/>
        </w:rPr>
        <w:t>个管理区和大码头</w:t>
      </w:r>
      <w:r>
        <w:rPr>
          <w:spacing w:val="-6"/>
          <w:szCs w:val="24"/>
        </w:rPr>
        <w:t>1</w:t>
      </w:r>
      <w:r>
        <w:rPr>
          <w:spacing w:val="-6"/>
          <w:szCs w:val="24"/>
        </w:rPr>
        <w:t>个行政村，另有新沙洲、东南洲、野鸡坳、大山岭、曹家岭、黑泥洲等</w:t>
      </w:r>
      <w:r>
        <w:rPr>
          <w:spacing w:val="-6"/>
          <w:szCs w:val="24"/>
        </w:rPr>
        <w:t>6</w:t>
      </w:r>
      <w:r>
        <w:rPr>
          <w:spacing w:val="-6"/>
          <w:szCs w:val="24"/>
        </w:rPr>
        <w:t>个樵业管理站和林业管理站、水利会、职工医院、工贸公司、学</w:t>
      </w:r>
      <w:r>
        <w:rPr>
          <w:spacing w:val="-6"/>
          <w:szCs w:val="24"/>
        </w:rPr>
        <w:t>校、邮电所、农电站、派出所等</w:t>
      </w:r>
      <w:r>
        <w:rPr>
          <w:spacing w:val="-6"/>
          <w:szCs w:val="24"/>
        </w:rPr>
        <w:t>8</w:t>
      </w:r>
      <w:r>
        <w:rPr>
          <w:spacing w:val="-6"/>
          <w:szCs w:val="24"/>
        </w:rPr>
        <w:t>个场直单位。取水口地理位置见图</w:t>
      </w:r>
      <w:r>
        <w:rPr>
          <w:spacing w:val="-6"/>
          <w:szCs w:val="24"/>
        </w:rPr>
        <w:t>2.3-1</w:t>
      </w:r>
      <w:r>
        <w:rPr>
          <w:spacing w:val="-6"/>
          <w:szCs w:val="24"/>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43"/>
          <w:headerReference w:type="default" r:id="rId44"/>
          <w:footerReference w:type="even" r:id="rId45"/>
          <w:footerReference w:type="default" r:id="rId46"/>
          <w:headerReference w:type="first" r:id="rId47"/>
          <w:footerReference w:type="first" r:id="rId48"/>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08295"/>
            <wp:effectExtent l="0" t="0" r="4445" b="190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49" cstate="print"/>
                    <a:stretch>
                      <a:fillRect/>
                    </a:stretch>
                  </pic:blipFill>
                  <pic:spPr>
                    <a:xfrm>
                      <a:off x="0" y="0"/>
                      <a:ext cx="8244205" cy="5408295"/>
                    </a:xfrm>
                    <a:prstGeom prst="rect">
                      <a:avLst/>
                    </a:prstGeom>
                    <a:noFill/>
                    <a:ln>
                      <a:noFill/>
                    </a:ln>
                  </pic:spPr>
                </pic:pic>
              </a:graphicData>
            </a:graphic>
          </wp:inline>
        </w:drawing>
      </w:r>
    </w:p>
    <w:p w:rsidR="009E09EA" w:rsidRDefault="007C49E5">
      <w:pPr>
        <w:kinsoku w:val="0"/>
        <w:overflowPunct w:val="0"/>
        <w:autoSpaceDE w:val="0"/>
        <w:autoSpaceDN w:val="0"/>
        <w:adjustRightInd w:val="0"/>
        <w:spacing w:before="5"/>
        <w:jc w:val="center"/>
        <w:rPr>
          <w:b/>
          <w:kern w:val="0"/>
          <w:sz w:val="24"/>
          <w:szCs w:val="24"/>
        </w:rPr>
        <w:sectPr w:rsidR="009E09EA">
          <w:pgSz w:w="16838" w:h="11906" w:orient="landscape"/>
          <w:pgMar w:top="1588" w:right="1474" w:bottom="1361" w:left="1474" w:header="851" w:footer="851" w:gutter="0"/>
          <w:cols w:space="425"/>
          <w:docGrid w:linePitch="312"/>
        </w:sectPr>
      </w:pPr>
      <w:r>
        <w:rPr>
          <w:b/>
          <w:kern w:val="0"/>
          <w:sz w:val="24"/>
          <w:szCs w:val="24"/>
        </w:rPr>
        <w:t>图</w:t>
      </w:r>
      <w:r>
        <w:rPr>
          <w:b/>
          <w:spacing w:val="-52"/>
          <w:kern w:val="0"/>
          <w:sz w:val="24"/>
          <w:szCs w:val="24"/>
        </w:rPr>
        <w:t xml:space="preserve"> </w:t>
      </w:r>
      <w:r>
        <w:rPr>
          <w:b/>
          <w:kern w:val="0"/>
          <w:sz w:val="24"/>
          <w:szCs w:val="24"/>
        </w:rPr>
        <w:t>2.</w:t>
      </w:r>
      <w:r>
        <w:rPr>
          <w:b/>
          <w:kern w:val="0"/>
          <w:sz w:val="24"/>
          <w:szCs w:val="24"/>
        </w:rPr>
        <w:t>3</w:t>
      </w:r>
      <w:r>
        <w:rPr>
          <w:b/>
          <w:kern w:val="0"/>
          <w:sz w:val="24"/>
          <w:szCs w:val="24"/>
        </w:rPr>
        <w:t xml:space="preserve">-1  </w:t>
      </w:r>
      <w:r>
        <w:rPr>
          <w:b/>
          <w:kern w:val="0"/>
          <w:sz w:val="24"/>
          <w:szCs w:val="24"/>
        </w:rPr>
        <w:t>场部水厂</w:t>
      </w:r>
      <w:r>
        <w:rPr>
          <w:b/>
          <w:kern w:val="0"/>
          <w:sz w:val="24"/>
          <w:szCs w:val="24"/>
        </w:rPr>
        <w:t>地理位置示</w:t>
      </w:r>
    </w:p>
    <w:p w:rsidR="009E09EA" w:rsidRDefault="009E09EA">
      <w:pPr>
        <w:kinsoku w:val="0"/>
        <w:overflowPunct w:val="0"/>
        <w:autoSpaceDE w:val="0"/>
        <w:autoSpaceDN w:val="0"/>
        <w:adjustRightInd w:val="0"/>
        <w:spacing w:before="5"/>
        <w:rPr>
          <w:bCs/>
          <w:kern w:val="0"/>
          <w:sz w:val="24"/>
          <w:szCs w:val="24"/>
        </w:rPr>
      </w:pPr>
    </w:p>
    <w:p w:rsidR="009E09EA" w:rsidRDefault="007C49E5">
      <w:pPr>
        <w:pStyle w:val="4"/>
        <w:rPr>
          <w:rFonts w:cs="Times New Roman"/>
        </w:rPr>
      </w:pPr>
      <w:r>
        <w:rPr>
          <w:rFonts w:cs="Times New Roman"/>
        </w:rPr>
        <w:t>水文地质</w:t>
      </w:r>
    </w:p>
    <w:p w:rsidR="009E09EA" w:rsidRDefault="007C49E5" w:rsidP="00BA2BD4">
      <w:pPr>
        <w:pStyle w:val="a1"/>
        <w:ind w:firstLine="456"/>
        <w:rPr>
          <w:spacing w:val="-6"/>
          <w:szCs w:val="24"/>
        </w:rPr>
      </w:pPr>
      <w:r>
        <w:rPr>
          <w:spacing w:val="-6"/>
          <w:szCs w:val="24"/>
        </w:rPr>
        <w:t>根据孝感市孝南区华鑫凿井有限公司提供的《沅江市南洞庭芦苇场场部水厂深井竣工报告》，沅江市南洞庭芦苇场场部水厂供水井所在场区水文地质条件较单一，含水岩组为第四系粉细砂、细砂、粗砂含砾组成的孔隙承压含水层。据钻探岩芯水文地质编录，管井所揭露的地层，自上而下，简述如下：</w:t>
      </w:r>
    </w:p>
    <w:p w:rsidR="009E09EA" w:rsidRDefault="007C49E5" w:rsidP="00BA2BD4">
      <w:pPr>
        <w:pStyle w:val="a1"/>
        <w:ind w:firstLine="456"/>
        <w:rPr>
          <w:spacing w:val="-6"/>
          <w:szCs w:val="24"/>
        </w:rPr>
      </w:pPr>
      <w:r>
        <w:rPr>
          <w:spacing w:val="-6"/>
          <w:szCs w:val="24"/>
        </w:rPr>
        <w:t>（</w:t>
      </w:r>
      <w:r>
        <w:rPr>
          <w:spacing w:val="-6"/>
          <w:szCs w:val="24"/>
        </w:rPr>
        <w:t>1</w:t>
      </w:r>
      <w:r>
        <w:rPr>
          <w:spacing w:val="-6"/>
          <w:szCs w:val="24"/>
        </w:rPr>
        <w:t>）第四系全新统</w:t>
      </w:r>
      <w:r>
        <w:rPr>
          <w:spacing w:val="-6"/>
          <w:szCs w:val="24"/>
        </w:rPr>
        <w:t>(Q</w:t>
      </w:r>
      <w:r>
        <w:rPr>
          <w:spacing w:val="-6"/>
          <w:szCs w:val="24"/>
          <w:vertAlign w:val="subscript"/>
        </w:rPr>
        <w:t>4</w:t>
      </w:r>
      <w:r>
        <w:rPr>
          <w:spacing w:val="-6"/>
          <w:szCs w:val="24"/>
        </w:rPr>
        <w:t>)</w:t>
      </w:r>
      <w:r>
        <w:rPr>
          <w:spacing w:val="-6"/>
          <w:szCs w:val="24"/>
        </w:rPr>
        <w:t>：</w:t>
      </w:r>
    </w:p>
    <w:p w:rsidR="009E09EA" w:rsidRDefault="007C49E5" w:rsidP="00BA2BD4">
      <w:pPr>
        <w:pStyle w:val="a1"/>
        <w:ind w:firstLine="456"/>
        <w:rPr>
          <w:spacing w:val="-6"/>
          <w:szCs w:val="24"/>
        </w:rPr>
      </w:pPr>
      <w:r>
        <w:rPr>
          <w:spacing w:val="-6"/>
          <w:szCs w:val="24"/>
        </w:rPr>
        <w:t>0.0-6.0m</w:t>
      </w:r>
      <w:r>
        <w:rPr>
          <w:spacing w:val="-6"/>
          <w:szCs w:val="24"/>
        </w:rPr>
        <w:t>：杂填物，主要为工业垃圾，多为炉碴。</w:t>
      </w:r>
    </w:p>
    <w:p w:rsidR="009E09EA" w:rsidRDefault="007C49E5" w:rsidP="00BA2BD4">
      <w:pPr>
        <w:pStyle w:val="a1"/>
        <w:ind w:firstLine="456"/>
        <w:rPr>
          <w:spacing w:val="-6"/>
          <w:szCs w:val="24"/>
        </w:rPr>
      </w:pPr>
      <w:r>
        <w:rPr>
          <w:spacing w:val="-6"/>
          <w:szCs w:val="24"/>
        </w:rPr>
        <w:t>6.0-45m</w:t>
      </w:r>
      <w:r>
        <w:rPr>
          <w:spacing w:val="-6"/>
          <w:szCs w:val="24"/>
        </w:rPr>
        <w:t>：粘土，灰褐色，稍温，遏水性软，粘性强，为隔水层。</w:t>
      </w:r>
    </w:p>
    <w:p w:rsidR="009E09EA" w:rsidRDefault="007C49E5" w:rsidP="00BA2BD4">
      <w:pPr>
        <w:pStyle w:val="a1"/>
        <w:ind w:firstLine="456"/>
        <w:rPr>
          <w:spacing w:val="-6"/>
          <w:szCs w:val="24"/>
        </w:rPr>
      </w:pPr>
      <w:r>
        <w:rPr>
          <w:spacing w:val="-6"/>
          <w:szCs w:val="24"/>
        </w:rPr>
        <w:t>45-59m</w:t>
      </w:r>
      <w:r>
        <w:rPr>
          <w:spacing w:val="-6"/>
          <w:szCs w:val="24"/>
        </w:rPr>
        <w:t>：卵石，杂色，有石英岩，硅质岩，燧石等，卵石多为圆形，亚圆形，分选性较好，粒径多数为</w:t>
      </w:r>
      <w:r>
        <w:rPr>
          <w:spacing w:val="-6"/>
          <w:szCs w:val="24"/>
        </w:rPr>
        <w:t>5-10</w:t>
      </w:r>
      <w:r>
        <w:rPr>
          <w:spacing w:val="-6"/>
          <w:szCs w:val="24"/>
        </w:rPr>
        <w:t>厘米，大者为</w:t>
      </w:r>
      <w:r>
        <w:rPr>
          <w:spacing w:val="-6"/>
          <w:szCs w:val="24"/>
        </w:rPr>
        <w:t>12-15</w:t>
      </w:r>
      <w:r>
        <w:rPr>
          <w:spacing w:val="-6"/>
          <w:szCs w:val="24"/>
        </w:rPr>
        <w:t>厘米，是管井的主要含水层（段）。</w:t>
      </w:r>
    </w:p>
    <w:p w:rsidR="009E09EA" w:rsidRDefault="007C49E5" w:rsidP="00BA2BD4">
      <w:pPr>
        <w:pStyle w:val="a1"/>
        <w:ind w:firstLine="456"/>
        <w:rPr>
          <w:spacing w:val="-6"/>
          <w:szCs w:val="24"/>
        </w:rPr>
      </w:pPr>
      <w:r>
        <w:rPr>
          <w:spacing w:val="-6"/>
          <w:szCs w:val="24"/>
        </w:rPr>
        <w:t>59-68m</w:t>
      </w:r>
      <w:r>
        <w:rPr>
          <w:spacing w:val="-6"/>
          <w:szCs w:val="24"/>
        </w:rPr>
        <w:t>：粘土黄白。</w:t>
      </w:r>
    </w:p>
    <w:p w:rsidR="009E09EA" w:rsidRDefault="007C49E5" w:rsidP="00BA2BD4">
      <w:pPr>
        <w:pStyle w:val="a1"/>
        <w:ind w:firstLine="456"/>
        <w:rPr>
          <w:spacing w:val="-6"/>
          <w:szCs w:val="24"/>
        </w:rPr>
      </w:pPr>
      <w:r>
        <w:rPr>
          <w:spacing w:val="-6"/>
          <w:szCs w:val="24"/>
        </w:rPr>
        <w:t>68-72m</w:t>
      </w:r>
      <w:r>
        <w:rPr>
          <w:spacing w:val="-6"/>
          <w:szCs w:val="24"/>
        </w:rPr>
        <w:t>：强风化岩。</w:t>
      </w:r>
    </w:p>
    <w:p w:rsidR="009E09EA" w:rsidRDefault="007C49E5" w:rsidP="00BA2BD4">
      <w:pPr>
        <w:pStyle w:val="a1"/>
        <w:ind w:firstLine="456"/>
        <w:rPr>
          <w:spacing w:val="-6"/>
          <w:szCs w:val="24"/>
        </w:rPr>
      </w:pPr>
      <w:r>
        <w:rPr>
          <w:spacing w:val="-6"/>
          <w:szCs w:val="24"/>
        </w:rPr>
        <w:t>96-100m</w:t>
      </w:r>
      <w:r>
        <w:rPr>
          <w:spacing w:val="-6"/>
          <w:szCs w:val="24"/>
        </w:rPr>
        <w:t>：强风化岩。</w:t>
      </w:r>
    </w:p>
    <w:p w:rsidR="009E09EA" w:rsidRDefault="007C49E5" w:rsidP="00BA2BD4">
      <w:pPr>
        <w:pStyle w:val="a1"/>
        <w:ind w:firstLine="456"/>
        <w:rPr>
          <w:spacing w:val="-6"/>
          <w:szCs w:val="24"/>
        </w:rPr>
      </w:pPr>
      <w:r>
        <w:rPr>
          <w:spacing w:val="-6"/>
          <w:szCs w:val="24"/>
        </w:rPr>
        <w:t>（</w:t>
      </w:r>
      <w:r>
        <w:rPr>
          <w:spacing w:val="-6"/>
          <w:szCs w:val="24"/>
        </w:rPr>
        <w:t>2</w:t>
      </w:r>
      <w:r>
        <w:rPr>
          <w:spacing w:val="-6"/>
          <w:szCs w:val="24"/>
        </w:rPr>
        <w:t>）第四系中更新统（</w:t>
      </w:r>
      <w:r>
        <w:rPr>
          <w:spacing w:val="-6"/>
          <w:szCs w:val="24"/>
        </w:rPr>
        <w:t>Q</w:t>
      </w:r>
      <w:r>
        <w:rPr>
          <w:spacing w:val="-6"/>
          <w:szCs w:val="24"/>
          <w:vertAlign w:val="subscript"/>
        </w:rPr>
        <w:t>2</w:t>
      </w:r>
      <w:r>
        <w:rPr>
          <w:spacing w:val="-6"/>
          <w:szCs w:val="24"/>
        </w:rPr>
        <w:t>）：</w:t>
      </w:r>
    </w:p>
    <w:p w:rsidR="009E09EA" w:rsidRDefault="007C49E5" w:rsidP="00BA2BD4">
      <w:pPr>
        <w:pStyle w:val="a1"/>
        <w:ind w:firstLine="456"/>
        <w:rPr>
          <w:spacing w:val="-6"/>
          <w:szCs w:val="24"/>
        </w:rPr>
      </w:pPr>
      <w:r>
        <w:rPr>
          <w:spacing w:val="-6"/>
          <w:szCs w:val="24"/>
        </w:rPr>
        <w:t>30.50-32m</w:t>
      </w:r>
      <w:r>
        <w:rPr>
          <w:spacing w:val="-6"/>
          <w:szCs w:val="24"/>
        </w:rPr>
        <w:t>：粉质粘土，黄色，浅灰绿色，可塑</w:t>
      </w:r>
      <w:r>
        <w:rPr>
          <w:spacing w:val="-6"/>
          <w:szCs w:val="24"/>
        </w:rPr>
        <w:t>-</w:t>
      </w:r>
      <w:r>
        <w:rPr>
          <w:spacing w:val="-6"/>
          <w:szCs w:val="24"/>
        </w:rPr>
        <w:t>硬塑，含细砂含量约占</w:t>
      </w:r>
      <w:r>
        <w:rPr>
          <w:spacing w:val="-6"/>
          <w:szCs w:val="24"/>
        </w:rPr>
        <w:t>10%</w:t>
      </w:r>
      <w:r>
        <w:rPr>
          <w:spacing w:val="-6"/>
          <w:szCs w:val="24"/>
        </w:rPr>
        <w:t>，易风化，隔水。</w:t>
      </w:r>
    </w:p>
    <w:p w:rsidR="009E09EA" w:rsidRDefault="007C49E5">
      <w:pPr>
        <w:pStyle w:val="3"/>
      </w:pPr>
      <w:r>
        <w:t>沅江市南洞庭芦苇场场部水厂</w:t>
      </w:r>
      <w:r>
        <w:t>地下水饮用水水源保护区基本情况</w:t>
      </w:r>
    </w:p>
    <w:p w:rsidR="009E09EA" w:rsidRDefault="007C49E5" w:rsidP="00BA2BD4">
      <w:pPr>
        <w:pStyle w:val="a1"/>
        <w:ind w:firstLine="456"/>
        <w:rPr>
          <w:spacing w:val="-6"/>
          <w:szCs w:val="24"/>
        </w:rPr>
      </w:pPr>
      <w:r>
        <w:rPr>
          <w:spacing w:val="-6"/>
          <w:szCs w:val="24"/>
        </w:rPr>
        <w:t>根据《关于推进乡镇及以下集中式饮用水水源地生态环境保护工作的指导意见》</w:t>
      </w:r>
      <w:r>
        <w:rPr>
          <w:spacing w:val="-6"/>
          <w:szCs w:val="24"/>
        </w:rPr>
        <w:t>(</w:t>
      </w:r>
      <w:r>
        <w:rPr>
          <w:spacing w:val="-6"/>
          <w:szCs w:val="24"/>
        </w:rPr>
        <w:t>环水体函</w:t>
      </w:r>
      <w:r>
        <w:rPr>
          <w:spacing w:val="-6"/>
          <w:szCs w:val="24"/>
        </w:rPr>
        <w:t>[2019]92</w:t>
      </w:r>
      <w:r>
        <w:rPr>
          <w:spacing w:val="-6"/>
          <w:szCs w:val="24"/>
        </w:rPr>
        <w:t>号</w:t>
      </w:r>
      <w:r>
        <w:rPr>
          <w:spacing w:val="-6"/>
          <w:szCs w:val="24"/>
        </w:rPr>
        <w:t>)</w:t>
      </w:r>
      <w:r>
        <w:rPr>
          <w:spacing w:val="-6"/>
          <w:szCs w:val="24"/>
        </w:rPr>
        <w:t>、《饮用水水源保护区划分技术规范》（</w:t>
      </w:r>
      <w:r>
        <w:rPr>
          <w:spacing w:val="-6"/>
          <w:szCs w:val="24"/>
        </w:rPr>
        <w:t>HJ338-2018</w:t>
      </w:r>
      <w:r>
        <w:rPr>
          <w:spacing w:val="-6"/>
          <w:szCs w:val="24"/>
        </w:rPr>
        <w:t>）及《农村饮用水水源地环境</w:t>
      </w:r>
      <w:r>
        <w:rPr>
          <w:spacing w:val="-6"/>
          <w:szCs w:val="24"/>
        </w:rPr>
        <w:t>保护指南》（</w:t>
      </w:r>
      <w:r>
        <w:rPr>
          <w:spacing w:val="-6"/>
          <w:szCs w:val="24"/>
        </w:rPr>
        <w:t>HJ2032-2013</w:t>
      </w:r>
      <w:r>
        <w:rPr>
          <w:spacing w:val="-6"/>
          <w:szCs w:val="24"/>
        </w:rPr>
        <w:t>）相关规定可知，沅江市南洞庭芦苇场场部水厂地下水饮用水水源保护区范围如下：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3</w:t>
      </w:r>
      <w:r>
        <w:rPr>
          <w:b/>
          <w:bCs/>
          <w:szCs w:val="22"/>
        </w:rPr>
        <w:t>-</w:t>
      </w:r>
      <w:r>
        <w:rPr>
          <w:b/>
          <w:bCs/>
          <w:szCs w:val="22"/>
        </w:rPr>
        <w:t>1</w:t>
      </w:r>
      <w:r>
        <w:rPr>
          <w:b/>
          <w:bCs/>
          <w:szCs w:val="22"/>
        </w:rPr>
        <w:t xml:space="preserve">  </w:t>
      </w:r>
      <w:r>
        <w:rPr>
          <w:b/>
          <w:bCs/>
          <w:szCs w:val="22"/>
        </w:rPr>
        <w:t>沅江市南洞庭芦苇场场部水厂</w:t>
      </w:r>
      <w:r>
        <w:rPr>
          <w:b/>
          <w:bCs/>
          <w:szCs w:val="22"/>
        </w:rPr>
        <w:t>地下水饮用水水源保护区保护范围</w:t>
      </w:r>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8"/>
        <w:gridCol w:w="1244"/>
        <w:gridCol w:w="692"/>
        <w:gridCol w:w="508"/>
        <w:gridCol w:w="4281"/>
      </w:tblGrid>
      <w:tr w:rsidR="009E09EA">
        <w:trPr>
          <w:trHeight w:val="560"/>
          <w:jc w:val="center"/>
        </w:trPr>
        <w:tc>
          <w:tcPr>
            <w:tcW w:w="125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水源地名称</w:t>
            </w:r>
          </w:p>
        </w:tc>
        <w:tc>
          <w:tcPr>
            <w:tcW w:w="692"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水源地现有水厂名称</w:t>
            </w:r>
          </w:p>
        </w:tc>
        <w:tc>
          <w:tcPr>
            <w:tcW w:w="38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保护级别</w:t>
            </w:r>
          </w:p>
        </w:tc>
        <w:tc>
          <w:tcPr>
            <w:tcW w:w="2665" w:type="pct"/>
            <w:gridSpan w:val="2"/>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692"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38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283"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水域</w:t>
            </w:r>
          </w:p>
        </w:tc>
        <w:tc>
          <w:tcPr>
            <w:tcW w:w="2382"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陆域</w:t>
            </w:r>
          </w:p>
        </w:tc>
      </w:tr>
      <w:tr w:rsidR="009E09EA">
        <w:trPr>
          <w:jc w:val="center"/>
        </w:trPr>
        <w:tc>
          <w:tcPr>
            <w:tcW w:w="125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沅江市南洞庭芦苇场场部水厂</w:t>
            </w:r>
            <w:r>
              <w:rPr>
                <w:szCs w:val="21"/>
              </w:rPr>
              <w:t>地下水饮用水水源保护区</w:t>
            </w:r>
          </w:p>
        </w:tc>
        <w:tc>
          <w:tcPr>
            <w:tcW w:w="69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沅江市南洞庭芦苇场场部水厂</w:t>
            </w:r>
          </w:p>
        </w:tc>
        <w:tc>
          <w:tcPr>
            <w:tcW w:w="38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一级</w:t>
            </w:r>
          </w:p>
        </w:tc>
        <w:tc>
          <w:tcPr>
            <w:tcW w:w="283"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w:t>
            </w:r>
          </w:p>
        </w:tc>
        <w:tc>
          <w:tcPr>
            <w:tcW w:w="238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以取水井为中心，半径</w:t>
            </w:r>
            <w:r>
              <w:rPr>
                <w:szCs w:val="21"/>
              </w:rPr>
              <w:t>30</w:t>
            </w:r>
            <w:r>
              <w:rPr>
                <w:szCs w:val="21"/>
              </w:rPr>
              <w:t>米的圆形区域。</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3</w:t>
      </w:r>
      <w:r>
        <w:rPr>
          <w:b/>
          <w:bCs/>
          <w:szCs w:val="22"/>
        </w:rPr>
        <w:t>-</w:t>
      </w:r>
      <w:r>
        <w:rPr>
          <w:b/>
          <w:bCs/>
          <w:szCs w:val="22"/>
        </w:rPr>
        <w:t xml:space="preserve">2  </w:t>
      </w:r>
      <w:r>
        <w:rPr>
          <w:b/>
          <w:bCs/>
          <w:szCs w:val="22"/>
        </w:rPr>
        <w:t>场部水厂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32"/>
        <w:gridCol w:w="1324"/>
        <w:gridCol w:w="1175"/>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沅江市南洞庭芦苇场场部水厂</w:t>
            </w:r>
            <w:r>
              <w:rPr>
                <w:b/>
                <w:bCs/>
                <w:kern w:val="0"/>
                <w:sz w:val="21"/>
                <w:szCs w:val="21"/>
              </w:rPr>
              <w:t>地下水饮用水水源地</w:t>
            </w:r>
          </w:p>
        </w:tc>
      </w:tr>
      <w:tr w:rsidR="009E09EA">
        <w:trPr>
          <w:trHeight w:val="397"/>
          <w:jc w:val="center"/>
        </w:trPr>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737"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取水井</w:t>
            </w:r>
          </w:p>
        </w:tc>
        <w:tc>
          <w:tcPr>
            <w:tcW w:w="653"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 xml:space="preserve">E </w:t>
            </w:r>
            <w:r>
              <w:rPr>
                <w:sz w:val="21"/>
                <w:szCs w:val="21"/>
              </w:rPr>
              <w:t>112°27'45.28"</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653"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bCs/>
                <w:spacing w:val="-4"/>
                <w:sz w:val="21"/>
                <w:szCs w:val="21"/>
              </w:rPr>
              <w:t xml:space="preserve">N </w:t>
            </w:r>
            <w:r>
              <w:rPr>
                <w:sz w:val="21"/>
                <w:szCs w:val="21"/>
              </w:rPr>
              <w:t>28°54'14.33"</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南洞庭芦苇场场境</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5842</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w:t>
            </w:r>
            <w:r>
              <w:rPr>
                <w:kern w:val="0"/>
                <w:sz w:val="21"/>
                <w:szCs w:val="21"/>
              </w:rPr>
              <w:t>1</w:t>
            </w:r>
            <w:r>
              <w:rPr>
                <w:kern w:val="0"/>
                <w:sz w:val="21"/>
                <w:szCs w:val="21"/>
              </w:rPr>
              <w:t>00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沅江市南洞庭芦苇场场部水厂</w:t>
            </w:r>
          </w:p>
        </w:tc>
      </w:tr>
    </w:tbl>
    <w:p w:rsidR="009E09EA" w:rsidRDefault="009E09EA">
      <w:pPr>
        <w:pStyle w:val="a1"/>
        <w:ind w:firstLine="480"/>
      </w:pPr>
    </w:p>
    <w:p w:rsidR="009E09EA" w:rsidRDefault="007C49E5">
      <w:pPr>
        <w:pStyle w:val="3"/>
      </w:pPr>
      <w:r>
        <w:t>水功能区划及水质情况</w:t>
      </w:r>
    </w:p>
    <w:p w:rsidR="009E09EA" w:rsidRDefault="007C49E5" w:rsidP="00BA2BD4">
      <w:pPr>
        <w:pStyle w:val="a1"/>
        <w:ind w:firstLine="456"/>
        <w:rPr>
          <w:spacing w:val="-6"/>
          <w:szCs w:val="24"/>
        </w:rPr>
      </w:pPr>
      <w:r>
        <w:rPr>
          <w:spacing w:val="-6"/>
          <w:szCs w:val="24"/>
        </w:rPr>
        <w:t>沅江市南洞庭芦苇场场部水厂地下水饮用水水源取水井水质执行《地下水质量标准》（</w:t>
      </w:r>
      <w:r>
        <w:rPr>
          <w:spacing w:val="-6"/>
          <w:szCs w:val="24"/>
        </w:rPr>
        <w:t>GB/T14848-2017</w:t>
      </w:r>
      <w:r>
        <w:rPr>
          <w:spacing w:val="-6"/>
          <w:szCs w:val="24"/>
        </w:rPr>
        <w:t>）</w:t>
      </w:r>
      <w:r>
        <w:rPr>
          <w:spacing w:val="-6"/>
          <w:szCs w:val="24"/>
        </w:rPr>
        <w:t>Ⅲ</w:t>
      </w:r>
      <w:r>
        <w:rPr>
          <w:spacing w:val="-6"/>
          <w:szCs w:val="24"/>
        </w:rPr>
        <w:t>类标准。</w:t>
      </w:r>
    </w:p>
    <w:p w:rsidR="009E09EA" w:rsidRDefault="007C49E5" w:rsidP="00BA2BD4">
      <w:pPr>
        <w:pStyle w:val="a1"/>
        <w:ind w:firstLine="456"/>
        <w:rPr>
          <w:spacing w:val="-6"/>
          <w:szCs w:val="24"/>
        </w:rPr>
      </w:pPr>
      <w:r>
        <w:rPr>
          <w:spacing w:val="-6"/>
          <w:szCs w:val="24"/>
        </w:rPr>
        <w:t>为了解水源保护区水水质现状，收集了湖南永蓝监测公司</w:t>
      </w:r>
      <w:r>
        <w:rPr>
          <w:spacing w:val="-6"/>
          <w:szCs w:val="24"/>
        </w:rPr>
        <w:t>2019</w:t>
      </w:r>
      <w:r>
        <w:rPr>
          <w:spacing w:val="-6"/>
          <w:szCs w:val="24"/>
        </w:rPr>
        <w:t>年</w:t>
      </w:r>
      <w:r>
        <w:rPr>
          <w:spacing w:val="-6"/>
          <w:szCs w:val="24"/>
        </w:rPr>
        <w:t>8</w:t>
      </w:r>
      <w:r>
        <w:rPr>
          <w:spacing w:val="-6"/>
          <w:szCs w:val="24"/>
        </w:rPr>
        <w:t>月沅江市南洞庭芦苇场场部水厂取水井水质监测数据，监测点位为场部水厂</w:t>
      </w:r>
      <w:r>
        <w:rPr>
          <w:spacing w:val="-6"/>
          <w:szCs w:val="24"/>
        </w:rPr>
        <w:t>1</w:t>
      </w:r>
      <w:r>
        <w:rPr>
          <w:spacing w:val="-6"/>
          <w:szCs w:val="24"/>
        </w:rPr>
        <w:t>号、</w:t>
      </w:r>
      <w:r>
        <w:rPr>
          <w:spacing w:val="-6"/>
          <w:szCs w:val="24"/>
        </w:rPr>
        <w:t>2</w:t>
      </w:r>
      <w:r>
        <w:rPr>
          <w:spacing w:val="-6"/>
          <w:szCs w:val="24"/>
        </w:rPr>
        <w:t>号取水井。具体水质监测数据见表</w:t>
      </w:r>
      <w:r>
        <w:rPr>
          <w:spacing w:val="-6"/>
          <w:szCs w:val="24"/>
        </w:rPr>
        <w:t>2.3-3</w:t>
      </w:r>
      <w:r>
        <w:rPr>
          <w:spacing w:val="-6"/>
          <w:szCs w:val="24"/>
        </w:rPr>
        <w:t>。</w:t>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3-3</w:t>
      </w:r>
      <w:r>
        <w:rPr>
          <w:b/>
          <w:bCs/>
          <w:szCs w:val="22"/>
        </w:rPr>
        <w:t xml:space="preserve"> </w:t>
      </w:r>
      <w:r>
        <w:rPr>
          <w:b/>
          <w:bCs/>
          <w:szCs w:val="22"/>
        </w:rPr>
        <w:t>场部水厂</w:t>
      </w:r>
      <w:r>
        <w:rPr>
          <w:b/>
          <w:bCs/>
          <w:szCs w:val="22"/>
        </w:rPr>
        <w:t>取水井水质监测数据一览表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20"/>
        <w:gridCol w:w="1911"/>
        <w:gridCol w:w="1294"/>
        <w:gridCol w:w="1329"/>
        <w:gridCol w:w="1206"/>
        <w:gridCol w:w="1525"/>
        <w:gridCol w:w="1198"/>
      </w:tblGrid>
      <w:tr w:rsidR="009E09EA">
        <w:trPr>
          <w:trHeight w:val="508"/>
          <w:tblHeader/>
          <w:jc w:val="center"/>
        </w:trPr>
        <w:tc>
          <w:tcPr>
            <w:tcW w:w="29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1063"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72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739"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场部水厂水井检测结果</w:t>
            </w:r>
          </w:p>
        </w:tc>
        <w:tc>
          <w:tcPr>
            <w:tcW w:w="67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848"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666"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739" w:type="pct"/>
            <w:tcBorders>
              <w:tl2br w:val="nil"/>
              <w:tr2bl w:val="nil"/>
            </w:tcBorders>
            <w:vAlign w:val="center"/>
          </w:tcPr>
          <w:p w:rsidR="009E09EA" w:rsidRDefault="007C49E5">
            <w:pPr>
              <w:jc w:val="center"/>
              <w:rPr>
                <w:sz w:val="21"/>
                <w:szCs w:val="21"/>
              </w:rPr>
            </w:pPr>
            <w:r>
              <w:rPr>
                <w:sz w:val="21"/>
                <w:szCs w:val="21"/>
              </w:rPr>
              <w:t>2</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848" w:type="pct"/>
            <w:tcBorders>
              <w:tl2br w:val="nil"/>
              <w:tr2bl w:val="nil"/>
            </w:tcBorders>
            <w:vAlign w:val="center"/>
          </w:tcPr>
          <w:p w:rsidR="009E09EA" w:rsidRDefault="007C49E5">
            <w:pPr>
              <w:widowControl/>
              <w:jc w:val="center"/>
              <w:rPr>
                <w:kern w:val="0"/>
                <w:sz w:val="21"/>
                <w:szCs w:val="21"/>
              </w:rPr>
            </w:pPr>
            <w:r>
              <w:rPr>
                <w:sz w:val="21"/>
                <w:szCs w:val="21"/>
              </w:rPr>
              <w:t xml:space="preserve">0.13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739" w:type="pct"/>
            <w:tcBorders>
              <w:tl2br w:val="nil"/>
              <w:tr2bl w:val="nil"/>
            </w:tcBorders>
            <w:vAlign w:val="center"/>
          </w:tcPr>
          <w:p w:rsidR="009E09EA" w:rsidRDefault="007C49E5">
            <w:pPr>
              <w:jc w:val="center"/>
              <w:rPr>
                <w:sz w:val="21"/>
                <w:szCs w:val="21"/>
              </w:rPr>
            </w:pPr>
            <w:r>
              <w:rPr>
                <w:sz w:val="21"/>
                <w:szCs w:val="21"/>
              </w:rPr>
              <w:t>无</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739" w:type="pct"/>
            <w:tcBorders>
              <w:tl2br w:val="nil"/>
              <w:tr2bl w:val="nil"/>
            </w:tcBorders>
            <w:vAlign w:val="center"/>
          </w:tcPr>
          <w:p w:rsidR="009E09EA" w:rsidRDefault="007C49E5">
            <w:pPr>
              <w:jc w:val="center"/>
              <w:rPr>
                <w:sz w:val="21"/>
                <w:szCs w:val="21"/>
              </w:rPr>
            </w:pPr>
            <w:r>
              <w:rPr>
                <w:sz w:val="21"/>
                <w:szCs w:val="21"/>
              </w:rPr>
              <w:t>0.5</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848" w:type="pct"/>
            <w:tcBorders>
              <w:tl2br w:val="nil"/>
              <w:tr2bl w:val="nil"/>
            </w:tcBorders>
            <w:vAlign w:val="center"/>
          </w:tcPr>
          <w:p w:rsidR="009E09EA" w:rsidRDefault="007C49E5">
            <w:pPr>
              <w:jc w:val="center"/>
              <w:rPr>
                <w:sz w:val="21"/>
                <w:szCs w:val="21"/>
              </w:rPr>
            </w:pPr>
            <w:r>
              <w:rPr>
                <w:sz w:val="21"/>
                <w:szCs w:val="21"/>
              </w:rPr>
              <w:t xml:space="preserve">0.17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pH</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739" w:type="pct"/>
            <w:tcBorders>
              <w:tl2br w:val="nil"/>
              <w:tr2bl w:val="nil"/>
            </w:tcBorders>
            <w:vAlign w:val="center"/>
          </w:tcPr>
          <w:p w:rsidR="009E09EA" w:rsidRDefault="007C49E5">
            <w:pPr>
              <w:jc w:val="center"/>
              <w:rPr>
                <w:sz w:val="21"/>
                <w:szCs w:val="21"/>
              </w:rPr>
            </w:pPr>
            <w:r>
              <w:rPr>
                <w:sz w:val="21"/>
                <w:szCs w:val="21"/>
              </w:rPr>
              <w:t>6.47</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739" w:type="pct"/>
            <w:tcBorders>
              <w:tl2br w:val="nil"/>
              <w:tr2bl w:val="nil"/>
            </w:tcBorders>
            <w:vAlign w:val="center"/>
          </w:tcPr>
          <w:p w:rsidR="009E09EA" w:rsidRDefault="007C49E5">
            <w:pPr>
              <w:jc w:val="center"/>
              <w:rPr>
                <w:sz w:val="21"/>
                <w:szCs w:val="21"/>
              </w:rPr>
            </w:pPr>
            <w:r>
              <w:rPr>
                <w:sz w:val="21"/>
                <w:szCs w:val="21"/>
              </w:rPr>
              <w:t>无</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57</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848" w:type="pct"/>
            <w:tcBorders>
              <w:tl2br w:val="nil"/>
              <w:tr2bl w:val="nil"/>
            </w:tcBorders>
            <w:vAlign w:val="center"/>
          </w:tcPr>
          <w:p w:rsidR="009E09EA" w:rsidRDefault="007C49E5">
            <w:pPr>
              <w:jc w:val="center"/>
              <w:rPr>
                <w:sz w:val="21"/>
                <w:szCs w:val="21"/>
              </w:rPr>
            </w:pPr>
            <w:r>
              <w:rPr>
                <w:sz w:val="21"/>
                <w:szCs w:val="21"/>
              </w:rPr>
              <w:t xml:space="preserve">0.13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0.405</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848" w:type="pct"/>
            <w:tcBorders>
              <w:tl2br w:val="nil"/>
              <w:tr2bl w:val="nil"/>
            </w:tcBorders>
            <w:vAlign w:val="center"/>
          </w:tcPr>
          <w:p w:rsidR="009E09EA" w:rsidRDefault="007C49E5">
            <w:pPr>
              <w:jc w:val="center"/>
              <w:rPr>
                <w:sz w:val="21"/>
                <w:szCs w:val="21"/>
              </w:rPr>
            </w:pPr>
            <w:r>
              <w:rPr>
                <w:sz w:val="21"/>
                <w:szCs w:val="21"/>
              </w:rPr>
              <w:t xml:space="preserve">0.81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183</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848" w:type="pct"/>
            <w:tcBorders>
              <w:tl2br w:val="nil"/>
              <w:tr2bl w:val="nil"/>
            </w:tcBorders>
            <w:vAlign w:val="center"/>
          </w:tcPr>
          <w:p w:rsidR="009E09EA" w:rsidRDefault="007C49E5">
            <w:pPr>
              <w:jc w:val="center"/>
              <w:rPr>
                <w:sz w:val="21"/>
                <w:szCs w:val="21"/>
              </w:rPr>
            </w:pPr>
            <w:r>
              <w:rPr>
                <w:sz w:val="21"/>
                <w:szCs w:val="21"/>
              </w:rPr>
              <w:t xml:space="preserve">0.18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3.14</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848" w:type="pct"/>
            <w:tcBorders>
              <w:tl2br w:val="nil"/>
              <w:tr2bl w:val="nil"/>
            </w:tcBorders>
            <w:vAlign w:val="center"/>
          </w:tcPr>
          <w:p w:rsidR="009E09EA" w:rsidRDefault="007C49E5">
            <w:pPr>
              <w:jc w:val="center"/>
              <w:rPr>
                <w:sz w:val="21"/>
                <w:szCs w:val="21"/>
              </w:rPr>
            </w:pPr>
            <w:r>
              <w:rPr>
                <w:sz w:val="21"/>
                <w:szCs w:val="21"/>
              </w:rPr>
              <w:t xml:space="preserve">0.01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1.21</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848" w:type="pct"/>
            <w:tcBorders>
              <w:tl2br w:val="nil"/>
              <w:tr2bl w:val="nil"/>
            </w:tcBorders>
            <w:vAlign w:val="center"/>
          </w:tcPr>
          <w:p w:rsidR="009E09EA" w:rsidRDefault="007C49E5">
            <w:pPr>
              <w:jc w:val="center"/>
              <w:rPr>
                <w:sz w:val="21"/>
                <w:szCs w:val="21"/>
              </w:rPr>
            </w:pPr>
            <w:r>
              <w:rPr>
                <w:sz w:val="21"/>
                <w:szCs w:val="21"/>
              </w:rPr>
              <w:t xml:space="preserve">0.00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0.09</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848" w:type="pct"/>
            <w:tcBorders>
              <w:tl2br w:val="nil"/>
              <w:tr2bl w:val="nil"/>
            </w:tcBorders>
            <w:vAlign w:val="center"/>
          </w:tcPr>
          <w:p w:rsidR="009E09EA" w:rsidRDefault="007C49E5">
            <w:pPr>
              <w:jc w:val="center"/>
              <w:rPr>
                <w:sz w:val="21"/>
                <w:szCs w:val="21"/>
              </w:rPr>
            </w:pPr>
            <w:r>
              <w:rPr>
                <w:sz w:val="21"/>
                <w:szCs w:val="21"/>
              </w:rPr>
              <w:t xml:space="preserve">0.30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0.043</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48" w:type="pct"/>
            <w:tcBorders>
              <w:tl2br w:val="nil"/>
              <w:tr2bl w:val="nil"/>
            </w:tcBorders>
            <w:vAlign w:val="center"/>
          </w:tcPr>
          <w:p w:rsidR="009E09EA" w:rsidRDefault="007C49E5">
            <w:pPr>
              <w:jc w:val="center"/>
              <w:rPr>
                <w:sz w:val="21"/>
                <w:szCs w:val="21"/>
              </w:rPr>
            </w:pPr>
            <w:r>
              <w:rPr>
                <w:sz w:val="21"/>
                <w:szCs w:val="21"/>
              </w:rPr>
              <w:t xml:space="preserve">0.04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0.869</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848" w:type="pct"/>
            <w:tcBorders>
              <w:tl2br w:val="nil"/>
              <w:tr2bl w:val="nil"/>
            </w:tcBorders>
            <w:vAlign w:val="center"/>
          </w:tcPr>
          <w:p w:rsidR="009E09EA" w:rsidRDefault="007C49E5">
            <w:pPr>
              <w:jc w:val="center"/>
              <w:rPr>
                <w:sz w:val="21"/>
                <w:szCs w:val="21"/>
              </w:rPr>
            </w:pPr>
            <w:r>
              <w:rPr>
                <w:sz w:val="21"/>
                <w:szCs w:val="21"/>
              </w:rPr>
              <w:t xml:space="preserve">8.69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0.8</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848" w:type="pct"/>
            <w:tcBorders>
              <w:tl2br w:val="nil"/>
              <w:tr2bl w:val="nil"/>
            </w:tcBorders>
            <w:vAlign w:val="center"/>
          </w:tcPr>
          <w:p w:rsidR="009E09EA" w:rsidRDefault="007C49E5">
            <w:pPr>
              <w:jc w:val="center"/>
              <w:rPr>
                <w:sz w:val="21"/>
                <w:szCs w:val="21"/>
              </w:rPr>
            </w:pPr>
            <w:r>
              <w:rPr>
                <w:sz w:val="21"/>
                <w:szCs w:val="21"/>
              </w:rPr>
              <w:t xml:space="preserve">0.27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0.007</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848" w:type="pct"/>
            <w:tcBorders>
              <w:tl2br w:val="nil"/>
              <w:tr2bl w:val="nil"/>
            </w:tcBorders>
            <w:vAlign w:val="center"/>
          </w:tcPr>
          <w:p w:rsidR="009E09EA" w:rsidRDefault="007C49E5">
            <w:pPr>
              <w:jc w:val="center"/>
              <w:rPr>
                <w:sz w:val="21"/>
                <w:szCs w:val="21"/>
              </w:rPr>
            </w:pPr>
            <w:r>
              <w:rPr>
                <w:sz w:val="21"/>
                <w:szCs w:val="21"/>
              </w:rPr>
              <w:t xml:space="preserve">0.35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9.63</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848" w:type="pct"/>
            <w:tcBorders>
              <w:tl2br w:val="nil"/>
              <w:tr2bl w:val="nil"/>
            </w:tcBorders>
            <w:vAlign w:val="center"/>
          </w:tcPr>
          <w:p w:rsidR="009E09EA" w:rsidRDefault="007C49E5">
            <w:pPr>
              <w:jc w:val="center"/>
              <w:rPr>
                <w:sz w:val="21"/>
                <w:szCs w:val="21"/>
              </w:rPr>
            </w:pPr>
            <w:r>
              <w:rPr>
                <w:sz w:val="21"/>
                <w:szCs w:val="21"/>
              </w:rPr>
              <w:t xml:space="preserve">0.05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739" w:type="pct"/>
            <w:tcBorders>
              <w:tl2br w:val="nil"/>
              <w:tr2bl w:val="nil"/>
            </w:tcBorders>
            <w:vAlign w:val="center"/>
          </w:tcPr>
          <w:p w:rsidR="009E09EA" w:rsidRDefault="007C49E5">
            <w:pPr>
              <w:jc w:val="center"/>
              <w:rPr>
                <w:sz w:val="21"/>
                <w:szCs w:val="21"/>
              </w:rPr>
            </w:pPr>
            <w:r>
              <w:rPr>
                <w:sz w:val="21"/>
                <w:szCs w:val="21"/>
              </w:rPr>
              <w:t>2</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848" w:type="pct"/>
            <w:tcBorders>
              <w:tl2br w:val="nil"/>
              <w:tr2bl w:val="nil"/>
            </w:tcBorders>
            <w:vAlign w:val="center"/>
          </w:tcPr>
          <w:p w:rsidR="009E09EA" w:rsidRDefault="007C49E5">
            <w:pPr>
              <w:jc w:val="center"/>
              <w:rPr>
                <w:sz w:val="21"/>
                <w:szCs w:val="21"/>
              </w:rPr>
            </w:pPr>
            <w:r>
              <w:rPr>
                <w:sz w:val="21"/>
                <w:szCs w:val="21"/>
              </w:rPr>
              <w:t xml:space="preserve">0.67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739" w:type="pct"/>
            <w:tcBorders>
              <w:tl2br w:val="nil"/>
              <w:tr2bl w:val="nil"/>
            </w:tcBorders>
            <w:vAlign w:val="center"/>
          </w:tcPr>
          <w:p w:rsidR="009E09EA" w:rsidRDefault="007C49E5">
            <w:pPr>
              <w:jc w:val="center"/>
              <w:rPr>
                <w:sz w:val="21"/>
                <w:szCs w:val="21"/>
              </w:rPr>
            </w:pPr>
            <w:r>
              <w:rPr>
                <w:sz w:val="21"/>
                <w:szCs w:val="21"/>
              </w:rPr>
              <w:t>22</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48" w:type="pct"/>
            <w:tcBorders>
              <w:tl2br w:val="nil"/>
              <w:tr2bl w:val="nil"/>
            </w:tcBorders>
            <w:vAlign w:val="center"/>
          </w:tcPr>
          <w:p w:rsidR="009E09EA" w:rsidRDefault="007C49E5">
            <w:pPr>
              <w:jc w:val="center"/>
              <w:rPr>
                <w:sz w:val="21"/>
                <w:szCs w:val="21"/>
              </w:rPr>
            </w:pPr>
            <w:r>
              <w:rPr>
                <w:sz w:val="21"/>
                <w:szCs w:val="21"/>
              </w:rPr>
              <w:t xml:space="preserve">0.22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0.004</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48" w:type="pct"/>
            <w:tcBorders>
              <w:tl2br w:val="nil"/>
              <w:tr2bl w:val="nil"/>
            </w:tcBorders>
            <w:vAlign w:val="center"/>
          </w:tcPr>
          <w:p w:rsidR="009E09EA" w:rsidRDefault="007C49E5">
            <w:pPr>
              <w:jc w:val="center"/>
              <w:rPr>
                <w:sz w:val="21"/>
                <w:szCs w:val="21"/>
              </w:rPr>
            </w:pPr>
            <w:r>
              <w:rPr>
                <w:sz w:val="21"/>
                <w:szCs w:val="21"/>
              </w:rPr>
              <w:t xml:space="preserve">0.00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0.032</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848" w:type="pct"/>
            <w:tcBorders>
              <w:tl2br w:val="nil"/>
              <w:tr2bl w:val="nil"/>
            </w:tcBorders>
            <w:vAlign w:val="center"/>
          </w:tcPr>
          <w:p w:rsidR="009E09EA" w:rsidRDefault="007C49E5">
            <w:pPr>
              <w:jc w:val="center"/>
              <w:rPr>
                <w:sz w:val="21"/>
                <w:szCs w:val="21"/>
              </w:rPr>
            </w:pPr>
            <w:r>
              <w:rPr>
                <w:sz w:val="21"/>
                <w:szCs w:val="21"/>
              </w:rPr>
              <w:t xml:space="preserve">0.03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0.00011</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848" w:type="pct"/>
            <w:tcBorders>
              <w:tl2br w:val="nil"/>
              <w:tr2bl w:val="nil"/>
            </w:tcBorders>
            <w:vAlign w:val="center"/>
          </w:tcPr>
          <w:p w:rsidR="009E09EA" w:rsidRDefault="007C49E5">
            <w:pPr>
              <w:jc w:val="center"/>
              <w:rPr>
                <w:sz w:val="21"/>
                <w:szCs w:val="21"/>
              </w:rPr>
            </w:pPr>
            <w:r>
              <w:rPr>
                <w:sz w:val="21"/>
                <w:szCs w:val="21"/>
              </w:rPr>
              <w:t xml:space="preserve">0.11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0.0017</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848" w:type="pct"/>
            <w:tcBorders>
              <w:tl2br w:val="nil"/>
              <w:tr2bl w:val="nil"/>
            </w:tcBorders>
            <w:vAlign w:val="center"/>
          </w:tcPr>
          <w:p w:rsidR="009E09EA" w:rsidRDefault="007C49E5">
            <w:pPr>
              <w:jc w:val="center"/>
              <w:rPr>
                <w:sz w:val="21"/>
                <w:szCs w:val="21"/>
              </w:rPr>
            </w:pPr>
            <w:r>
              <w:rPr>
                <w:sz w:val="21"/>
                <w:szCs w:val="21"/>
              </w:rPr>
              <w:t xml:space="preserve">0.17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9" w:type="pct"/>
            <w:tcBorders>
              <w:tl2br w:val="nil"/>
              <w:tr2bl w:val="nil"/>
            </w:tcBorders>
            <w:vAlign w:val="center"/>
          </w:tcPr>
          <w:p w:rsidR="009E09EA" w:rsidRDefault="007C49E5">
            <w:pPr>
              <w:jc w:val="center"/>
              <w:rPr>
                <w:sz w:val="21"/>
                <w:szCs w:val="21"/>
              </w:rPr>
            </w:pPr>
            <w:r>
              <w:rPr>
                <w:sz w:val="21"/>
                <w:szCs w:val="21"/>
              </w:rPr>
              <w:t>ND</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848" w:type="pct"/>
            <w:tcBorders>
              <w:tl2br w:val="nil"/>
              <w:tr2bl w:val="nil"/>
            </w:tcBorders>
            <w:vAlign w:val="center"/>
          </w:tcPr>
          <w:p w:rsidR="009E09EA" w:rsidRDefault="007C49E5">
            <w:pPr>
              <w:jc w:val="center"/>
              <w:rPr>
                <w:sz w:val="21"/>
                <w:szCs w:val="21"/>
              </w:rPr>
            </w:pPr>
            <w:r>
              <w:rPr>
                <w:sz w:val="21"/>
                <w:szCs w:val="21"/>
              </w:rPr>
              <w:t>/</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739" w:type="pct"/>
            <w:tcBorders>
              <w:tl2br w:val="nil"/>
              <w:tr2bl w:val="nil"/>
            </w:tcBorders>
            <w:vAlign w:val="center"/>
          </w:tcPr>
          <w:p w:rsidR="009E09EA" w:rsidRDefault="007C49E5">
            <w:pPr>
              <w:jc w:val="center"/>
              <w:rPr>
                <w:sz w:val="21"/>
                <w:szCs w:val="21"/>
              </w:rPr>
            </w:pPr>
            <w:r>
              <w:rPr>
                <w:sz w:val="21"/>
                <w:szCs w:val="21"/>
              </w:rPr>
              <w:t>0.018</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848" w:type="pct"/>
            <w:tcBorders>
              <w:tl2br w:val="nil"/>
              <w:tr2bl w:val="nil"/>
            </w:tcBorders>
            <w:vAlign w:val="center"/>
          </w:tcPr>
          <w:p w:rsidR="009E09EA" w:rsidRDefault="007C49E5">
            <w:pPr>
              <w:jc w:val="center"/>
              <w:rPr>
                <w:sz w:val="21"/>
                <w:szCs w:val="21"/>
              </w:rPr>
            </w:pPr>
            <w:r>
              <w:rPr>
                <w:sz w:val="21"/>
                <w:szCs w:val="21"/>
              </w:rPr>
              <w:t xml:space="preserve">0.04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106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7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739" w:type="pct"/>
            <w:tcBorders>
              <w:tl2br w:val="nil"/>
              <w:tr2bl w:val="nil"/>
            </w:tcBorders>
            <w:vAlign w:val="center"/>
          </w:tcPr>
          <w:p w:rsidR="009E09EA" w:rsidRDefault="007C49E5">
            <w:pPr>
              <w:jc w:val="center"/>
              <w:rPr>
                <w:sz w:val="21"/>
                <w:szCs w:val="21"/>
              </w:rPr>
            </w:pPr>
            <w:r>
              <w:rPr>
                <w:sz w:val="21"/>
                <w:szCs w:val="21"/>
              </w:rPr>
              <w:t>0.059</w:t>
            </w:r>
          </w:p>
        </w:tc>
        <w:tc>
          <w:tcPr>
            <w:tcW w:w="67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848" w:type="pct"/>
            <w:tcBorders>
              <w:tl2br w:val="nil"/>
              <w:tr2bl w:val="nil"/>
            </w:tcBorders>
            <w:vAlign w:val="center"/>
          </w:tcPr>
          <w:p w:rsidR="009E09EA" w:rsidRDefault="007C49E5">
            <w:pPr>
              <w:jc w:val="center"/>
              <w:rPr>
                <w:sz w:val="21"/>
                <w:szCs w:val="21"/>
              </w:rPr>
            </w:pPr>
            <w:r>
              <w:rPr>
                <w:sz w:val="21"/>
                <w:szCs w:val="21"/>
              </w:rPr>
              <w:t xml:space="preserve">0.06 </w:t>
            </w:r>
          </w:p>
        </w:tc>
        <w:tc>
          <w:tcPr>
            <w:tcW w:w="66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4"/>
          <w:szCs w:val="24"/>
        </w:rPr>
      </w:pPr>
      <w:r>
        <w:rPr>
          <w:kern w:val="0"/>
          <w:sz w:val="21"/>
          <w:szCs w:val="21"/>
        </w:rPr>
        <w:t>注：检测数据值</w:t>
      </w:r>
      <w:r>
        <w:rPr>
          <w:kern w:val="0"/>
          <w:sz w:val="21"/>
          <w:szCs w:val="21"/>
        </w:rPr>
        <w:t>ND</w:t>
      </w:r>
      <w:r>
        <w:rPr>
          <w:kern w:val="0"/>
          <w:sz w:val="21"/>
          <w:szCs w:val="21"/>
        </w:rPr>
        <w:t>为未检出。</w:t>
      </w:r>
    </w:p>
    <w:p w:rsidR="009E09EA" w:rsidRDefault="007C49E5" w:rsidP="00BA2BD4">
      <w:pPr>
        <w:pStyle w:val="a1"/>
        <w:ind w:firstLine="456"/>
        <w:rPr>
          <w:spacing w:val="-6"/>
          <w:szCs w:val="24"/>
        </w:rPr>
      </w:pPr>
      <w:r>
        <w:rPr>
          <w:spacing w:val="-6"/>
          <w:szCs w:val="24"/>
        </w:rPr>
        <w:t>根据监测数据可知，该水源地水质除锰超标外，水质其他指标均能达到《地下水质量标准》（</w:t>
      </w:r>
      <w:r>
        <w:rPr>
          <w:spacing w:val="-6"/>
          <w:szCs w:val="24"/>
        </w:rPr>
        <w:t>GB/T14848-2017</w:t>
      </w:r>
      <w:r>
        <w:rPr>
          <w:spacing w:val="-6"/>
          <w:szCs w:val="24"/>
        </w:rPr>
        <w:t>）中</w:t>
      </w:r>
      <w:r>
        <w:rPr>
          <w:spacing w:val="-6"/>
          <w:szCs w:val="24"/>
        </w:rPr>
        <w:t>Ⅲ</w:t>
      </w:r>
      <w:r>
        <w:rPr>
          <w:spacing w:val="-6"/>
          <w:szCs w:val="24"/>
        </w:rPr>
        <w:t>类标准。锰超标原因：因沅江市所处区域地质原因导致地区的锰出现超标现象。</w:t>
      </w:r>
    </w:p>
    <w:p w:rsidR="009E09EA" w:rsidRDefault="007C49E5">
      <w:pPr>
        <w:pStyle w:val="3"/>
      </w:pPr>
      <w:r>
        <w:t>保护区现场调查情况</w:t>
      </w:r>
    </w:p>
    <w:p w:rsidR="009E09EA" w:rsidRDefault="007C49E5" w:rsidP="00BA2BD4">
      <w:pPr>
        <w:pStyle w:val="a1"/>
        <w:ind w:firstLine="456"/>
      </w:pPr>
      <w:r>
        <w:rPr>
          <w:spacing w:val="-6"/>
          <w:szCs w:val="24"/>
        </w:rPr>
        <w:t>通过实地查勘，保护区设置有饮用水源一级保护区标志、围墙、禁止规定、取水井周边硬化加盖等保护措施</w:t>
      </w:r>
      <w:r>
        <w:t>。</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237"/>
        <w:gridCol w:w="4059"/>
      </w:tblGrid>
      <w:tr w:rsidR="009E09EA">
        <w:trPr>
          <w:jc w:val="center"/>
        </w:trPr>
        <w:tc>
          <w:tcPr>
            <w:tcW w:w="4237" w:type="dxa"/>
            <w:tcBorders>
              <w:tl2br w:val="nil"/>
              <w:tr2bl w:val="nil"/>
            </w:tcBorders>
          </w:tcPr>
          <w:p w:rsidR="009E09EA" w:rsidRDefault="007C49E5">
            <w:pPr>
              <w:rPr>
                <w:sz w:val="21"/>
                <w:szCs w:val="21"/>
              </w:rPr>
            </w:pPr>
            <w:r>
              <w:rPr>
                <w:noProof/>
                <w:sz w:val="21"/>
                <w:szCs w:val="21"/>
              </w:rPr>
              <w:drawing>
                <wp:inline distT="0" distB="0" distL="0" distR="0">
                  <wp:extent cx="2267585" cy="1700530"/>
                  <wp:effectExtent l="0" t="0" r="18415" b="13970"/>
                  <wp:docPr id="177" name="图片 177" descr="F:\生态部\沅江水源地划分\沅江市饮用水水源地划分资料\资料收集及现场踏勘\南洞庭\南洞庭-现场照片\南洞庭场部\南洞庭场部IMG2019081414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F:\生态部\沅江水源地划分\沅江市饮用水水源地划分资料\资料收集及现场踏勘\南洞庭\南洞庭-现场照片\南洞庭场部\南洞庭场部IMG20190814142918.jpg"/>
                          <pic:cNvPicPr>
                            <a:picLocks noChangeAspect="1" noChangeArrowheads="1"/>
                          </pic:cNvPicPr>
                        </pic:nvPicPr>
                        <pic:blipFill>
                          <a:blip r:embed="rId5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8000" cy="1701000"/>
                          </a:xfrm>
                          <a:prstGeom prst="rect">
                            <a:avLst/>
                          </a:prstGeom>
                          <a:noFill/>
                          <a:ln>
                            <a:noFill/>
                          </a:ln>
                        </pic:spPr>
                      </pic:pic>
                    </a:graphicData>
                  </a:graphic>
                </wp:inline>
              </w:drawing>
            </w:r>
          </w:p>
        </w:tc>
        <w:tc>
          <w:tcPr>
            <w:tcW w:w="4059" w:type="dxa"/>
            <w:tcBorders>
              <w:tl2br w:val="nil"/>
              <w:tr2bl w:val="nil"/>
            </w:tcBorders>
          </w:tcPr>
          <w:p w:rsidR="009E09EA" w:rsidRDefault="007C49E5">
            <w:pPr>
              <w:rPr>
                <w:sz w:val="21"/>
                <w:szCs w:val="21"/>
              </w:rPr>
            </w:pPr>
            <w:r>
              <w:rPr>
                <w:noProof/>
                <w:sz w:val="21"/>
                <w:szCs w:val="21"/>
              </w:rPr>
              <w:drawing>
                <wp:inline distT="0" distB="0" distL="0" distR="0">
                  <wp:extent cx="2267585" cy="1700530"/>
                  <wp:effectExtent l="0" t="0" r="18415" b="13970"/>
                  <wp:docPr id="178" name="图片 178" descr="F:\生态部\沅江水源地划分\沅江市饮用水水源地划分资料\资料收集及现场踏勘\南洞庭\南洞庭-现场照片\南洞庭场部\南洞庭场部IMG2019081414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F:\生态部\沅江水源地划分\沅江市饮用水水源地划分资料\资料收集及现场踏勘\南洞庭\南洞庭-现场照片\南洞庭场部\南洞庭场部IMG20190814142301.jpg"/>
                          <pic:cNvPicPr>
                            <a:picLocks noChangeAspect="1" noChangeArrowheads="1"/>
                          </pic:cNvPicPr>
                        </pic:nvPicPr>
                        <pic:blipFill>
                          <a:blip r:embed="rId5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8000" cy="1701000"/>
                          </a:xfrm>
                          <a:prstGeom prst="rect">
                            <a:avLst/>
                          </a:prstGeom>
                          <a:noFill/>
                          <a:ln>
                            <a:noFill/>
                          </a:ln>
                        </pic:spPr>
                      </pic:pic>
                    </a:graphicData>
                  </a:graphic>
                </wp:inline>
              </w:drawing>
            </w:r>
          </w:p>
        </w:tc>
      </w:tr>
      <w:tr w:rsidR="009E09EA">
        <w:trPr>
          <w:jc w:val="center"/>
        </w:trPr>
        <w:tc>
          <w:tcPr>
            <w:tcW w:w="4237" w:type="dxa"/>
            <w:tcBorders>
              <w:tl2br w:val="nil"/>
              <w:tr2bl w:val="nil"/>
            </w:tcBorders>
          </w:tcPr>
          <w:p w:rsidR="009E09EA" w:rsidRDefault="007C49E5">
            <w:pPr>
              <w:rPr>
                <w:sz w:val="21"/>
                <w:szCs w:val="21"/>
              </w:rPr>
            </w:pPr>
            <w:r>
              <w:rPr>
                <w:sz w:val="21"/>
                <w:szCs w:val="21"/>
              </w:rPr>
              <w:t>标示牌</w:t>
            </w:r>
          </w:p>
        </w:tc>
        <w:tc>
          <w:tcPr>
            <w:tcW w:w="4059" w:type="dxa"/>
            <w:tcBorders>
              <w:tl2br w:val="nil"/>
              <w:tr2bl w:val="nil"/>
            </w:tcBorders>
          </w:tcPr>
          <w:p w:rsidR="009E09EA" w:rsidRDefault="007C49E5">
            <w:pPr>
              <w:rPr>
                <w:sz w:val="21"/>
                <w:szCs w:val="21"/>
              </w:rPr>
            </w:pPr>
            <w:r>
              <w:rPr>
                <w:sz w:val="21"/>
                <w:szCs w:val="21"/>
              </w:rPr>
              <w:t>水厂门口</w:t>
            </w:r>
          </w:p>
        </w:tc>
      </w:tr>
      <w:tr w:rsidR="009E09EA">
        <w:trPr>
          <w:jc w:val="center"/>
        </w:trPr>
        <w:tc>
          <w:tcPr>
            <w:tcW w:w="4237" w:type="dxa"/>
            <w:tcBorders>
              <w:tl2br w:val="nil"/>
              <w:tr2bl w:val="nil"/>
            </w:tcBorders>
          </w:tcPr>
          <w:p w:rsidR="009E09EA" w:rsidRDefault="007C49E5">
            <w:pPr>
              <w:rPr>
                <w:sz w:val="21"/>
                <w:szCs w:val="21"/>
              </w:rPr>
            </w:pPr>
            <w:r>
              <w:rPr>
                <w:noProof/>
                <w:sz w:val="21"/>
                <w:szCs w:val="21"/>
              </w:rPr>
              <w:drawing>
                <wp:inline distT="0" distB="0" distL="0" distR="0">
                  <wp:extent cx="2267585" cy="1700530"/>
                  <wp:effectExtent l="0" t="0" r="18415" b="13970"/>
                  <wp:docPr id="179" name="图片 179" descr="F:\生态部\沅江水源地划分\沅江市饮用水水源地划分资料\资料收集及现场踏勘\南洞庭\南洞庭-现场照片\南洞庭场部\南洞庭场部IMG2019081414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F:\生态部\沅江水源地划分\沅江市饮用水水源地划分资料\资料收集及现场踏勘\南洞庭\南洞庭-现场照片\南洞庭场部\南洞庭场部IMG20190814143106.jpg"/>
                          <pic:cNvPicPr>
                            <a:picLocks noChangeAspect="1" noChangeArrowheads="1"/>
                          </pic:cNvPicPr>
                        </pic:nvPicPr>
                        <pic:blipFill>
                          <a:blip r:embed="rId5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8000" cy="1701000"/>
                          </a:xfrm>
                          <a:prstGeom prst="rect">
                            <a:avLst/>
                          </a:prstGeom>
                          <a:noFill/>
                          <a:ln>
                            <a:noFill/>
                          </a:ln>
                        </pic:spPr>
                      </pic:pic>
                    </a:graphicData>
                  </a:graphic>
                </wp:inline>
              </w:drawing>
            </w:r>
          </w:p>
        </w:tc>
        <w:tc>
          <w:tcPr>
            <w:tcW w:w="4059" w:type="dxa"/>
            <w:tcBorders>
              <w:tl2br w:val="nil"/>
              <w:tr2bl w:val="nil"/>
            </w:tcBorders>
          </w:tcPr>
          <w:p w:rsidR="009E09EA" w:rsidRDefault="007C49E5">
            <w:pPr>
              <w:rPr>
                <w:sz w:val="21"/>
                <w:szCs w:val="21"/>
              </w:rPr>
            </w:pPr>
            <w:r>
              <w:rPr>
                <w:noProof/>
                <w:sz w:val="21"/>
                <w:szCs w:val="21"/>
              </w:rPr>
              <w:drawing>
                <wp:inline distT="0" distB="0" distL="0" distR="0">
                  <wp:extent cx="2267585" cy="1700530"/>
                  <wp:effectExtent l="0" t="0" r="18415" b="13970"/>
                  <wp:docPr id="180" name="图片 180" descr="F:\生态部\沅江水源地划分\沅江市饮用水水源地划分资料\资料收集及现场踏勘\南洞庭\南洞庭-现场照片\南洞庭场部\南洞庭场部IMG2019081414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F:\生态部\沅江水源地划分\沅江市饮用水水源地划分资料\资料收集及现场踏勘\南洞庭\南洞庭-现场照片\南洞庭场部\南洞庭场部IMG20190814142430.jpg"/>
                          <pic:cNvPicPr>
                            <a:picLocks noChangeAspect="1" noChangeArrowheads="1"/>
                          </pic:cNvPicPr>
                        </pic:nvPicPr>
                        <pic:blipFill>
                          <a:blip r:embed="rId5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8000" cy="1701000"/>
                          </a:xfrm>
                          <a:prstGeom prst="rect">
                            <a:avLst/>
                          </a:prstGeom>
                          <a:noFill/>
                          <a:ln>
                            <a:noFill/>
                          </a:ln>
                        </pic:spPr>
                      </pic:pic>
                    </a:graphicData>
                  </a:graphic>
                </wp:inline>
              </w:drawing>
            </w:r>
          </w:p>
        </w:tc>
      </w:tr>
      <w:tr w:rsidR="009E09EA">
        <w:trPr>
          <w:jc w:val="center"/>
        </w:trPr>
        <w:tc>
          <w:tcPr>
            <w:tcW w:w="4237" w:type="dxa"/>
            <w:tcBorders>
              <w:tl2br w:val="nil"/>
              <w:tr2bl w:val="nil"/>
            </w:tcBorders>
          </w:tcPr>
          <w:p w:rsidR="009E09EA" w:rsidRDefault="007C49E5">
            <w:pPr>
              <w:rPr>
                <w:sz w:val="21"/>
                <w:szCs w:val="21"/>
              </w:rPr>
            </w:pPr>
            <w:r>
              <w:rPr>
                <w:sz w:val="21"/>
                <w:szCs w:val="21"/>
              </w:rPr>
              <w:t>水厂西侧农灌渠</w:t>
            </w:r>
          </w:p>
        </w:tc>
        <w:tc>
          <w:tcPr>
            <w:tcW w:w="4059" w:type="dxa"/>
            <w:tcBorders>
              <w:tl2br w:val="nil"/>
              <w:tr2bl w:val="nil"/>
            </w:tcBorders>
          </w:tcPr>
          <w:p w:rsidR="009E09EA" w:rsidRDefault="007C49E5">
            <w:pPr>
              <w:rPr>
                <w:sz w:val="21"/>
                <w:szCs w:val="21"/>
              </w:rPr>
            </w:pPr>
            <w:r>
              <w:rPr>
                <w:sz w:val="21"/>
                <w:szCs w:val="21"/>
              </w:rPr>
              <w:t>1</w:t>
            </w:r>
            <w:r>
              <w:rPr>
                <w:sz w:val="21"/>
                <w:szCs w:val="21"/>
              </w:rPr>
              <w:t>号取水井</w:t>
            </w:r>
          </w:p>
        </w:tc>
      </w:tr>
      <w:tr w:rsidR="009E09EA">
        <w:trPr>
          <w:jc w:val="center"/>
        </w:trPr>
        <w:tc>
          <w:tcPr>
            <w:tcW w:w="4237" w:type="dxa"/>
            <w:tcBorders>
              <w:tl2br w:val="nil"/>
              <w:tr2bl w:val="nil"/>
            </w:tcBorders>
          </w:tcPr>
          <w:p w:rsidR="009E09EA" w:rsidRDefault="007C49E5">
            <w:pPr>
              <w:rPr>
                <w:sz w:val="21"/>
                <w:szCs w:val="21"/>
              </w:rPr>
            </w:pPr>
            <w:r>
              <w:rPr>
                <w:noProof/>
                <w:sz w:val="21"/>
                <w:szCs w:val="21"/>
              </w:rPr>
              <w:drawing>
                <wp:inline distT="0" distB="0" distL="0" distR="0">
                  <wp:extent cx="2267585" cy="1700530"/>
                  <wp:effectExtent l="0" t="0" r="18415" b="13970"/>
                  <wp:docPr id="181" name="图片 181" descr="F:\生态部\沅江水源地划分\沅江市饮用水水源地划分资料\资料收集及现场踏勘\南洞庭\南洞庭-现场照片\南洞庭场部\南洞庭场部IMG2019081414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F:\生态部\沅江水源地划分\沅江市饮用水水源地划分资料\资料收集及现场踏勘\南洞庭\南洞庭-现场照片\南洞庭场部\南洞庭场部IMG20190814142208.jpg"/>
                          <pic:cNvPicPr>
                            <a:picLocks noChangeAspect="1" noChangeArrowheads="1"/>
                          </pic:cNvPicPr>
                        </pic:nvPicPr>
                        <pic:blipFill>
                          <a:blip r:embed="rId5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8000" cy="1701000"/>
                          </a:xfrm>
                          <a:prstGeom prst="rect">
                            <a:avLst/>
                          </a:prstGeom>
                          <a:noFill/>
                          <a:ln>
                            <a:noFill/>
                          </a:ln>
                        </pic:spPr>
                      </pic:pic>
                    </a:graphicData>
                  </a:graphic>
                </wp:inline>
              </w:drawing>
            </w:r>
          </w:p>
        </w:tc>
        <w:tc>
          <w:tcPr>
            <w:tcW w:w="4059" w:type="dxa"/>
            <w:tcBorders>
              <w:tl2br w:val="nil"/>
              <w:tr2bl w:val="nil"/>
            </w:tcBorders>
          </w:tcPr>
          <w:p w:rsidR="009E09EA" w:rsidRDefault="007C49E5">
            <w:pPr>
              <w:rPr>
                <w:sz w:val="21"/>
                <w:szCs w:val="21"/>
              </w:rPr>
            </w:pPr>
            <w:r>
              <w:rPr>
                <w:noProof/>
                <w:sz w:val="21"/>
                <w:szCs w:val="21"/>
              </w:rPr>
              <w:drawing>
                <wp:inline distT="0" distB="0" distL="0" distR="0">
                  <wp:extent cx="2267585" cy="1700530"/>
                  <wp:effectExtent l="0" t="0" r="18415" b="13970"/>
                  <wp:docPr id="182" name="图片 182" descr="F:\生态部\沅江水源地划分\沅江市饮用水水源地划分资料\资料收集及现场踏勘\南洞庭\南洞庭-现场照片\南洞庭场部\南洞庭场部IMG2019081414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F:\生态部\沅江水源地划分\沅江市饮用水水源地划分资料\资料收集及现场踏勘\南洞庭\南洞庭-现场照片\南洞庭场部\南洞庭场部IMG20190814142500.jpg"/>
                          <pic:cNvPicPr>
                            <a:picLocks noChangeAspect="1" noChangeArrowheads="1"/>
                          </pic:cNvPicPr>
                        </pic:nvPicPr>
                        <pic:blipFill>
                          <a:blip r:embed="rId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8000" cy="1701000"/>
                          </a:xfrm>
                          <a:prstGeom prst="rect">
                            <a:avLst/>
                          </a:prstGeom>
                          <a:noFill/>
                          <a:ln>
                            <a:noFill/>
                          </a:ln>
                        </pic:spPr>
                      </pic:pic>
                    </a:graphicData>
                  </a:graphic>
                </wp:inline>
              </w:drawing>
            </w:r>
          </w:p>
        </w:tc>
      </w:tr>
      <w:tr w:rsidR="009E09EA">
        <w:trPr>
          <w:jc w:val="center"/>
        </w:trPr>
        <w:tc>
          <w:tcPr>
            <w:tcW w:w="4237" w:type="dxa"/>
            <w:tcBorders>
              <w:tl2br w:val="nil"/>
              <w:tr2bl w:val="nil"/>
            </w:tcBorders>
          </w:tcPr>
          <w:p w:rsidR="009E09EA" w:rsidRDefault="007C49E5">
            <w:pPr>
              <w:rPr>
                <w:sz w:val="21"/>
                <w:szCs w:val="21"/>
              </w:rPr>
            </w:pPr>
            <w:r>
              <w:rPr>
                <w:sz w:val="21"/>
                <w:szCs w:val="21"/>
              </w:rPr>
              <w:t>水厂西侧废弃办公楼</w:t>
            </w:r>
          </w:p>
        </w:tc>
        <w:tc>
          <w:tcPr>
            <w:tcW w:w="4059" w:type="dxa"/>
            <w:tcBorders>
              <w:tl2br w:val="nil"/>
              <w:tr2bl w:val="nil"/>
            </w:tcBorders>
          </w:tcPr>
          <w:p w:rsidR="009E09EA" w:rsidRDefault="007C49E5">
            <w:pPr>
              <w:rPr>
                <w:sz w:val="21"/>
                <w:szCs w:val="21"/>
              </w:rPr>
            </w:pPr>
            <w:r>
              <w:rPr>
                <w:sz w:val="21"/>
                <w:szCs w:val="21"/>
              </w:rPr>
              <w:t>水厂曝气池</w:t>
            </w:r>
          </w:p>
        </w:tc>
      </w:tr>
    </w:tbl>
    <w:p w:rsidR="009E09EA" w:rsidRDefault="007C49E5" w:rsidP="00BA2BD4">
      <w:pPr>
        <w:pStyle w:val="a1"/>
        <w:ind w:firstLine="456"/>
        <w:rPr>
          <w:spacing w:val="-6"/>
          <w:szCs w:val="24"/>
        </w:rPr>
      </w:pPr>
      <w:r>
        <w:rPr>
          <w:spacing w:val="-6"/>
          <w:szCs w:val="24"/>
        </w:rPr>
        <w:t>沅江市南洞庭芦苇场场部水厂地下水饮用水水源区域水系图见附图</w:t>
      </w:r>
      <w:r>
        <w:rPr>
          <w:spacing w:val="-6"/>
          <w:szCs w:val="24"/>
        </w:rPr>
        <w:t>1</w:t>
      </w:r>
      <w:r>
        <w:rPr>
          <w:spacing w:val="-6"/>
          <w:szCs w:val="24"/>
        </w:rPr>
        <w:t>，沅江市南洞庭芦苇场场部水厂地下水饮用水水源保护区保护范围见附图</w:t>
      </w:r>
      <w:r>
        <w:rPr>
          <w:spacing w:val="-6"/>
          <w:szCs w:val="24"/>
        </w:rPr>
        <w:t>2</w:t>
      </w:r>
      <w:r>
        <w:rPr>
          <w:spacing w:val="-6"/>
          <w:szCs w:val="24"/>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183" name="图片 183" descr="附图1  区域水系与饮用水水源地分布图-南洞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附图1  区域水系与饮用水水源地分布图-南洞庭"/>
                    <pic:cNvPicPr>
                      <a:picLocks noChangeAspect="1"/>
                    </pic:cNvPicPr>
                  </pic:nvPicPr>
                  <pic:blipFill>
                    <a:blip r:embed="rId56"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79440" cy="4015740"/>
            <wp:effectExtent l="0" t="0" r="16510" b="3810"/>
            <wp:docPr id="184" name="图片 184" descr="附图2.南洞庭场部水厂饮用水源保护区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附图2.南洞庭场部水厂饮用水源保护区区划图"/>
                    <pic:cNvPicPr>
                      <a:picLocks noChangeAspect="1"/>
                    </pic:cNvPicPr>
                  </pic:nvPicPr>
                  <pic:blipFill>
                    <a:blip r:embed="rId57" cstate="print"/>
                    <a:stretch>
                      <a:fillRect/>
                    </a:stretch>
                  </pic:blipFill>
                  <pic:spPr>
                    <a:xfrm>
                      <a:off x="0" y="0"/>
                      <a:ext cx="5679440" cy="401574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rsidP="00BA2BD4">
      <w:pPr>
        <w:pStyle w:val="a1"/>
        <w:ind w:firstLine="456"/>
      </w:pPr>
      <w:r>
        <w:rPr>
          <w:spacing w:val="-6"/>
          <w:szCs w:val="24"/>
        </w:rPr>
        <w:t>根据《集中式地表饮用水水源地环境应急管理工作指南（试行）》（环办</w:t>
      </w:r>
      <w:r>
        <w:rPr>
          <w:spacing w:val="-6"/>
          <w:szCs w:val="24"/>
        </w:rPr>
        <w:t>[2011]93</w:t>
      </w:r>
      <w:r>
        <w:rPr>
          <w:spacing w:val="-6"/>
          <w:szCs w:val="24"/>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spacing w:val="-6"/>
          <w:szCs w:val="24"/>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rsidP="00BA2BD4">
      <w:pPr>
        <w:pStyle w:val="a1"/>
        <w:ind w:firstLine="456"/>
        <w:rPr>
          <w:spacing w:val="-6"/>
          <w:szCs w:val="24"/>
        </w:rPr>
      </w:pPr>
      <w:r>
        <w:rPr>
          <w:spacing w:val="-6"/>
          <w:szCs w:val="24"/>
        </w:rPr>
        <w:t>根据项目所在地的实际情况，沅江市南洞庭芦苇场场部水厂地下水饮用水水源保护区仅划定一级保护区，未划定二级保护区、准保护区。</w:t>
      </w:r>
    </w:p>
    <w:p w:rsidR="009E09EA" w:rsidRDefault="007C49E5" w:rsidP="00BA2BD4">
      <w:pPr>
        <w:pStyle w:val="a1"/>
        <w:ind w:firstLine="456"/>
        <w:rPr>
          <w:spacing w:val="-6"/>
          <w:szCs w:val="24"/>
        </w:rPr>
      </w:pPr>
      <w:r>
        <w:rPr>
          <w:spacing w:val="-6"/>
          <w:szCs w:val="24"/>
        </w:rPr>
        <w:t>根据环办（</w:t>
      </w:r>
      <w:r>
        <w:rPr>
          <w:spacing w:val="-6"/>
          <w:szCs w:val="24"/>
        </w:rPr>
        <w:t>2012</w:t>
      </w:r>
      <w:r>
        <w:rPr>
          <w:spacing w:val="-6"/>
          <w:szCs w:val="24"/>
        </w:rPr>
        <w:t>）</w:t>
      </w:r>
      <w:r>
        <w:rPr>
          <w:spacing w:val="-6"/>
          <w:szCs w:val="24"/>
        </w:rPr>
        <w:t>50</w:t>
      </w:r>
      <w:r>
        <w:rPr>
          <w:spacing w:val="-6"/>
          <w:szCs w:val="24"/>
        </w:rPr>
        <w:t>号《集中式饮用水水源环境保护指南（试行）》：污染源调查内容包括饮用水水源一级保护区、二级保护区和准保护区内的所有建设项目、活动以及二级保护</w:t>
      </w:r>
      <w:r>
        <w:rPr>
          <w:spacing w:val="-6"/>
          <w:szCs w:val="24"/>
        </w:rPr>
        <w:t>区上游</w:t>
      </w:r>
      <w:r>
        <w:rPr>
          <w:spacing w:val="-6"/>
          <w:szCs w:val="24"/>
        </w:rPr>
        <w:t>20km</w:t>
      </w:r>
      <w:r>
        <w:rPr>
          <w:spacing w:val="-6"/>
          <w:szCs w:val="24"/>
        </w:rPr>
        <w:t>范围内的潜在风险源情况。</w:t>
      </w:r>
    </w:p>
    <w:p w:rsidR="009E09EA" w:rsidRDefault="007C49E5" w:rsidP="00BA2BD4">
      <w:pPr>
        <w:pStyle w:val="a1"/>
        <w:ind w:firstLine="456"/>
      </w:pPr>
      <w:r>
        <w:rPr>
          <w:spacing w:val="-6"/>
          <w:szCs w:val="24"/>
        </w:rPr>
        <w:t>根据沅江市南洞庭芦苇场场部水厂地下水饮用水水源保护区划分情况及文件的相关要求，确定环境风险源调查范围为场部水厂</w:t>
      </w:r>
      <w:r>
        <w:rPr>
          <w:spacing w:val="-6"/>
          <w:szCs w:val="24"/>
        </w:rPr>
        <w:t>1</w:t>
      </w:r>
      <w:r>
        <w:rPr>
          <w:spacing w:val="-6"/>
          <w:szCs w:val="24"/>
        </w:rPr>
        <w:t>口水源井周围</w:t>
      </w:r>
      <w:r>
        <w:rPr>
          <w:spacing w:val="-6"/>
          <w:szCs w:val="24"/>
        </w:rPr>
        <w:t>5km</w:t>
      </w:r>
      <w:r>
        <w:rPr>
          <w:spacing w:val="-6"/>
          <w:szCs w:val="24"/>
        </w:rPr>
        <w:t>范围取并集确定，总面积约</w:t>
      </w:r>
      <w:r>
        <w:rPr>
          <w:spacing w:val="-6"/>
          <w:szCs w:val="24"/>
        </w:rPr>
        <w:t>79.49km</w:t>
      </w:r>
      <w:r>
        <w:rPr>
          <w:spacing w:val="-6"/>
          <w:szCs w:val="24"/>
          <w:vertAlign w:val="superscript"/>
        </w:rPr>
        <w:t>2</w:t>
      </w:r>
      <w:r>
        <w:rPr>
          <w:spacing w:val="-6"/>
          <w:szCs w:val="24"/>
        </w:rPr>
        <w:t>。范围北至谭家岭村，南至小周家坪。</w:t>
      </w:r>
    </w:p>
    <w:p w:rsidR="009E09EA" w:rsidRDefault="007C49E5">
      <w:pPr>
        <w:pStyle w:val="3"/>
      </w:pPr>
      <w:r>
        <w:t>环境风险源项分析</w:t>
      </w:r>
    </w:p>
    <w:p w:rsidR="009E09EA" w:rsidRDefault="007C49E5" w:rsidP="00BA2BD4">
      <w:pPr>
        <w:pStyle w:val="a1"/>
        <w:ind w:firstLine="456"/>
        <w:rPr>
          <w:spacing w:val="-6"/>
          <w:szCs w:val="24"/>
        </w:rPr>
      </w:pPr>
      <w:r>
        <w:rPr>
          <w:spacing w:val="-6"/>
          <w:szCs w:val="24"/>
        </w:rPr>
        <w:t>参照《集中式饮用水水源环境保护指南（试行）》中附件三，分析潜在事件，筛选风险源，依据其在线量或贮量，定性分析突发性水污染事件及分值，工作流程如下：</w:t>
      </w:r>
    </w:p>
    <w:p w:rsidR="009E09EA" w:rsidRDefault="007C49E5">
      <w:pPr>
        <w:pStyle w:val="3"/>
      </w:pPr>
      <w:r>
        <w:t>固定风险源识别</w:t>
      </w:r>
    </w:p>
    <w:p w:rsidR="009E09EA" w:rsidRDefault="007C49E5" w:rsidP="00BA2BD4">
      <w:pPr>
        <w:pStyle w:val="a1"/>
        <w:ind w:firstLine="456"/>
        <w:rPr>
          <w:spacing w:val="-6"/>
          <w:szCs w:val="24"/>
        </w:rPr>
      </w:pPr>
      <w:r>
        <w:rPr>
          <w:spacing w:val="-6"/>
          <w:szCs w:val="24"/>
        </w:rPr>
        <w:t>按照以上调查范围对场部水厂</w:t>
      </w:r>
      <w:r>
        <w:rPr>
          <w:spacing w:val="-6"/>
          <w:szCs w:val="24"/>
        </w:rPr>
        <w:t>1</w:t>
      </w:r>
      <w:r>
        <w:rPr>
          <w:spacing w:val="-6"/>
          <w:szCs w:val="24"/>
        </w:rPr>
        <w:t>口水源井周围</w:t>
      </w:r>
      <w:r>
        <w:rPr>
          <w:spacing w:val="-6"/>
          <w:szCs w:val="24"/>
        </w:rPr>
        <w:t>5km</w:t>
      </w:r>
      <w:r>
        <w:rPr>
          <w:spacing w:val="-6"/>
          <w:szCs w:val="24"/>
        </w:rPr>
        <w:t>范围进行了工矿企业事业单位、石油化工企业及运输石化、化工产品的管线、污（废）水处理厂、垃圾填埋场、危险品仓库、尾矿库等固定源的调查。</w:t>
      </w:r>
    </w:p>
    <w:p w:rsidR="009E09EA" w:rsidRDefault="007C49E5">
      <w:pPr>
        <w:pStyle w:val="a1"/>
        <w:ind w:firstLine="480"/>
      </w:pPr>
      <w:r>
        <w:t>根据调查结果，沅江市南洞庭芦苇场场部水厂</w:t>
      </w:r>
      <w:r>
        <w:t>地下水饮用水水源地调查范围内主要有</w:t>
      </w:r>
      <w:r>
        <w:t>11</w:t>
      </w:r>
      <w:r>
        <w:t>家企业，主要为</w:t>
      </w:r>
      <w:r>
        <w:t>沅江市南洞庭明礼野生芦苇食品有限公司、沅江市共华建材厂、沅江市共华镇新红大米厂、沅江市共华镇集镇自来水厂、沅江市共华镇水利加油站、沅江市共华水电加油站、沅江市船挂机制造厂、沅江市翠芽绿色食品有限公司、沅江市坤钱木业有限公司、沅江市春粮米业有</w:t>
      </w:r>
      <w:r>
        <w:t>限公司、共华镇污水处理厂。</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如表</w:t>
      </w:r>
      <w:r>
        <w:t>2.3-4</w:t>
      </w:r>
      <w:r>
        <w:t>所示，该表主要对各固定源的污水排放情况、风险物质类型及风险防范措施进行统计。</w:t>
      </w:r>
    </w:p>
    <w:p w:rsidR="009E09EA" w:rsidRDefault="009E09EA">
      <w:pPr>
        <w:pStyle w:val="a1"/>
        <w:ind w:firstLineChars="0" w:firstLine="0"/>
        <w:jc w:val="center"/>
      </w:pP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2.3-</w:t>
      </w:r>
      <w:r>
        <w:rPr>
          <w:b/>
          <w:bCs/>
          <w:szCs w:val="22"/>
        </w:rPr>
        <w:t>4</w:t>
      </w:r>
      <w:r>
        <w:rPr>
          <w:b/>
          <w:bCs/>
          <w:szCs w:val="22"/>
        </w:rPr>
        <w:t xml:space="preserve"> </w:t>
      </w:r>
      <w:r>
        <w:rPr>
          <w:b/>
          <w:bCs/>
          <w:szCs w:val="22"/>
        </w:rPr>
        <w:t>固定风险源一览表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84"/>
        <w:gridCol w:w="667"/>
        <w:gridCol w:w="2699"/>
        <w:gridCol w:w="1370"/>
        <w:gridCol w:w="1554"/>
        <w:gridCol w:w="1480"/>
        <w:gridCol w:w="765"/>
        <w:gridCol w:w="765"/>
        <w:gridCol w:w="891"/>
        <w:gridCol w:w="833"/>
        <w:gridCol w:w="715"/>
        <w:gridCol w:w="900"/>
        <w:gridCol w:w="682"/>
        <w:gridCol w:w="1514"/>
      </w:tblGrid>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序号</w:t>
            </w:r>
          </w:p>
        </w:tc>
        <w:tc>
          <w:tcPr>
            <w:tcW w:w="21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固定风险源类别</w:t>
            </w:r>
          </w:p>
        </w:tc>
        <w:tc>
          <w:tcPr>
            <w:tcW w:w="87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固定源名称</w:t>
            </w:r>
          </w:p>
        </w:tc>
        <w:tc>
          <w:tcPr>
            <w:tcW w:w="44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建设地点</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47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行业类别</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企业类型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排水口位置</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排放方式</w:t>
            </w:r>
          </w:p>
        </w:tc>
        <w:tc>
          <w:tcPr>
            <w:tcW w:w="27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排放去向</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风险物质类型</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风险物质存量</w:t>
            </w:r>
          </w:p>
        </w:tc>
        <w:tc>
          <w:tcPr>
            <w:tcW w:w="22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主要风险环节</w:t>
            </w:r>
          </w:p>
        </w:tc>
        <w:tc>
          <w:tcPr>
            <w:tcW w:w="49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w:t>
            </w:r>
          </w:p>
        </w:tc>
        <w:tc>
          <w:tcPr>
            <w:tcW w:w="21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工业企业</w:t>
            </w: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沅江市南洞庭明礼野生芦苇食品有限公司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沅江市南洞庭芦苇场五花洲管理区</w:t>
            </w:r>
            <w:r>
              <w:rPr>
                <w:sz w:val="21"/>
                <w:szCs w:val="21"/>
              </w:rPr>
              <w:t>1</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2.07km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其他水产品加工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沅江市共华建材厂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2.11km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粘土砖瓦及建筑砌块制造</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3</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沅江市共华镇新红大米厂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沅江市共华镇新港村</w:t>
            </w:r>
            <w:r>
              <w:rPr>
                <w:sz w:val="21"/>
                <w:szCs w:val="21"/>
              </w:rPr>
              <w:t>1</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4.65km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稻谷加工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沅江市船挂机制造厂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r>
              <w:rPr>
                <w:sz w:val="21"/>
                <w:szCs w:val="21"/>
              </w:rPr>
              <w:t>13</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2.23km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船用配套设备制造</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5</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沅江市翠芽绿色食品有限公司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r>
              <w:rPr>
                <w:sz w:val="21"/>
                <w:szCs w:val="21"/>
              </w:rPr>
              <w:t>5</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2.27km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其他水产品加工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6</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沅江市坤钱木业有限公司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沅江市共华镇华兴村</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4.75km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锯材加工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7</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沅江市春粮米业有限公司</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沅江市共华镇华兴村</w:t>
            </w:r>
            <w:r>
              <w:rPr>
                <w:sz w:val="21"/>
                <w:szCs w:val="21"/>
              </w:rPr>
              <w:t>2</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4.13km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稻谷加工</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8</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沅江市共华镇集镇自来水厂</w:t>
            </w:r>
          </w:p>
        </w:tc>
        <w:tc>
          <w:tcPr>
            <w:tcW w:w="443"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r>
              <w:rPr>
                <w:sz w:val="21"/>
                <w:szCs w:val="21"/>
              </w:rPr>
              <w:t>9</w:t>
            </w:r>
            <w:r>
              <w:rPr>
                <w:sz w:val="21"/>
                <w:szCs w:val="21"/>
              </w:rPr>
              <w:t>号</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1.82km</w:t>
            </w:r>
          </w:p>
        </w:tc>
        <w:tc>
          <w:tcPr>
            <w:tcW w:w="479"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自来水生产和供应</w:t>
            </w:r>
          </w:p>
        </w:tc>
        <w:tc>
          <w:tcPr>
            <w:tcW w:w="248"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9</w:t>
            </w:r>
          </w:p>
        </w:tc>
        <w:tc>
          <w:tcPr>
            <w:tcW w:w="21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污水处理厂</w:t>
            </w:r>
          </w:p>
        </w:tc>
        <w:tc>
          <w:tcPr>
            <w:tcW w:w="87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共华镇</w:t>
            </w:r>
            <w:r>
              <w:rPr>
                <w:sz w:val="21"/>
                <w:szCs w:val="21"/>
              </w:rPr>
              <w:t>污水处理厂</w:t>
            </w:r>
          </w:p>
        </w:tc>
        <w:tc>
          <w:tcPr>
            <w:tcW w:w="44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沅江市共华镇黄土包</w:t>
            </w:r>
          </w:p>
        </w:tc>
        <w:tc>
          <w:tcPr>
            <w:tcW w:w="50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w:t>
            </w:r>
            <w:r>
              <w:rPr>
                <w:sz w:val="21"/>
                <w:szCs w:val="21"/>
              </w:rPr>
              <w:t>东北</w:t>
            </w:r>
            <w:r>
              <w:rPr>
                <w:sz w:val="21"/>
                <w:szCs w:val="21"/>
              </w:rPr>
              <w:t>面</w:t>
            </w:r>
            <w:r>
              <w:rPr>
                <w:sz w:val="21"/>
                <w:szCs w:val="21"/>
              </w:rPr>
              <w:t>1k</w:t>
            </w:r>
            <w:r>
              <w:rPr>
                <w:sz w:val="21"/>
                <w:szCs w:val="21"/>
              </w:rPr>
              <w:t>m</w:t>
            </w:r>
          </w:p>
        </w:tc>
        <w:tc>
          <w:tcPr>
            <w:tcW w:w="47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污水处理厂</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21"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49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1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10</w:t>
            </w:r>
          </w:p>
        </w:tc>
        <w:tc>
          <w:tcPr>
            <w:tcW w:w="21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874"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沅江市共华镇水利加油站</w:t>
            </w:r>
          </w:p>
        </w:tc>
        <w:tc>
          <w:tcPr>
            <w:tcW w:w="443"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沅江市共华镇唐家岭</w:t>
            </w:r>
          </w:p>
        </w:tc>
        <w:tc>
          <w:tcPr>
            <w:tcW w:w="50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2.46km</w:t>
            </w:r>
          </w:p>
        </w:tc>
        <w:tc>
          <w:tcPr>
            <w:tcW w:w="47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25.2t/a</w:t>
            </w:r>
          </w:p>
        </w:tc>
        <w:tc>
          <w:tcPr>
            <w:tcW w:w="22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jc w:val="center"/>
        </w:trPr>
        <w:tc>
          <w:tcPr>
            <w:tcW w:w="1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4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50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22.2t/a</w:t>
            </w:r>
          </w:p>
        </w:tc>
        <w:tc>
          <w:tcPr>
            <w:tcW w:w="22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9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r w:rsidR="009E09EA">
        <w:trPr>
          <w:jc w:val="center"/>
        </w:trPr>
        <w:tc>
          <w:tcPr>
            <w:tcW w:w="1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11</w:t>
            </w: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沅江市共华水电加油站</w:t>
            </w:r>
          </w:p>
        </w:tc>
        <w:tc>
          <w:tcPr>
            <w:tcW w:w="44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沅江市共华镇黄土包社区</w:t>
            </w:r>
          </w:p>
        </w:tc>
        <w:tc>
          <w:tcPr>
            <w:tcW w:w="503"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2.47km</w:t>
            </w:r>
          </w:p>
        </w:tc>
        <w:tc>
          <w:tcPr>
            <w:tcW w:w="47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21t/a</w:t>
            </w:r>
          </w:p>
        </w:tc>
        <w:tc>
          <w:tcPr>
            <w:tcW w:w="22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防渗池、防渗漏监测设施、双层管道</w:t>
            </w:r>
          </w:p>
        </w:tc>
      </w:tr>
      <w:tr w:rsidR="009E09EA">
        <w:trPr>
          <w:jc w:val="center"/>
        </w:trPr>
        <w:tc>
          <w:tcPr>
            <w:tcW w:w="1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1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74"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4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503"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48"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89"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7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2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37t/a</w:t>
            </w:r>
          </w:p>
        </w:tc>
        <w:tc>
          <w:tcPr>
            <w:tcW w:w="22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9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bl>
    <w:p w:rsidR="009E09EA" w:rsidRDefault="009E09EA">
      <w:pPr>
        <w:pStyle w:val="a1"/>
        <w:ind w:firstLine="480"/>
      </w:pPr>
    </w:p>
    <w:p w:rsidR="009E09EA" w:rsidRDefault="009E09EA">
      <w:pPr>
        <w:pStyle w:val="a1"/>
        <w:ind w:firstLine="480"/>
      </w:pPr>
    </w:p>
    <w:p w:rsidR="009E09EA" w:rsidRDefault="009E09EA">
      <w:pPr>
        <w:pStyle w:val="a1"/>
        <w:ind w:firstLine="480"/>
        <w:sectPr w:rsidR="009E09EA">
          <w:pgSz w:w="16838" w:h="11906" w:orient="landscape"/>
          <w:pgMar w:top="720" w:right="720" w:bottom="720" w:left="720" w:header="851" w:footer="851" w:gutter="0"/>
          <w:cols w:space="425"/>
          <w:docGrid w:linePitch="312"/>
        </w:sectPr>
      </w:pPr>
    </w:p>
    <w:p w:rsidR="009E09EA" w:rsidRDefault="009E09EA">
      <w:pPr>
        <w:pStyle w:val="a1"/>
        <w:ind w:firstLineChars="0" w:firstLine="0"/>
      </w:pPr>
    </w:p>
    <w:p w:rsidR="009E09EA" w:rsidRDefault="007C49E5">
      <w:pPr>
        <w:pStyle w:val="a1"/>
        <w:ind w:firstLine="480"/>
      </w:pPr>
      <w:r>
        <w:t>参照《集中式饮用水水源环境保护指南（试行）》附件三，</w:t>
      </w:r>
      <w:r>
        <w:rPr>
          <w:szCs w:val="22"/>
        </w:rPr>
        <w:t>通过计算，</w:t>
      </w:r>
      <w:r>
        <w:rPr>
          <w:szCs w:val="22"/>
        </w:rPr>
        <w:t>沅江市南洞庭芦苇场场部水厂</w:t>
      </w:r>
      <w:r>
        <w:rPr>
          <w:szCs w:val="22"/>
        </w:rPr>
        <w:t>地下水饮用水水源保护区固定环境风险值为：</w:t>
      </w:r>
      <w:r>
        <w:rPr>
          <w:szCs w:val="22"/>
        </w:rPr>
        <w:t>Rp=P1+P2+P3=0</w:t>
      </w:r>
      <w:r>
        <w:rPr>
          <w:kern w:val="0"/>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2.3-</w:t>
      </w:r>
      <w:r>
        <w:rPr>
          <w:b/>
          <w:bCs/>
          <w:szCs w:val="22"/>
        </w:rPr>
        <w:t>5</w:t>
      </w:r>
      <w:r>
        <w:rPr>
          <w:b/>
          <w:bCs/>
          <w:szCs w:val="22"/>
        </w:rPr>
        <w:t xml:space="preserve">   </w:t>
      </w:r>
      <w:r>
        <w:rPr>
          <w:b/>
          <w:bCs/>
          <w:szCs w:val="22"/>
        </w:rPr>
        <w:t>固定源评价指标及评分值（</w:t>
      </w:r>
      <w:r>
        <w:rPr>
          <w:b/>
          <w:bCs/>
          <w:szCs w:val="22"/>
        </w:rPr>
        <w:t>R</w:t>
      </w:r>
      <w:r>
        <w:rPr>
          <w:b/>
          <w:bCs/>
          <w:szCs w:val="22"/>
          <w:vertAlign w:val="subscript"/>
        </w:rPr>
        <w:t>P</w:t>
      </w:r>
      <w:r>
        <w:rPr>
          <w:b/>
          <w:bCs/>
          <w:szCs w:val="22"/>
        </w:rPr>
        <w:t>）</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501"/>
        <w:gridCol w:w="892"/>
        <w:gridCol w:w="892"/>
        <w:gridCol w:w="1774"/>
        <w:gridCol w:w="676"/>
        <w:gridCol w:w="1280"/>
        <w:gridCol w:w="891"/>
        <w:gridCol w:w="1773"/>
        <w:gridCol w:w="674"/>
        <w:gridCol w:w="891"/>
        <w:gridCol w:w="891"/>
        <w:gridCol w:w="1111"/>
        <w:gridCol w:w="671"/>
      </w:tblGrid>
      <w:tr w:rsidR="009E09EA">
        <w:trPr>
          <w:trHeight w:val="340"/>
          <w:tblHeader/>
          <w:jc w:val="center"/>
        </w:trPr>
        <w:tc>
          <w:tcPr>
            <w:tcW w:w="539" w:type="pct"/>
            <w:vMerge w:val="restar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风险源</w:t>
            </w:r>
          </w:p>
        </w:tc>
        <w:tc>
          <w:tcPr>
            <w:tcW w:w="1520"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一级保护区</w:t>
            </w:r>
          </w:p>
        </w:tc>
        <w:tc>
          <w:tcPr>
            <w:tcW w:w="1659"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二级保护区</w:t>
            </w:r>
          </w:p>
        </w:tc>
        <w:tc>
          <w:tcPr>
            <w:tcW w:w="1280" w:type="pct"/>
            <w:gridSpan w:val="4"/>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准保护区</w:t>
            </w:r>
          </w:p>
        </w:tc>
      </w:tr>
      <w:tr w:rsidR="009E09EA">
        <w:trPr>
          <w:trHeight w:val="340"/>
          <w:tblHeader/>
          <w:jc w:val="center"/>
        </w:trPr>
        <w:tc>
          <w:tcPr>
            <w:tcW w:w="539" w:type="pct"/>
            <w:vMerge/>
            <w:tcBorders>
              <w:tl2br w:val="nil"/>
              <w:tr2bl w:val="nil"/>
            </w:tcBorders>
            <w:tcMar>
              <w:top w:w="0" w:type="dxa"/>
              <w:left w:w="0" w:type="dxa"/>
              <w:bottom w:w="0" w:type="dxa"/>
              <w:right w:w="0" w:type="dxa"/>
            </w:tcMar>
          </w:tcPr>
          <w:p w:rsidR="009E09EA" w:rsidRDefault="009E09EA">
            <w:pPr>
              <w:pStyle w:val="afa"/>
              <w:rPr>
                <w:b/>
                <w:bCs/>
                <w:sz w:val="21"/>
                <w:szCs w:val="21"/>
              </w:rPr>
            </w:pP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637"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2"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c>
          <w:tcPr>
            <w:tcW w:w="46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637"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1"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指标值</w:t>
            </w:r>
          </w:p>
        </w:tc>
        <w:tc>
          <w:tcPr>
            <w:tcW w:w="320"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399"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现状描述</w:t>
            </w:r>
          </w:p>
        </w:tc>
        <w:tc>
          <w:tcPr>
            <w:tcW w:w="241" w:type="pct"/>
            <w:tcBorders>
              <w:tl2br w:val="nil"/>
              <w:tr2bl w:val="nil"/>
            </w:tcBorders>
            <w:tcMar>
              <w:top w:w="0" w:type="dxa"/>
              <w:left w:w="0" w:type="dxa"/>
              <w:bottom w:w="0" w:type="dxa"/>
              <w:right w:w="0" w:type="dxa"/>
            </w:tcMar>
          </w:tcPr>
          <w:p w:rsidR="009E09EA" w:rsidRDefault="007C49E5">
            <w:pPr>
              <w:pStyle w:val="afa"/>
              <w:rPr>
                <w:b/>
                <w:bCs/>
                <w:sz w:val="21"/>
                <w:szCs w:val="21"/>
              </w:rPr>
            </w:pPr>
            <w:r>
              <w:rPr>
                <w:b/>
                <w:bCs/>
                <w:sz w:val="21"/>
                <w:szCs w:val="21"/>
              </w:rPr>
              <w:t>评分</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无石油化工企业</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无石油化工企业</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无垃圾填埋场</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无垃圾填埋场</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尾矿库</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无尾矿库</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无尾矿库</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加油站</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无加油站</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无加油站</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无油品储罐</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无油品储罐</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r w:rsidR="009E09EA">
        <w:trPr>
          <w:trHeight w:val="340"/>
          <w:jc w:val="center"/>
        </w:trPr>
        <w:tc>
          <w:tcPr>
            <w:tcW w:w="53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无码头</w:t>
            </w:r>
          </w:p>
        </w:tc>
        <w:tc>
          <w:tcPr>
            <w:tcW w:w="242"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46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无码头</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399"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c>
          <w:tcPr>
            <w:tcW w:w="241" w:type="pct"/>
            <w:tcBorders>
              <w:tl2br w:val="nil"/>
              <w:tr2bl w:val="nil"/>
            </w:tcBorders>
            <w:tcMar>
              <w:top w:w="0" w:type="dxa"/>
              <w:left w:w="0" w:type="dxa"/>
              <w:bottom w:w="0" w:type="dxa"/>
              <w:right w:w="0" w:type="dxa"/>
            </w:tcMar>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pStyle w:val="a1"/>
        <w:ind w:firstLine="480"/>
        <w:rPr>
          <w:szCs w:val="22"/>
        </w:rPr>
      </w:pPr>
      <w:r>
        <w:rPr>
          <w:szCs w:val="22"/>
        </w:rPr>
        <w:t>调查范围内主要交通运输道路为</w:t>
      </w:r>
      <w:r>
        <w:rPr>
          <w:szCs w:val="22"/>
        </w:rPr>
        <w:t>009</w:t>
      </w:r>
      <w:r>
        <w:rPr>
          <w:szCs w:val="22"/>
        </w:rPr>
        <w:t>县道（水厂</w:t>
      </w:r>
      <w:r>
        <w:rPr>
          <w:szCs w:val="22"/>
        </w:rPr>
        <w:t>北</w:t>
      </w:r>
      <w:r>
        <w:rPr>
          <w:szCs w:val="22"/>
        </w:rPr>
        <w:t>面，</w:t>
      </w:r>
      <w:r>
        <w:rPr>
          <w:szCs w:val="22"/>
        </w:rPr>
        <w:t>东西</w:t>
      </w:r>
      <w:r>
        <w:rPr>
          <w:szCs w:val="22"/>
        </w:rPr>
        <w:t>走向）</w:t>
      </w:r>
      <w:r>
        <w:rPr>
          <w:szCs w:val="22"/>
        </w:rPr>
        <w:t>，</w:t>
      </w:r>
      <w:r>
        <w:rPr>
          <w:szCs w:val="22"/>
        </w:rPr>
        <w:t>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2.3-6 </w:t>
      </w:r>
      <w:r>
        <w:rPr>
          <w:b/>
          <w:bCs/>
          <w:kern w:val="0"/>
          <w:sz w:val="24"/>
          <w:szCs w:val="24"/>
        </w:rPr>
        <w:t>流动风险源一览表</w:t>
      </w:r>
    </w:p>
    <w:tbl>
      <w:tblPr>
        <w:tblStyle w:val="af4"/>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10"/>
        <w:gridCol w:w="1062"/>
        <w:gridCol w:w="1366"/>
        <w:gridCol w:w="1366"/>
        <w:gridCol w:w="1366"/>
        <w:gridCol w:w="1455"/>
        <w:gridCol w:w="1455"/>
      </w:tblGrid>
      <w:tr w:rsidR="009E09EA">
        <w:trPr>
          <w:jc w:val="center"/>
        </w:trPr>
        <w:tc>
          <w:tcPr>
            <w:tcW w:w="506" w:type="pct"/>
            <w:tcBorders>
              <w:tl2br w:val="nil"/>
              <w:tr2bl w:val="nil"/>
            </w:tcBorders>
          </w:tcPr>
          <w:p w:rsidR="009E09EA" w:rsidRDefault="007C49E5">
            <w:pPr>
              <w:pStyle w:val="a5"/>
              <w:kinsoku w:val="0"/>
              <w:overflowPunct w:val="0"/>
              <w:rPr>
                <w:b/>
                <w:bCs/>
                <w:sz w:val="21"/>
                <w:szCs w:val="21"/>
              </w:rPr>
            </w:pPr>
            <w:r>
              <w:rPr>
                <w:b/>
                <w:bCs/>
                <w:sz w:val="21"/>
                <w:szCs w:val="21"/>
              </w:rPr>
              <w:t>流动风险源类别</w:t>
            </w:r>
          </w:p>
        </w:tc>
        <w:tc>
          <w:tcPr>
            <w:tcW w:w="591" w:type="pct"/>
            <w:tcBorders>
              <w:tl2br w:val="nil"/>
              <w:tr2bl w:val="nil"/>
            </w:tcBorders>
          </w:tcPr>
          <w:p w:rsidR="009E09EA" w:rsidRDefault="007C49E5">
            <w:pPr>
              <w:pStyle w:val="a5"/>
              <w:kinsoku w:val="0"/>
              <w:overflowPunct w:val="0"/>
              <w:rPr>
                <w:b/>
                <w:bCs/>
                <w:sz w:val="21"/>
                <w:szCs w:val="21"/>
              </w:rPr>
            </w:pPr>
            <w:r>
              <w:rPr>
                <w:b/>
                <w:bCs/>
                <w:sz w:val="21"/>
                <w:szCs w:val="21"/>
              </w:rPr>
              <w:t>流动风险源名称</w:t>
            </w:r>
          </w:p>
        </w:tc>
        <w:tc>
          <w:tcPr>
            <w:tcW w:w="760" w:type="pct"/>
            <w:tcBorders>
              <w:tl2br w:val="nil"/>
              <w:tr2bl w:val="nil"/>
            </w:tcBorders>
          </w:tcPr>
          <w:p w:rsidR="009E09EA" w:rsidRDefault="007C49E5">
            <w:pPr>
              <w:pStyle w:val="a5"/>
              <w:kinsoku w:val="0"/>
              <w:overflowPunct w:val="0"/>
              <w:rPr>
                <w:b/>
                <w:bCs/>
                <w:sz w:val="21"/>
                <w:szCs w:val="21"/>
              </w:rPr>
            </w:pPr>
            <w:r>
              <w:rPr>
                <w:b/>
                <w:bCs/>
                <w:sz w:val="21"/>
                <w:szCs w:val="21"/>
              </w:rPr>
              <w:t>长度</w:t>
            </w:r>
            <w:r>
              <w:rPr>
                <w:b/>
                <w:bCs/>
                <w:sz w:val="21"/>
                <w:szCs w:val="21"/>
              </w:rPr>
              <w:t>/m</w:t>
            </w:r>
          </w:p>
        </w:tc>
        <w:tc>
          <w:tcPr>
            <w:tcW w:w="760" w:type="pct"/>
            <w:tcBorders>
              <w:tl2br w:val="nil"/>
              <w:tr2bl w:val="nil"/>
            </w:tcBorders>
          </w:tcPr>
          <w:p w:rsidR="009E09EA" w:rsidRDefault="007C49E5">
            <w:pPr>
              <w:pStyle w:val="a5"/>
              <w:kinsoku w:val="0"/>
              <w:overflowPunct w:val="0"/>
              <w:rPr>
                <w:b/>
                <w:bCs/>
                <w:sz w:val="21"/>
                <w:szCs w:val="21"/>
              </w:rPr>
            </w:pPr>
            <w:r>
              <w:rPr>
                <w:b/>
                <w:bCs/>
                <w:sz w:val="21"/>
                <w:szCs w:val="21"/>
              </w:rPr>
              <w:t>宽度</w:t>
            </w:r>
            <w:r>
              <w:rPr>
                <w:b/>
                <w:bCs/>
                <w:sz w:val="21"/>
                <w:szCs w:val="21"/>
              </w:rPr>
              <w:t>/m</w:t>
            </w:r>
          </w:p>
        </w:tc>
        <w:tc>
          <w:tcPr>
            <w:tcW w:w="760" w:type="pct"/>
            <w:tcBorders>
              <w:tl2br w:val="nil"/>
              <w:tr2bl w:val="nil"/>
            </w:tcBorders>
          </w:tcPr>
          <w:p w:rsidR="009E09EA" w:rsidRDefault="007C49E5">
            <w:pPr>
              <w:pStyle w:val="a5"/>
              <w:kinsoku w:val="0"/>
              <w:overflowPunct w:val="0"/>
              <w:rPr>
                <w:b/>
                <w:bCs/>
                <w:sz w:val="21"/>
                <w:szCs w:val="21"/>
              </w:rPr>
            </w:pPr>
            <w:r>
              <w:rPr>
                <w:b/>
                <w:bCs/>
                <w:sz w:val="21"/>
                <w:szCs w:val="21"/>
              </w:rPr>
              <w:t>与保护区位置关系</w:t>
            </w:r>
          </w:p>
        </w:tc>
        <w:tc>
          <w:tcPr>
            <w:tcW w:w="809" w:type="pct"/>
            <w:tcBorders>
              <w:tl2br w:val="nil"/>
              <w:tr2bl w:val="nil"/>
            </w:tcBorders>
          </w:tcPr>
          <w:p w:rsidR="009E09EA" w:rsidRDefault="007C49E5">
            <w:pPr>
              <w:pStyle w:val="a5"/>
              <w:kinsoku w:val="0"/>
              <w:overflowPunct w:val="0"/>
              <w:rPr>
                <w:b/>
                <w:bCs/>
                <w:sz w:val="21"/>
                <w:szCs w:val="21"/>
              </w:rPr>
            </w:pPr>
            <w:r>
              <w:rPr>
                <w:b/>
                <w:bCs/>
                <w:sz w:val="21"/>
                <w:szCs w:val="21"/>
              </w:rPr>
              <w:t>车流量（辆</w:t>
            </w:r>
            <w:r>
              <w:rPr>
                <w:b/>
                <w:bCs/>
                <w:sz w:val="21"/>
                <w:szCs w:val="21"/>
              </w:rPr>
              <w:t>/h</w:t>
            </w:r>
            <w:r>
              <w:rPr>
                <w:b/>
                <w:bCs/>
                <w:sz w:val="21"/>
                <w:szCs w:val="21"/>
              </w:rPr>
              <w:t>）</w:t>
            </w:r>
          </w:p>
        </w:tc>
        <w:tc>
          <w:tcPr>
            <w:tcW w:w="809" w:type="pct"/>
            <w:tcBorders>
              <w:tl2br w:val="nil"/>
              <w:tr2bl w:val="nil"/>
            </w:tcBorders>
          </w:tcPr>
          <w:p w:rsidR="009E09EA" w:rsidRDefault="007C49E5">
            <w:pPr>
              <w:pStyle w:val="a5"/>
              <w:kinsoku w:val="0"/>
              <w:overflowPunct w:val="0"/>
              <w:rPr>
                <w:b/>
                <w:bCs/>
                <w:sz w:val="21"/>
                <w:szCs w:val="21"/>
              </w:rPr>
            </w:pPr>
            <w:r>
              <w:rPr>
                <w:b/>
                <w:bCs/>
                <w:sz w:val="21"/>
                <w:szCs w:val="21"/>
              </w:rPr>
              <w:t>现有环境风险</w:t>
            </w:r>
            <w:r>
              <w:rPr>
                <w:b/>
                <w:bCs/>
                <w:sz w:val="21"/>
                <w:szCs w:val="21"/>
              </w:rPr>
              <w:t>防护措施</w:t>
            </w:r>
          </w:p>
        </w:tc>
      </w:tr>
      <w:tr w:rsidR="009E09EA">
        <w:trPr>
          <w:jc w:val="center"/>
        </w:trPr>
        <w:tc>
          <w:tcPr>
            <w:tcW w:w="506" w:type="pct"/>
            <w:tcBorders>
              <w:tl2br w:val="nil"/>
              <w:tr2bl w:val="nil"/>
            </w:tcBorders>
          </w:tcPr>
          <w:p w:rsidR="009E09EA" w:rsidRDefault="007C49E5">
            <w:pPr>
              <w:pStyle w:val="a5"/>
              <w:kinsoku w:val="0"/>
              <w:overflowPunct w:val="0"/>
              <w:rPr>
                <w:sz w:val="21"/>
                <w:szCs w:val="21"/>
              </w:rPr>
            </w:pPr>
            <w:r>
              <w:rPr>
                <w:sz w:val="21"/>
                <w:szCs w:val="21"/>
              </w:rPr>
              <w:t>公路</w:t>
            </w:r>
          </w:p>
        </w:tc>
        <w:tc>
          <w:tcPr>
            <w:tcW w:w="591" w:type="pct"/>
            <w:tcBorders>
              <w:tl2br w:val="nil"/>
              <w:tr2bl w:val="nil"/>
            </w:tcBorders>
          </w:tcPr>
          <w:p w:rsidR="009E09EA" w:rsidRDefault="007C49E5">
            <w:pPr>
              <w:rPr>
                <w:sz w:val="21"/>
                <w:szCs w:val="21"/>
              </w:rPr>
            </w:pPr>
            <w:r>
              <w:rPr>
                <w:sz w:val="21"/>
                <w:szCs w:val="21"/>
              </w:rPr>
              <w:t>0</w:t>
            </w:r>
            <w:r>
              <w:rPr>
                <w:sz w:val="21"/>
                <w:szCs w:val="21"/>
              </w:rPr>
              <w:t>09</w:t>
            </w:r>
            <w:r>
              <w:rPr>
                <w:sz w:val="21"/>
                <w:szCs w:val="21"/>
              </w:rPr>
              <w:t>县道</w:t>
            </w:r>
          </w:p>
        </w:tc>
        <w:tc>
          <w:tcPr>
            <w:tcW w:w="760" w:type="pct"/>
            <w:tcBorders>
              <w:tl2br w:val="nil"/>
              <w:tr2bl w:val="nil"/>
            </w:tcBorders>
          </w:tcPr>
          <w:p w:rsidR="009E09EA" w:rsidRDefault="007C49E5">
            <w:pPr>
              <w:rPr>
                <w:sz w:val="21"/>
                <w:szCs w:val="21"/>
              </w:rPr>
            </w:pPr>
            <w:r>
              <w:rPr>
                <w:sz w:val="21"/>
                <w:szCs w:val="21"/>
              </w:rPr>
              <w:t>4915</w:t>
            </w:r>
          </w:p>
        </w:tc>
        <w:tc>
          <w:tcPr>
            <w:tcW w:w="760" w:type="pct"/>
            <w:tcBorders>
              <w:tl2br w:val="nil"/>
              <w:tr2bl w:val="nil"/>
            </w:tcBorders>
          </w:tcPr>
          <w:p w:rsidR="009E09EA" w:rsidRDefault="007C49E5">
            <w:pPr>
              <w:rPr>
                <w:sz w:val="21"/>
                <w:szCs w:val="21"/>
              </w:rPr>
            </w:pPr>
            <w:r>
              <w:rPr>
                <w:sz w:val="21"/>
                <w:szCs w:val="21"/>
              </w:rPr>
              <w:t>8</w:t>
            </w:r>
          </w:p>
        </w:tc>
        <w:tc>
          <w:tcPr>
            <w:tcW w:w="760" w:type="pct"/>
            <w:tcBorders>
              <w:tl2br w:val="nil"/>
              <w:tr2bl w:val="nil"/>
            </w:tcBorders>
          </w:tcPr>
          <w:p w:rsidR="009E09EA" w:rsidRDefault="007C49E5">
            <w:pPr>
              <w:pStyle w:val="a5"/>
              <w:kinsoku w:val="0"/>
              <w:overflowPunct w:val="0"/>
              <w:rPr>
                <w:sz w:val="21"/>
                <w:szCs w:val="21"/>
              </w:rPr>
            </w:pPr>
            <w:r>
              <w:rPr>
                <w:sz w:val="21"/>
                <w:szCs w:val="21"/>
              </w:rPr>
              <w:t>水厂</w:t>
            </w:r>
            <w:r>
              <w:rPr>
                <w:sz w:val="21"/>
                <w:szCs w:val="21"/>
              </w:rPr>
              <w:t>西</w:t>
            </w:r>
            <w:r>
              <w:rPr>
                <w:sz w:val="21"/>
                <w:szCs w:val="21"/>
              </w:rPr>
              <w:t>面</w:t>
            </w:r>
          </w:p>
        </w:tc>
        <w:tc>
          <w:tcPr>
            <w:tcW w:w="809" w:type="pct"/>
            <w:tcBorders>
              <w:tl2br w:val="nil"/>
              <w:tr2bl w:val="nil"/>
            </w:tcBorders>
          </w:tcPr>
          <w:p w:rsidR="009E09EA" w:rsidRDefault="007C49E5">
            <w:pPr>
              <w:pStyle w:val="a5"/>
              <w:kinsoku w:val="0"/>
              <w:overflowPunct w:val="0"/>
              <w:rPr>
                <w:sz w:val="21"/>
                <w:szCs w:val="21"/>
              </w:rPr>
            </w:pPr>
            <w:r>
              <w:rPr>
                <w:sz w:val="21"/>
                <w:szCs w:val="21"/>
              </w:rPr>
              <w:t>58</w:t>
            </w:r>
          </w:p>
        </w:tc>
        <w:tc>
          <w:tcPr>
            <w:tcW w:w="809" w:type="pct"/>
            <w:tcBorders>
              <w:tl2br w:val="nil"/>
              <w:tr2bl w:val="nil"/>
            </w:tcBorders>
          </w:tcPr>
          <w:p w:rsidR="009E09EA" w:rsidRDefault="007C49E5">
            <w:pPr>
              <w:pStyle w:val="a5"/>
              <w:kinsoku w:val="0"/>
              <w:overflowPunct w:val="0"/>
              <w:rPr>
                <w:sz w:val="21"/>
                <w:szCs w:val="21"/>
              </w:rPr>
            </w:pPr>
            <w:r>
              <w:rPr>
                <w:sz w:val="21"/>
                <w:szCs w:val="21"/>
              </w:rPr>
              <w:t>减速慢行</w:t>
            </w:r>
          </w:p>
        </w:tc>
      </w:tr>
    </w:tbl>
    <w:p w:rsidR="009E09EA" w:rsidRDefault="009E09EA">
      <w:pPr>
        <w:pStyle w:val="a5"/>
        <w:kinsoku w:val="0"/>
        <w:overflowPunct w:val="0"/>
        <w:spacing w:line="360" w:lineRule="auto"/>
        <w:jc w:val="center"/>
        <w:rPr>
          <w:sz w:val="24"/>
          <w:szCs w:val="22"/>
        </w:rPr>
      </w:pPr>
    </w:p>
    <w:p w:rsidR="009E09EA" w:rsidRDefault="007C49E5">
      <w:pPr>
        <w:pStyle w:val="a1"/>
        <w:ind w:firstLine="480"/>
        <w:rPr>
          <w:szCs w:val="22"/>
        </w:rPr>
      </w:pPr>
      <w:r>
        <w:rPr>
          <w:szCs w:val="22"/>
        </w:rPr>
        <w:t>参照《集中式饮用水水源环境保护指南（试行）》中附件三，分析潜在事件，筛选风险源。关于流动源评价指标及评分值见表</w:t>
      </w:r>
      <w:r>
        <w:rPr>
          <w:szCs w:val="22"/>
        </w:rPr>
        <w:t>2.3-</w:t>
      </w:r>
      <w:r>
        <w:rPr>
          <w:szCs w:val="22"/>
        </w:rPr>
        <w:t>7</w:t>
      </w:r>
      <w:r>
        <w:rPr>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2.3-</w:t>
      </w:r>
      <w:r>
        <w:rPr>
          <w:b/>
          <w:bCs/>
          <w:szCs w:val="22"/>
        </w:rPr>
        <w:t>7</w:t>
      </w:r>
      <w:r>
        <w:rPr>
          <w:b/>
          <w:bCs/>
          <w:szCs w:val="22"/>
        </w:rPr>
        <w:t xml:space="preserve">  </w:t>
      </w:r>
      <w:r>
        <w:rPr>
          <w:b/>
          <w:bCs/>
          <w:szCs w:val="22"/>
        </w:rPr>
        <w:t>流动源评价指标及评分值（</w:t>
      </w:r>
      <w:r>
        <w:rPr>
          <w:b/>
          <w:bCs/>
          <w:szCs w:val="22"/>
        </w:rPr>
        <w:t>R</w:t>
      </w:r>
      <w:r>
        <w:rPr>
          <w:b/>
          <w:bCs/>
          <w:szCs w:val="22"/>
          <w:vertAlign w:val="subscript"/>
        </w:rPr>
        <w:t>f</w:t>
      </w:r>
      <w:r>
        <w:rPr>
          <w:b/>
          <w:bCs/>
          <w:szCs w:val="22"/>
        </w:rPr>
        <w:t>）</w:t>
      </w:r>
    </w:p>
    <w:tbl>
      <w:tblPr>
        <w:tblW w:w="1410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970"/>
        <w:gridCol w:w="947"/>
        <w:gridCol w:w="923"/>
        <w:gridCol w:w="618"/>
        <w:gridCol w:w="689"/>
        <w:gridCol w:w="2102"/>
        <w:gridCol w:w="1098"/>
        <w:gridCol w:w="1016"/>
        <w:gridCol w:w="990"/>
        <w:gridCol w:w="2080"/>
        <w:gridCol w:w="1194"/>
        <w:gridCol w:w="841"/>
        <w:gridCol w:w="638"/>
      </w:tblGrid>
      <w:tr w:rsidR="009E09EA">
        <w:trPr>
          <w:trHeight w:val="308"/>
          <w:jc w:val="center"/>
        </w:trPr>
        <w:tc>
          <w:tcPr>
            <w:tcW w:w="970"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3177" w:type="dxa"/>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5206" w:type="dxa"/>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4753" w:type="dxa"/>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947"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923"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618"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689" w:type="dxa"/>
            <w:tcBorders>
              <w:tl2br w:val="nil"/>
              <w:tr2bl w:val="nil"/>
            </w:tcBorders>
            <w:tcMar>
              <w:top w:w="0" w:type="dxa"/>
              <w:left w:w="0" w:type="dxa"/>
              <w:bottom w:w="0" w:type="dxa"/>
              <w:right w:w="0" w:type="dxa"/>
            </w:tcMar>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1016"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990"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2080"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1194"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841"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638"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970"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陆运</w:t>
            </w:r>
          </w:p>
        </w:tc>
        <w:tc>
          <w:tcPr>
            <w:tcW w:w="947" w:type="dxa"/>
            <w:vMerge w:val="restar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923" w:type="dxa"/>
            <w:vMerge w:val="restart"/>
            <w:tcBorders>
              <w:tl2br w:val="nil"/>
              <w:tr2bl w:val="nil"/>
            </w:tcBorders>
            <w:tcMar>
              <w:top w:w="0" w:type="dxa"/>
              <w:left w:w="0" w:type="dxa"/>
              <w:bottom w:w="0" w:type="dxa"/>
              <w:right w:w="0" w:type="dxa"/>
            </w:tcMar>
            <w:vAlign w:val="center"/>
          </w:tcPr>
          <w:p w:rsidR="009E09EA" w:rsidRDefault="009E09EA">
            <w:pPr>
              <w:widowControl/>
              <w:snapToGrid w:val="0"/>
              <w:ind w:firstLineChars="150" w:firstLine="315"/>
              <w:jc w:val="center"/>
              <w:rPr>
                <w:kern w:val="0"/>
                <w:sz w:val="21"/>
                <w:szCs w:val="21"/>
              </w:rPr>
            </w:pPr>
          </w:p>
        </w:tc>
        <w:tc>
          <w:tcPr>
            <w:tcW w:w="618"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689"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1016"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990"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080"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11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638" w:type="dxa"/>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262"/>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有路仅可行走</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2</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358"/>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有机动车通行</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3</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4</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99"/>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5</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83"/>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7</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70"/>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70"/>
          <w:jc w:val="center"/>
        </w:trPr>
        <w:tc>
          <w:tcPr>
            <w:tcW w:w="97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47"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23"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18"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1016"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9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080"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1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41"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638" w:type="dxa"/>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1079"/>
          <w:jc w:val="center"/>
        </w:trPr>
        <w:tc>
          <w:tcPr>
            <w:tcW w:w="97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船舶</w:t>
            </w:r>
          </w:p>
        </w:tc>
        <w:tc>
          <w:tcPr>
            <w:tcW w:w="947"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923"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61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689"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1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1098"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1016"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99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08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1194"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841" w:type="dxa"/>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c>
          <w:tcPr>
            <w:tcW w:w="638" w:type="dxa"/>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widowControl/>
        <w:spacing w:line="360" w:lineRule="auto"/>
        <w:ind w:firstLine="482"/>
        <w:rPr>
          <w:kern w:val="0"/>
          <w:sz w:val="24"/>
          <w:szCs w:val="24"/>
        </w:rPr>
      </w:pPr>
      <w:r>
        <w:rPr>
          <w:sz w:val="24"/>
          <w:szCs w:val="22"/>
        </w:rPr>
        <w:t>通过计算，沅江市南洞庭芦苇场场部水厂地下水饮用水水源保护区地流动环境风险值为：</w:t>
      </w:r>
      <w:r>
        <w:rPr>
          <w:sz w:val="24"/>
          <w:szCs w:val="22"/>
        </w:rPr>
        <w:t>Rf=F1+F2+F3=0</w:t>
      </w:r>
      <w:r>
        <w:rPr>
          <w:sz w:val="24"/>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pStyle w:val="a1"/>
        <w:ind w:firstLine="480"/>
        <w:rPr>
          <w:szCs w:val="22"/>
        </w:rPr>
      </w:pPr>
      <w:r>
        <w:rPr>
          <w:szCs w:val="22"/>
        </w:rPr>
        <w:t>现场查勘表明，水源地调查范围内区域生态系统近年来基本保持稳定，且呈持续好转趋势，主要生态系统以林地生态系统及耕地生态系统为主。水源地调查范围内土壤侵蚀主要是水蚀，广泛分布于荒山坡面和沟道中，侵蚀形式以面蚀、沟蚀为主。根据《土壤侵蚀分类分级标准》的要求，按土地利用类型对水土流失调查资料进行了整理。以沅江市水土保持研究所实测资料，对各类占地在原地形情况下的土壤侵蚀量进行</w:t>
      </w:r>
      <w:r>
        <w:rPr>
          <w:szCs w:val="22"/>
        </w:rPr>
        <w:t>了估算。通过对土壤侵蚀量估算，调查范围内可能造成的土壤侵蚀总量为</w:t>
      </w:r>
      <w:r>
        <w:rPr>
          <w:szCs w:val="22"/>
        </w:rPr>
        <w:t xml:space="preserve"> 20.6 </w:t>
      </w:r>
      <w:r>
        <w:rPr>
          <w:szCs w:val="22"/>
        </w:rPr>
        <w:t>万吨。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2.3-8 </w:t>
      </w:r>
      <w:r>
        <w:rPr>
          <w:b/>
          <w:bCs/>
          <w:kern w:val="0"/>
          <w:szCs w:val="24"/>
        </w:rPr>
        <w:t>水土流失量预测汇总表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2"/>
        <w:gridCol w:w="1415"/>
        <w:gridCol w:w="1481"/>
        <w:gridCol w:w="1463"/>
        <w:gridCol w:w="1722"/>
        <w:gridCol w:w="1492"/>
      </w:tblGrid>
      <w:tr w:rsidR="009E09EA">
        <w:trPr>
          <w:jc w:val="center"/>
        </w:trPr>
        <w:tc>
          <w:tcPr>
            <w:tcW w:w="785"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w:t>
            </w: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侵蚀总量（吨）</w:t>
            </w:r>
          </w:p>
        </w:tc>
        <w:tc>
          <w:tcPr>
            <w:tcW w:w="83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5"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沅江市南洞庭芦苇场场部水厂</w:t>
            </w:r>
            <w:r>
              <w:rPr>
                <w:kern w:val="0"/>
                <w:sz w:val="21"/>
                <w:szCs w:val="21"/>
              </w:rPr>
              <w:t>地下水饮用水水源保护区</w:t>
            </w: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水域</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4.5</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0.00 </w:t>
            </w:r>
          </w:p>
        </w:tc>
      </w:tr>
      <w:tr w:rsidR="009E09EA">
        <w:trPr>
          <w:jc w:val="center"/>
        </w:trPr>
        <w:tc>
          <w:tcPr>
            <w:tcW w:w="78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建设用地</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7.51</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5000</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37550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18.21 </w:t>
            </w:r>
          </w:p>
        </w:tc>
      </w:tr>
      <w:tr w:rsidR="009E09EA">
        <w:trPr>
          <w:jc w:val="center"/>
        </w:trPr>
        <w:tc>
          <w:tcPr>
            <w:tcW w:w="78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耕地</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67.48</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2500</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168700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81.79 </w:t>
            </w:r>
          </w:p>
        </w:tc>
      </w:tr>
      <w:tr w:rsidR="009E09EA">
        <w:trPr>
          <w:jc w:val="center"/>
        </w:trPr>
        <w:tc>
          <w:tcPr>
            <w:tcW w:w="78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总计</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206250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100.00 </w:t>
            </w:r>
          </w:p>
        </w:tc>
      </w:tr>
    </w:tbl>
    <w:p w:rsidR="009E09EA" w:rsidRDefault="007C49E5">
      <w:pPr>
        <w:pStyle w:val="a1"/>
        <w:ind w:firstLine="480"/>
      </w:pPr>
      <w:r>
        <w:t>b</w:t>
      </w:r>
      <w:r>
        <w:t>）土地利用状况</w:t>
      </w:r>
    </w:p>
    <w:p w:rsidR="009E09EA" w:rsidRDefault="007C49E5">
      <w:pPr>
        <w:pStyle w:val="a1"/>
        <w:ind w:firstLine="480"/>
        <w:rPr>
          <w:szCs w:val="22"/>
        </w:rPr>
      </w:pPr>
      <w:r>
        <w:rPr>
          <w:szCs w:val="22"/>
        </w:rPr>
        <w:t>沅江市南洞庭芦苇场场部水厂地下水饮用水水源保护区调查范围总面积</w:t>
      </w:r>
      <w:r>
        <w:rPr>
          <w:szCs w:val="22"/>
        </w:rPr>
        <w:t>79.49km2</w:t>
      </w:r>
      <w:r>
        <w:rPr>
          <w:szCs w:val="22"/>
        </w:rPr>
        <w:t>，主要土地类型为水域、河滩地、耕地及建设用地。受地形因素的影响，耕地主要集中布局在道路与农灌渠之间，集约化利用程度较高。</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2.3-9 </w:t>
      </w:r>
      <w:r>
        <w:rPr>
          <w:b/>
          <w:bCs/>
          <w:kern w:val="0"/>
          <w:szCs w:val="24"/>
        </w:rPr>
        <w:t>水源地土地利用情况</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水源地名称</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涉及乡镇</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c>
          <w:tcPr>
            <w:tcW w:w="832"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沅江市南洞庭芦苇场场部水厂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南洞庭芦苇场</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50.68</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43.02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2.87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4.79 </w:t>
            </w:r>
          </w:p>
        </w:tc>
      </w:tr>
      <w:tr w:rsidR="009E09EA">
        <w:tc>
          <w:tcPr>
            <w:tcW w:w="832"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kern w:val="0"/>
                <w:sz w:val="21"/>
                <w:szCs w:val="21"/>
              </w:rPr>
            </w:pP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共华镇</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28.81</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24.46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1.63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2.72 </w:t>
            </w:r>
          </w:p>
        </w:tc>
      </w:tr>
      <w:tr w:rsidR="009E09EA">
        <w:tc>
          <w:tcPr>
            <w:tcW w:w="832"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合计</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67.48</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4.5</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7.51</w:t>
            </w:r>
          </w:p>
        </w:tc>
      </w:tr>
    </w:tbl>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67.48k</w:t>
      </w:r>
      <w:r>
        <w:rPr>
          <w:kern w:val="0"/>
          <w:sz w:val="24"/>
          <w:szCs w:val="24"/>
        </w:rPr>
        <w:t>m</w:t>
      </w:r>
      <w:r>
        <w:rPr>
          <w:kern w:val="0"/>
          <w:sz w:val="24"/>
          <w:szCs w:val="24"/>
          <w:vertAlign w:val="superscript"/>
        </w:rPr>
        <w:t>2</w:t>
      </w:r>
      <w:r>
        <w:rPr>
          <w:kern w:val="0"/>
          <w:sz w:val="24"/>
          <w:szCs w:val="24"/>
        </w:rPr>
        <w:t>，化肥施用量</w:t>
      </w:r>
      <w:r>
        <w:rPr>
          <w:kern w:val="0"/>
          <w:sz w:val="24"/>
          <w:szCs w:val="24"/>
        </w:rPr>
        <w:t>708.54</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沅江市南洞庭芦苇场场部水厂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4</w:t>
      </w:r>
      <w:r>
        <w:rPr>
          <w:kern w:val="0"/>
          <w:sz w:val="24"/>
          <w:szCs w:val="24"/>
        </w:rPr>
        <w:t>家，其中生猪存栏量总数为</w:t>
      </w:r>
      <w:r>
        <w:rPr>
          <w:kern w:val="0"/>
          <w:sz w:val="24"/>
          <w:szCs w:val="24"/>
        </w:rPr>
        <w:t>4318</w:t>
      </w:r>
      <w:r>
        <w:rPr>
          <w:kern w:val="0"/>
          <w:sz w:val="24"/>
          <w:szCs w:val="24"/>
        </w:rPr>
        <w:t>头。详见表</w:t>
      </w:r>
      <w:r>
        <w:rPr>
          <w:kern w:val="0"/>
          <w:sz w:val="24"/>
          <w:szCs w:val="24"/>
        </w:rPr>
        <w:t>2.</w:t>
      </w:r>
      <w:r>
        <w:rPr>
          <w:kern w:val="0"/>
          <w:sz w:val="24"/>
          <w:szCs w:val="24"/>
        </w:rPr>
        <w:t>3-12</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农业源畜禽养殖污染物产生量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护司编写的《全国规模化畜禽养殖业污染情况调查及防治对策》，详见表</w:t>
      </w:r>
      <w:r>
        <w:rPr>
          <w:kern w:val="0"/>
          <w:sz w:val="24"/>
          <w:szCs w:val="24"/>
        </w:rPr>
        <w:t>2.3-10</w:t>
      </w:r>
      <w:r>
        <w:rPr>
          <w:kern w:val="0"/>
          <w:sz w:val="24"/>
          <w:szCs w:val="24"/>
        </w:rPr>
        <w:t>和表</w:t>
      </w:r>
      <w:r>
        <w:rPr>
          <w:kern w:val="0"/>
          <w:sz w:val="24"/>
          <w:szCs w:val="24"/>
        </w:rPr>
        <w:t>2.3-11</w:t>
      </w:r>
      <w:r>
        <w:rPr>
          <w:kern w:val="0"/>
          <w:sz w:val="24"/>
          <w:szCs w:val="24"/>
        </w:rPr>
        <w:t>。</w:t>
      </w:r>
    </w:p>
    <w:tbl>
      <w:tblPr>
        <w:tblStyle w:val="af4"/>
        <w:tblpPr w:leftFromText="180" w:rightFromText="180" w:vertAnchor="text" w:horzAnchor="page" w:tblpXSpec="center" w:tblpY="312"/>
        <w:tblOverlap w:val="never"/>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10"/>
        <w:gridCol w:w="1310"/>
        <w:gridCol w:w="1310"/>
        <w:gridCol w:w="1310"/>
        <w:gridCol w:w="1311"/>
        <w:gridCol w:w="1311"/>
        <w:gridCol w:w="1311"/>
      </w:tblGrid>
      <w:tr w:rsidR="009E09EA">
        <w:trPr>
          <w:jc w:val="center"/>
        </w:trPr>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项目</w:t>
            </w:r>
          </w:p>
        </w:tc>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单位</w:t>
            </w:r>
          </w:p>
        </w:tc>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p>
        </w:tc>
        <w:tc>
          <w:tcPr>
            <w:tcW w:w="1310"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p>
        </w:tc>
        <w:tc>
          <w:tcPr>
            <w:tcW w:w="1311"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p>
        </w:tc>
        <w:tc>
          <w:tcPr>
            <w:tcW w:w="1311"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p>
        </w:tc>
        <w:tc>
          <w:tcPr>
            <w:tcW w:w="1311" w:type="dxa"/>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p>
        </w:tc>
      </w:tr>
      <w:tr w:rsidR="009E09EA">
        <w:trPr>
          <w:jc w:val="center"/>
        </w:trPr>
        <w:tc>
          <w:tcPr>
            <w:tcW w:w="1310" w:type="dxa"/>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粪便</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1.81</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32.86</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15.01</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1310" w:type="dxa"/>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360.19</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11993.9</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5478.65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trHeight w:val="90"/>
          <w:jc w:val="center"/>
        </w:trPr>
        <w:tc>
          <w:tcPr>
            <w:tcW w:w="1310" w:type="dxa"/>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尿液</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2.14</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13.19</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7.09</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1310" w:type="dxa"/>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425.86</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4814.35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2587.85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1310" w:type="dxa"/>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合计</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3.95</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46.05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22.1</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1310" w:type="dxa"/>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786.05</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16808.25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8066.5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饲养周期</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d</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199</w:t>
            </w:r>
          </w:p>
        </w:tc>
        <w:tc>
          <w:tcPr>
            <w:tcW w:w="1310"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1311" w:type="dxa"/>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2.3-10 </w:t>
      </w:r>
      <w:r>
        <w:rPr>
          <w:b/>
          <w:bCs/>
          <w:kern w:val="0"/>
          <w:sz w:val="24"/>
          <w:szCs w:val="24"/>
        </w:rPr>
        <w:t>畜禽粪便排泄系数</w:t>
      </w:r>
    </w:p>
    <w:p w:rsidR="009E09EA" w:rsidRDefault="007C49E5">
      <w:pPr>
        <w:jc w:val="center"/>
        <w:rPr>
          <w:b/>
          <w:bCs/>
          <w:kern w:val="0"/>
          <w:sz w:val="24"/>
          <w:szCs w:val="24"/>
        </w:rPr>
      </w:pPr>
      <w:r>
        <w:rPr>
          <w:b/>
          <w:bCs/>
          <w:kern w:val="0"/>
          <w:sz w:val="24"/>
          <w:szCs w:val="24"/>
        </w:rPr>
        <w:t>表</w:t>
      </w:r>
      <w:r>
        <w:rPr>
          <w:b/>
          <w:bCs/>
          <w:kern w:val="0"/>
          <w:sz w:val="24"/>
          <w:szCs w:val="24"/>
        </w:rPr>
        <w:t xml:space="preserve">2.3-11 </w:t>
      </w:r>
      <w:r>
        <w:rPr>
          <w:b/>
          <w:bCs/>
          <w:kern w:val="0"/>
          <w:sz w:val="24"/>
          <w:szCs w:val="24"/>
        </w:rPr>
        <w:t>畜禽污染物产生系数表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畜禽养殖类别</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36.0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2131.0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1782.0</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4.75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0.42</w:t>
            </w:r>
          </w:p>
        </w:tc>
      </w:tr>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氨氮产生系数</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1.80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2.85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7.52</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0.10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 xml:space="preserve">3394.16 </w:t>
      </w:r>
      <w:r>
        <w:rPr>
          <w:kern w:val="0"/>
          <w:sz w:val="24"/>
          <w:szCs w:val="24"/>
        </w:rPr>
        <w:t>吨，化学需氧量产生量</w:t>
      </w:r>
      <w:r>
        <w:rPr>
          <w:kern w:val="0"/>
          <w:sz w:val="24"/>
          <w:szCs w:val="24"/>
        </w:rPr>
        <w:t xml:space="preserve">155.45 </w:t>
      </w:r>
      <w:r>
        <w:rPr>
          <w:kern w:val="0"/>
          <w:sz w:val="24"/>
          <w:szCs w:val="24"/>
        </w:rPr>
        <w:t>吨，氨氮产生量为</w:t>
      </w:r>
      <w:r>
        <w:rPr>
          <w:kern w:val="0"/>
          <w:sz w:val="24"/>
          <w:szCs w:val="24"/>
        </w:rPr>
        <w:t xml:space="preserve">7.77 </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 xml:space="preserve">23.32 </w:t>
      </w:r>
      <w:r>
        <w:rPr>
          <w:kern w:val="0"/>
          <w:sz w:val="24"/>
          <w:szCs w:val="24"/>
        </w:rPr>
        <w:t>吨，氨氮流失量为</w:t>
      </w:r>
      <w:r>
        <w:rPr>
          <w:kern w:val="0"/>
          <w:sz w:val="24"/>
          <w:szCs w:val="24"/>
        </w:rPr>
        <w:t xml:space="preserve">1.17 </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 xml:space="preserve">2.3-12 </w:t>
      </w:r>
      <w:r>
        <w:rPr>
          <w:b/>
          <w:bCs/>
          <w:kern w:val="0"/>
          <w:sz w:val="24"/>
          <w:szCs w:val="24"/>
        </w:rPr>
        <w:t>水源地调查范围内畜禽生产情况</w:t>
      </w:r>
    </w:p>
    <w:tbl>
      <w:tblPr>
        <w:tblStyle w:val="af4"/>
        <w:tblW w:w="4998"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0" w:type="dxa"/>
          <w:right w:w="0" w:type="dxa"/>
        </w:tblCellMar>
        <w:tblLook w:val="04A0"/>
      </w:tblPr>
      <w:tblGrid>
        <w:gridCol w:w="1497"/>
        <w:gridCol w:w="1497"/>
        <w:gridCol w:w="1497"/>
        <w:gridCol w:w="1497"/>
        <w:gridCol w:w="1497"/>
        <w:gridCol w:w="1498"/>
      </w:tblGrid>
      <w:tr w:rsidR="009E09EA">
        <w:trPr>
          <w:jc w:val="center"/>
        </w:trPr>
        <w:tc>
          <w:tcPr>
            <w:tcW w:w="833" w:type="pct"/>
            <w:vMerge w:val="restart"/>
            <w:tcBorders>
              <w:top w:val="single" w:sz="12" w:space="0" w:color="auto"/>
              <w:left w:val="single" w:sz="12" w:space="0" w:color="auto"/>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水源地</w:t>
            </w:r>
          </w:p>
        </w:tc>
        <w:tc>
          <w:tcPr>
            <w:tcW w:w="833" w:type="pct"/>
            <w:vMerge w:val="restart"/>
            <w:tcBorders>
              <w:top w:val="single" w:sz="12" w:space="0" w:color="auto"/>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猪存栏量（头）</w:t>
            </w:r>
          </w:p>
        </w:tc>
        <w:tc>
          <w:tcPr>
            <w:tcW w:w="1666" w:type="pct"/>
            <w:gridSpan w:val="2"/>
            <w:tcBorders>
              <w:top w:val="single" w:sz="12" w:space="0" w:color="auto"/>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牛（头）</w:t>
            </w:r>
          </w:p>
        </w:tc>
        <w:tc>
          <w:tcPr>
            <w:tcW w:w="1667" w:type="pct"/>
            <w:gridSpan w:val="2"/>
            <w:tcBorders>
              <w:top w:val="single" w:sz="12" w:space="0" w:color="auto"/>
              <w:right w:val="single" w:sz="12" w:space="0" w:color="auto"/>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鸡（只）</w:t>
            </w:r>
          </w:p>
        </w:tc>
      </w:tr>
      <w:tr w:rsidR="009E09EA">
        <w:trPr>
          <w:jc w:val="center"/>
        </w:trPr>
        <w:tc>
          <w:tcPr>
            <w:tcW w:w="833" w:type="pct"/>
            <w:vMerge/>
            <w:tcBorders>
              <w:left w:val="single" w:sz="12" w:space="0" w:color="auto"/>
            </w:tcBorders>
            <w:tcMar>
              <w:top w:w="0" w:type="dxa"/>
              <w:left w:w="0" w:type="dxa"/>
              <w:bottom w:w="0" w:type="dxa"/>
              <w:right w:w="0" w:type="dxa"/>
            </w:tcMar>
          </w:tcPr>
          <w:p w:rsidR="009E09EA" w:rsidRDefault="009E09EA">
            <w:pPr>
              <w:adjustRightInd/>
              <w:snapToGrid/>
              <w:rPr>
                <w:b/>
                <w:bCs/>
                <w:kern w:val="0"/>
                <w:sz w:val="21"/>
                <w:szCs w:val="21"/>
              </w:rPr>
            </w:pPr>
          </w:p>
        </w:tc>
        <w:tc>
          <w:tcPr>
            <w:tcW w:w="833" w:type="pct"/>
            <w:vMerge/>
            <w:tcMar>
              <w:top w:w="0" w:type="dxa"/>
              <w:left w:w="0" w:type="dxa"/>
              <w:bottom w:w="0" w:type="dxa"/>
              <w:right w:w="0" w:type="dxa"/>
            </w:tcMar>
          </w:tcPr>
          <w:p w:rsidR="009E09EA" w:rsidRDefault="009E09EA">
            <w:pPr>
              <w:adjustRightInd/>
              <w:snapToGrid/>
              <w:rPr>
                <w:b/>
                <w:bCs/>
                <w:kern w:val="0"/>
                <w:sz w:val="21"/>
                <w:szCs w:val="21"/>
              </w:rPr>
            </w:pPr>
          </w:p>
        </w:tc>
        <w:tc>
          <w:tcPr>
            <w:tcW w:w="833" w:type="pct"/>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奶牛存栏量</w:t>
            </w:r>
          </w:p>
        </w:tc>
        <w:tc>
          <w:tcPr>
            <w:tcW w:w="833" w:type="pct"/>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肉牛出栏量</w:t>
            </w:r>
          </w:p>
        </w:tc>
        <w:tc>
          <w:tcPr>
            <w:tcW w:w="833" w:type="pct"/>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蛋鸡存栏量</w:t>
            </w:r>
          </w:p>
        </w:tc>
        <w:tc>
          <w:tcPr>
            <w:tcW w:w="834" w:type="pct"/>
            <w:tcBorders>
              <w:right w:val="single" w:sz="12" w:space="0" w:color="auto"/>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肉鸡出栏量</w:t>
            </w:r>
          </w:p>
        </w:tc>
      </w:tr>
      <w:tr w:rsidR="009E09EA">
        <w:trPr>
          <w:jc w:val="center"/>
        </w:trPr>
        <w:tc>
          <w:tcPr>
            <w:tcW w:w="833" w:type="pct"/>
            <w:tcBorders>
              <w:left w:val="single" w:sz="12" w:space="0" w:color="auto"/>
              <w:bottom w:val="single" w:sz="12" w:space="0" w:color="auto"/>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沅江市南洞庭芦苇场场部水厂</w:t>
            </w:r>
            <w:r>
              <w:rPr>
                <w:kern w:val="0"/>
                <w:sz w:val="21"/>
                <w:szCs w:val="21"/>
              </w:rPr>
              <w:t>地下水饮用水水源保护区</w:t>
            </w:r>
          </w:p>
        </w:tc>
        <w:tc>
          <w:tcPr>
            <w:tcW w:w="833" w:type="pct"/>
            <w:tcBorders>
              <w:bottom w:val="single" w:sz="12" w:space="0" w:color="auto"/>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4318</w:t>
            </w:r>
          </w:p>
        </w:tc>
        <w:tc>
          <w:tcPr>
            <w:tcW w:w="833" w:type="pct"/>
            <w:tcBorders>
              <w:bottom w:val="single" w:sz="12" w:space="0" w:color="auto"/>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3" w:type="pct"/>
            <w:tcBorders>
              <w:bottom w:val="single" w:sz="12" w:space="0" w:color="auto"/>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3" w:type="pct"/>
            <w:tcBorders>
              <w:bottom w:val="single" w:sz="12" w:space="0" w:color="auto"/>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c>
          <w:tcPr>
            <w:tcW w:w="834" w:type="pct"/>
            <w:tcBorders>
              <w:bottom w:val="single" w:sz="12" w:space="0" w:color="auto"/>
              <w:right w:val="single" w:sz="12" w:space="0" w:color="auto"/>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2.3-13 </w:t>
      </w:r>
      <w:r>
        <w:rPr>
          <w:b/>
          <w:bCs/>
          <w:kern w:val="0"/>
          <w:sz w:val="24"/>
          <w:szCs w:val="24"/>
        </w:rPr>
        <w:t>水源地调查范围内规模养殖场统计情况</w:t>
      </w:r>
    </w:p>
    <w:tbl>
      <w:tblPr>
        <w:tblStyle w:val="af4"/>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121"/>
        <w:gridCol w:w="1121"/>
        <w:gridCol w:w="1123"/>
        <w:gridCol w:w="1123"/>
        <w:gridCol w:w="1123"/>
        <w:gridCol w:w="1123"/>
        <w:gridCol w:w="1123"/>
        <w:gridCol w:w="1123"/>
      </w:tblGrid>
      <w:tr w:rsidR="009E09EA">
        <w:trPr>
          <w:jc w:val="center"/>
        </w:trPr>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名称</w:t>
            </w:r>
          </w:p>
        </w:tc>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粪便处理利用方式</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沅江市迪科牧业家庭农场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沅江市共华镇新港村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位于一级保护区西北</w:t>
            </w:r>
            <w:r>
              <w:rPr>
                <w:kern w:val="0"/>
                <w:sz w:val="21"/>
                <w:szCs w:val="21"/>
              </w:rPr>
              <w:t>面</w:t>
            </w:r>
            <w:r>
              <w:rPr>
                <w:kern w:val="0"/>
                <w:sz w:val="21"/>
                <w:szCs w:val="21"/>
                <w:lang/>
              </w:rPr>
              <w:t>3.71km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固液分离机，沼液贮存池，厌氧发酵池</w:t>
            </w:r>
            <w:r>
              <w:rPr>
                <w:kern w:val="0"/>
                <w:sz w:val="21"/>
                <w:szCs w:val="21"/>
                <w:lang/>
              </w:rPr>
              <w:t>/</w:t>
            </w:r>
            <w:r>
              <w:rPr>
                <w:kern w:val="0"/>
                <w:sz w:val="21"/>
                <w:szCs w:val="21"/>
                <w:lang/>
              </w:rPr>
              <w:t>罐，氧化塘，氧化塘多级沉淀池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农家肥，沼渣还田，作为燃料，鱼塘养殖</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沅江市共华镇谭家岭村黄辉养殖场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沅江市共华镇谭家岭村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位于一级保护区东北</w:t>
            </w:r>
            <w:r>
              <w:rPr>
                <w:kern w:val="0"/>
                <w:sz w:val="21"/>
                <w:szCs w:val="21"/>
              </w:rPr>
              <w:t>面</w:t>
            </w:r>
            <w:r>
              <w:rPr>
                <w:kern w:val="0"/>
                <w:sz w:val="21"/>
                <w:szCs w:val="21"/>
                <w:lang/>
              </w:rPr>
              <w:t>2.84km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沅江市共华镇华兴村皮建辉养殖场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沅江市共华镇华兴村</w:t>
            </w:r>
            <w:r>
              <w:rPr>
                <w:kern w:val="0"/>
                <w:sz w:val="21"/>
                <w:szCs w:val="21"/>
                <w:lang/>
              </w:rPr>
              <w:t>8</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w:t>
            </w:r>
            <w:r>
              <w:rPr>
                <w:kern w:val="0"/>
                <w:sz w:val="21"/>
                <w:szCs w:val="21"/>
              </w:rPr>
              <w:t>北面</w:t>
            </w:r>
            <w:r>
              <w:rPr>
                <w:kern w:val="0"/>
                <w:sz w:val="21"/>
                <w:szCs w:val="21"/>
                <w:lang/>
              </w:rPr>
              <w:t>4.93km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沅江市共华镇团湖洲村黄建文养殖场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沅江市共华镇团湖洲村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rPr>
              <w:t>3.05</w:t>
            </w:r>
            <w:r>
              <w:rPr>
                <w:kern w:val="0"/>
                <w:sz w:val="21"/>
                <w:szCs w:val="21"/>
                <w:lang/>
              </w:rPr>
              <w:t>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bl>
    <w:p w:rsidR="009E09EA" w:rsidRDefault="007C49E5">
      <w:pPr>
        <w:jc w:val="center"/>
        <w:rPr>
          <w:b/>
          <w:bCs/>
          <w:kern w:val="0"/>
          <w:sz w:val="24"/>
          <w:szCs w:val="24"/>
        </w:rPr>
      </w:pPr>
      <w:r>
        <w:rPr>
          <w:b/>
          <w:bCs/>
          <w:kern w:val="0"/>
          <w:sz w:val="24"/>
          <w:szCs w:val="24"/>
        </w:rPr>
        <w:t>表</w:t>
      </w:r>
      <w:r>
        <w:rPr>
          <w:b/>
          <w:bCs/>
          <w:kern w:val="0"/>
          <w:sz w:val="24"/>
          <w:szCs w:val="24"/>
        </w:rPr>
        <w:t>2.3-14</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水源地</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粪污产生量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COD</w:t>
            </w:r>
            <w:r>
              <w:rPr>
                <w:b/>
                <w:bCs/>
                <w:kern w:val="0"/>
                <w:sz w:val="21"/>
                <w:szCs w:val="21"/>
              </w:rPr>
              <w:t>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氨氮产生量</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处理情况</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备注</w:t>
            </w:r>
          </w:p>
        </w:tc>
      </w:tr>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沅江市南洞庭芦苇场场部水厂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kern w:val="0"/>
                <w:sz w:val="21"/>
                <w:szCs w:val="21"/>
                <w:lang/>
              </w:rPr>
              <w:t>3394.16</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sz w:val="21"/>
                <w:szCs w:val="21"/>
              </w:rPr>
            </w:pPr>
            <w:r>
              <w:rPr>
                <w:kern w:val="0"/>
                <w:sz w:val="21"/>
                <w:szCs w:val="21"/>
                <w:lang/>
              </w:rPr>
              <w:t>155.45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7.77</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作为农肥使用</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bl>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通过对区域进行现场调研发现，</w:t>
      </w:r>
      <w:r>
        <w:rPr>
          <w:spacing w:val="-6"/>
          <w:sz w:val="24"/>
          <w:szCs w:val="24"/>
        </w:rPr>
        <w:t>沅江市南洞庭芦苇场场部水厂</w:t>
      </w:r>
      <w:r>
        <w:rPr>
          <w:spacing w:val="-6"/>
          <w:sz w:val="24"/>
          <w:szCs w:val="24"/>
        </w:rPr>
        <w:t>地下水饮用水水源保护区调查范围内分布</w:t>
      </w:r>
      <w:r>
        <w:rPr>
          <w:spacing w:val="-6"/>
          <w:sz w:val="24"/>
          <w:szCs w:val="24"/>
        </w:rPr>
        <w:t>的</w:t>
      </w:r>
      <w:r>
        <w:rPr>
          <w:spacing w:val="-6"/>
          <w:sz w:val="24"/>
          <w:szCs w:val="24"/>
        </w:rPr>
        <w:t>居民</w:t>
      </w:r>
      <w:r>
        <w:rPr>
          <w:spacing w:val="-6"/>
          <w:sz w:val="24"/>
          <w:szCs w:val="24"/>
        </w:rPr>
        <w:t>住宅</w:t>
      </w:r>
      <w:r>
        <w:rPr>
          <w:spacing w:val="-6"/>
          <w:sz w:val="24"/>
          <w:szCs w:val="24"/>
        </w:rPr>
        <w:t>，主要集中于</w:t>
      </w:r>
      <w:r>
        <w:rPr>
          <w:spacing w:val="-6"/>
          <w:sz w:val="24"/>
          <w:szCs w:val="24"/>
        </w:rPr>
        <w:t>道路</w:t>
      </w:r>
      <w:r>
        <w:rPr>
          <w:spacing w:val="-6"/>
          <w:sz w:val="24"/>
          <w:szCs w:val="24"/>
        </w:rPr>
        <w:t>两侧，按照本次调查范围，主要涉及农村人口</w:t>
      </w:r>
      <w:r>
        <w:rPr>
          <w:spacing w:val="-6"/>
          <w:sz w:val="24"/>
          <w:szCs w:val="24"/>
        </w:rPr>
        <w:t>13392</w:t>
      </w:r>
      <w:r>
        <w:rPr>
          <w:spacing w:val="-6"/>
          <w:sz w:val="24"/>
          <w:szCs w:val="24"/>
        </w:rPr>
        <w:t>人。通过调查该区域农村生活水平，农村人口生活用水量按照</w:t>
      </w:r>
      <w:r>
        <w:rPr>
          <w:spacing w:val="-6"/>
          <w:sz w:val="24"/>
          <w:szCs w:val="24"/>
        </w:rPr>
        <w:t>50L/d</w:t>
      </w:r>
      <w:r>
        <w:rPr>
          <w:spacing w:val="-6"/>
          <w:sz w:val="24"/>
          <w:szCs w:val="24"/>
        </w:rPr>
        <w:t>的产生系数进行核算，则农村人口用水量为</w:t>
      </w:r>
      <w:r>
        <w:rPr>
          <w:spacing w:val="-6"/>
          <w:sz w:val="24"/>
          <w:szCs w:val="24"/>
        </w:rPr>
        <w:t>24.44</w:t>
      </w:r>
      <w:r>
        <w:rPr>
          <w:spacing w:val="-6"/>
          <w:sz w:val="24"/>
          <w:szCs w:val="24"/>
        </w:rPr>
        <w:t>万吨</w:t>
      </w:r>
      <w:r>
        <w:rPr>
          <w:spacing w:val="-6"/>
          <w:sz w:val="24"/>
          <w:szCs w:val="24"/>
        </w:rPr>
        <w:t>/a</w:t>
      </w:r>
      <w:r>
        <w:rPr>
          <w:spacing w:val="-6"/>
          <w:sz w:val="24"/>
          <w:szCs w:val="24"/>
        </w:rPr>
        <w:t>，生活污水排放系数按照</w:t>
      </w:r>
      <w:r>
        <w:rPr>
          <w:spacing w:val="-6"/>
          <w:sz w:val="24"/>
          <w:szCs w:val="24"/>
        </w:rPr>
        <w:t>80%</w:t>
      </w:r>
      <w:r>
        <w:rPr>
          <w:spacing w:val="-6"/>
          <w:sz w:val="24"/>
          <w:szCs w:val="24"/>
        </w:rPr>
        <w:t>进行核算，则农村生活污水产生量为</w:t>
      </w:r>
      <w:r>
        <w:rPr>
          <w:spacing w:val="-6"/>
          <w:sz w:val="24"/>
          <w:szCs w:val="24"/>
        </w:rPr>
        <w:t>19.55</w:t>
      </w:r>
      <w:r>
        <w:rPr>
          <w:spacing w:val="-6"/>
          <w:sz w:val="24"/>
          <w:szCs w:val="24"/>
        </w:rPr>
        <w:t>万吨</w:t>
      </w:r>
      <w:r>
        <w:rPr>
          <w:spacing w:val="-6"/>
          <w:sz w:val="24"/>
          <w:szCs w:val="24"/>
        </w:rPr>
        <w:t>/a</w:t>
      </w:r>
      <w:r>
        <w:rPr>
          <w:spacing w:val="-6"/>
          <w:sz w:val="24"/>
          <w:szCs w:val="24"/>
        </w:rPr>
        <w:t>；农村生活垃圾按照</w:t>
      </w:r>
      <w:r>
        <w:rPr>
          <w:spacing w:val="-6"/>
          <w:sz w:val="24"/>
          <w:szCs w:val="24"/>
        </w:rPr>
        <w:t>0.5kg/d</w:t>
      </w:r>
      <w:r>
        <w:rPr>
          <w:spacing w:val="-6"/>
          <w:sz w:val="24"/>
          <w:szCs w:val="24"/>
        </w:rPr>
        <w:t>进行核算，则生活垃圾产生量为</w:t>
      </w:r>
      <w:r>
        <w:rPr>
          <w:spacing w:val="-6"/>
          <w:sz w:val="24"/>
          <w:szCs w:val="24"/>
        </w:rPr>
        <w:t xml:space="preserve">2444.04 </w:t>
      </w:r>
      <w:r>
        <w:rPr>
          <w:spacing w:val="-6"/>
          <w:sz w:val="24"/>
          <w:szCs w:val="24"/>
        </w:rPr>
        <w:t>吨</w:t>
      </w:r>
      <w:r>
        <w:rPr>
          <w:spacing w:val="-6"/>
          <w:sz w:val="24"/>
          <w:szCs w:val="24"/>
        </w:rPr>
        <w:t>/a</w:t>
      </w:r>
      <w:r>
        <w:rPr>
          <w:spacing w:val="-6"/>
          <w:sz w:val="24"/>
          <w:szCs w:val="24"/>
        </w:rPr>
        <w:t>。</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通过走访调查，在调查范围内</w:t>
      </w:r>
      <w:r>
        <w:rPr>
          <w:spacing w:val="-6"/>
          <w:sz w:val="24"/>
          <w:szCs w:val="24"/>
        </w:rPr>
        <w:t>城镇</w:t>
      </w:r>
      <w:r>
        <w:rPr>
          <w:spacing w:val="-6"/>
          <w:sz w:val="24"/>
          <w:szCs w:val="24"/>
        </w:rPr>
        <w:t>生活污水收集后经</w:t>
      </w:r>
      <w:r>
        <w:rPr>
          <w:spacing w:val="-6"/>
          <w:sz w:val="24"/>
          <w:szCs w:val="24"/>
        </w:rPr>
        <w:t>城镇</w:t>
      </w:r>
      <w:r>
        <w:rPr>
          <w:spacing w:val="-6"/>
          <w:sz w:val="24"/>
          <w:szCs w:val="24"/>
        </w:rPr>
        <w:t>污水处理厂处理；调查范围内农村生活污水则</w:t>
      </w:r>
      <w:r>
        <w:rPr>
          <w:spacing w:val="-6"/>
          <w:sz w:val="24"/>
          <w:szCs w:val="24"/>
        </w:rPr>
        <w:t>经化粪池处理后用于农田、菜</w:t>
      </w:r>
      <w:r>
        <w:rPr>
          <w:spacing w:val="-6"/>
          <w:sz w:val="24"/>
          <w:szCs w:val="24"/>
        </w:rPr>
        <w:t>地浇灌，目前城镇污水处理厂污水管网正在铺设中，后期</w:t>
      </w:r>
      <w:r>
        <w:rPr>
          <w:spacing w:val="-6"/>
          <w:sz w:val="24"/>
          <w:szCs w:val="24"/>
        </w:rPr>
        <w:t>能够做到集中处置。区域内的生活垃圾则采取集中收集，经环卫部门统一收集运至垃圾填埋场处置，能够做到无害化处理。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水源地调查范围内农村人口、农村生活污水及垃圾产生及处理处置情况详见表</w:t>
      </w:r>
      <w:r>
        <w:rPr>
          <w:spacing w:val="-6"/>
          <w:sz w:val="24"/>
          <w:szCs w:val="24"/>
        </w:rPr>
        <w:t>2.3-15</w:t>
      </w:r>
      <w:r>
        <w:rPr>
          <w:spacing w:val="-6"/>
          <w:sz w:val="24"/>
          <w:szCs w:val="24"/>
        </w:rPr>
        <w:t>。</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2.3-15 </w:t>
      </w:r>
      <w:r>
        <w:rPr>
          <w:b/>
          <w:bCs/>
          <w:kern w:val="0"/>
          <w:sz w:val="24"/>
          <w:szCs w:val="24"/>
        </w:rPr>
        <w:t>农村生活污染统计情况一览表</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00"/>
        <w:gridCol w:w="544"/>
        <w:gridCol w:w="1200"/>
        <w:gridCol w:w="799"/>
        <w:gridCol w:w="957"/>
        <w:gridCol w:w="656"/>
        <w:gridCol w:w="993"/>
        <w:gridCol w:w="903"/>
        <w:gridCol w:w="946"/>
        <w:gridCol w:w="755"/>
        <w:gridCol w:w="630"/>
      </w:tblGrid>
      <w:tr w:rsidR="009E09EA">
        <w:trPr>
          <w:jc w:val="center"/>
        </w:trPr>
        <w:tc>
          <w:tcPr>
            <w:tcW w:w="335"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304"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669"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446"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900" w:type="pct"/>
            <w:gridSpan w:val="2"/>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2343" w:type="pct"/>
            <w:gridSpan w:val="5"/>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jc w:val="center"/>
        </w:trPr>
        <w:tc>
          <w:tcPr>
            <w:tcW w:w="335"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304"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669"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446"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534"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365"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553"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491"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527"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421"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349" w:type="pc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rPr>
          <w:jc w:val="center"/>
        </w:trPr>
        <w:tc>
          <w:tcPr>
            <w:tcW w:w="335" w:type="pct"/>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沅江市南洞庭芦苇场场部水厂水源地</w:t>
            </w:r>
          </w:p>
        </w:tc>
        <w:tc>
          <w:tcPr>
            <w:tcW w:w="30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南洞庭芦苇场</w:t>
            </w:r>
          </w:p>
        </w:tc>
        <w:tc>
          <w:tcPr>
            <w:tcW w:w="669"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五花洲管理区、</w:t>
            </w:r>
          </w:p>
        </w:tc>
        <w:tc>
          <w:tcPr>
            <w:tcW w:w="44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1375</w:t>
            </w:r>
          </w:p>
        </w:tc>
        <w:tc>
          <w:tcPr>
            <w:tcW w:w="53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250.94 </w:t>
            </w:r>
          </w:p>
        </w:tc>
        <w:tc>
          <w:tcPr>
            <w:tcW w:w="365" w:type="pct"/>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收集后环卫部门统一处置</w:t>
            </w:r>
          </w:p>
        </w:tc>
        <w:tc>
          <w:tcPr>
            <w:tcW w:w="553"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25093.75 </w:t>
            </w:r>
          </w:p>
        </w:tc>
        <w:tc>
          <w:tcPr>
            <w:tcW w:w="49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20075.00 </w:t>
            </w:r>
          </w:p>
        </w:tc>
        <w:tc>
          <w:tcPr>
            <w:tcW w:w="527"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7.01 </w:t>
            </w:r>
          </w:p>
        </w:tc>
        <w:tc>
          <w:tcPr>
            <w:tcW w:w="42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0.70 </w:t>
            </w:r>
          </w:p>
        </w:tc>
        <w:tc>
          <w:tcPr>
            <w:tcW w:w="349" w:type="pct"/>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城镇污水处理厂</w:t>
            </w:r>
          </w:p>
        </w:tc>
      </w:tr>
      <w:tr w:rsidR="009E09EA">
        <w:trPr>
          <w:jc w:val="center"/>
        </w:trPr>
        <w:tc>
          <w:tcPr>
            <w:tcW w:w="335" w:type="pct"/>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30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共华镇</w:t>
            </w:r>
          </w:p>
        </w:tc>
        <w:tc>
          <w:tcPr>
            <w:tcW w:w="669"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团湖洲、新港、谭家岭</w:t>
            </w:r>
          </w:p>
        </w:tc>
        <w:tc>
          <w:tcPr>
            <w:tcW w:w="44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12017</w:t>
            </w:r>
          </w:p>
        </w:tc>
        <w:tc>
          <w:tcPr>
            <w:tcW w:w="534"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2193.10 </w:t>
            </w:r>
          </w:p>
        </w:tc>
        <w:tc>
          <w:tcPr>
            <w:tcW w:w="365" w:type="pct"/>
            <w:vMerge/>
            <w:tcBorders>
              <w:tl2br w:val="nil"/>
              <w:tr2bl w:val="nil"/>
            </w:tcBorders>
            <w:tcMar>
              <w:top w:w="0" w:type="dxa"/>
              <w:left w:w="0" w:type="dxa"/>
              <w:bottom w:w="0" w:type="dxa"/>
              <w:right w:w="0" w:type="dxa"/>
            </w:tcMar>
          </w:tcPr>
          <w:p w:rsidR="009E09EA" w:rsidRDefault="009E09EA">
            <w:pPr>
              <w:rPr>
                <w:spacing w:val="-6"/>
                <w:sz w:val="21"/>
                <w:szCs w:val="21"/>
              </w:rPr>
            </w:pPr>
          </w:p>
        </w:tc>
        <w:tc>
          <w:tcPr>
            <w:tcW w:w="553"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219310.25 </w:t>
            </w:r>
          </w:p>
        </w:tc>
        <w:tc>
          <w:tcPr>
            <w:tcW w:w="49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175448.20 </w:t>
            </w:r>
          </w:p>
        </w:tc>
        <w:tc>
          <w:tcPr>
            <w:tcW w:w="527"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61.29 </w:t>
            </w:r>
          </w:p>
        </w:tc>
        <w:tc>
          <w:tcPr>
            <w:tcW w:w="421" w:type="pc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6.10 </w:t>
            </w:r>
          </w:p>
        </w:tc>
        <w:tc>
          <w:tcPr>
            <w:tcW w:w="349" w:type="pct"/>
            <w:vMerge/>
            <w:tcBorders>
              <w:tl2br w:val="nil"/>
              <w:tr2bl w:val="nil"/>
            </w:tcBorders>
            <w:tcMar>
              <w:top w:w="0" w:type="dxa"/>
              <w:left w:w="0" w:type="dxa"/>
              <w:bottom w:w="0" w:type="dxa"/>
              <w:right w:w="0" w:type="dxa"/>
            </w:tcMar>
          </w:tcPr>
          <w:p w:rsidR="009E09EA" w:rsidRDefault="009E09EA">
            <w:pPr>
              <w:widowControl/>
              <w:rPr>
                <w:spacing w:val="-6"/>
                <w:sz w:val="21"/>
                <w:szCs w:val="21"/>
              </w:rPr>
            </w:pPr>
          </w:p>
        </w:tc>
      </w:tr>
    </w:tbl>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2.3-16 </w:t>
      </w:r>
      <w:r>
        <w:rPr>
          <w:b/>
          <w:bCs/>
          <w:kern w:val="0"/>
          <w:sz w:val="24"/>
          <w:szCs w:val="24"/>
        </w:rPr>
        <w:t>非点源风险源一览表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069"/>
        <w:gridCol w:w="2481"/>
        <w:gridCol w:w="4435"/>
      </w:tblGrid>
      <w:tr w:rsidR="009E09EA">
        <w:trPr>
          <w:jc w:val="center"/>
        </w:trPr>
        <w:tc>
          <w:tcPr>
            <w:tcW w:w="1151"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调查类别类别</w:t>
            </w: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非点源类别</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1151" w:type="pct"/>
            <w:vMerge w:val="restar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非点源调查</w:t>
            </w: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水土流失状况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土地利用状况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kern w:val="0"/>
                <w:sz w:val="21"/>
                <w:szCs w:val="21"/>
              </w:rPr>
              <w:t>农田径流污染状况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畜禽养殖污染状况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1151" w:type="pct"/>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38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农村生活污染状况</w:t>
            </w:r>
          </w:p>
        </w:tc>
        <w:tc>
          <w:tcPr>
            <w:tcW w:w="2468"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ind w:firstLineChars="200" w:firstLine="480"/>
        <w:rPr>
          <w:kern w:val="0"/>
          <w:sz w:val="24"/>
          <w:szCs w:val="24"/>
        </w:rPr>
      </w:pPr>
    </w:p>
    <w:p w:rsidR="009E09EA" w:rsidRDefault="007C49E5">
      <w:pPr>
        <w:pStyle w:val="a5"/>
        <w:kinsoku w:val="0"/>
        <w:overflowPunct w:val="0"/>
        <w:spacing w:line="360" w:lineRule="auto"/>
        <w:ind w:firstLineChars="200" w:firstLine="456"/>
        <w:rPr>
          <w:spacing w:val="-6"/>
          <w:sz w:val="24"/>
          <w:szCs w:val="24"/>
        </w:rPr>
      </w:pPr>
      <w:r>
        <w:rPr>
          <w:spacing w:val="-6"/>
          <w:sz w:val="24"/>
          <w:szCs w:val="24"/>
        </w:rPr>
        <w:t>参照《集中式饮用水水源环境保护指南（试行）》中附件三，分析潜在事件，筛选风险源。关于非点源评价指标及评分值见表</w:t>
      </w:r>
      <w:r>
        <w:rPr>
          <w:spacing w:val="-6"/>
          <w:sz w:val="24"/>
          <w:szCs w:val="24"/>
        </w:rPr>
        <w:t>2.3-</w:t>
      </w:r>
      <w:r>
        <w:rPr>
          <w:spacing w:val="-6"/>
          <w:sz w:val="24"/>
          <w:szCs w:val="24"/>
        </w:rPr>
        <w:t>17</w:t>
      </w:r>
      <w:r>
        <w:rPr>
          <w:spacing w:val="-6"/>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2.3-</w:t>
      </w:r>
      <w:r>
        <w:rPr>
          <w:b/>
          <w:bCs/>
          <w:szCs w:val="22"/>
        </w:rPr>
        <w:t>17</w:t>
      </w:r>
      <w:r>
        <w:rPr>
          <w:b/>
          <w:bCs/>
          <w:szCs w:val="22"/>
        </w:rPr>
        <w:t xml:space="preserve"> </w:t>
      </w:r>
      <w:r>
        <w:rPr>
          <w:b/>
          <w:bCs/>
          <w:szCs w:val="22"/>
        </w:rPr>
        <w:t>非点源评价指标及评分值（</w:t>
      </w:r>
      <w:r>
        <w:rPr>
          <w:b/>
          <w:bCs/>
          <w:szCs w:val="22"/>
        </w:rPr>
        <w:t>R</w:t>
      </w:r>
      <w:r>
        <w:rPr>
          <w:b/>
          <w:bCs/>
          <w:szCs w:val="22"/>
          <w:vertAlign w:val="subscript"/>
        </w:rPr>
        <w:t>Y</w:t>
      </w:r>
      <w:r>
        <w:rPr>
          <w:b/>
          <w:bCs/>
          <w:szCs w:val="22"/>
        </w:rPr>
        <w:t>）</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23"/>
        <w:gridCol w:w="917"/>
        <w:gridCol w:w="1203"/>
        <w:gridCol w:w="1415"/>
        <w:gridCol w:w="395"/>
        <w:gridCol w:w="991"/>
        <w:gridCol w:w="1163"/>
        <w:gridCol w:w="2541"/>
        <w:gridCol w:w="493"/>
        <w:gridCol w:w="991"/>
        <w:gridCol w:w="1163"/>
        <w:gridCol w:w="774"/>
        <w:gridCol w:w="445"/>
      </w:tblGrid>
      <w:tr w:rsidR="009E09EA">
        <w:trPr>
          <w:trHeight w:val="397"/>
          <w:jc w:val="center"/>
        </w:trPr>
        <w:tc>
          <w:tcPr>
            <w:tcW w:w="511"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1411"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863"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212"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jc w:val="center"/>
        </w:trPr>
        <w:tc>
          <w:tcPr>
            <w:tcW w:w="51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329"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32"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50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14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356"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18"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91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176" w:type="pct"/>
            <w:tcBorders>
              <w:tl2br w:val="nil"/>
              <w:tr2bl w:val="nil"/>
            </w:tcBorders>
            <w:tcMar>
              <w:top w:w="0" w:type="dxa"/>
              <w:left w:w="0" w:type="dxa"/>
              <w:bottom w:w="0" w:type="dxa"/>
              <w:right w:w="0" w:type="dxa"/>
            </w:tcMar>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356"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18"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7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159"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jc w:val="center"/>
        </w:trPr>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耕地面积所占比例</w:t>
            </w:r>
          </w:p>
        </w:tc>
        <w:tc>
          <w:tcPr>
            <w:tcW w:w="32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43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50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涉及耕地</w:t>
            </w:r>
          </w:p>
        </w:tc>
        <w:tc>
          <w:tcPr>
            <w:tcW w:w="14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35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1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91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17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0</w:t>
            </w:r>
          </w:p>
        </w:tc>
        <w:tc>
          <w:tcPr>
            <w:tcW w:w="35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41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78"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15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生态缓冲带</w:t>
            </w:r>
          </w:p>
        </w:tc>
        <w:tc>
          <w:tcPr>
            <w:tcW w:w="329"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43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508"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41"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35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1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912"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不涉及生态缓冲带</w:t>
            </w:r>
          </w:p>
        </w:tc>
        <w:tc>
          <w:tcPr>
            <w:tcW w:w="176"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356"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41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78"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15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51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小计</w:t>
            </w:r>
          </w:p>
        </w:tc>
        <w:tc>
          <w:tcPr>
            <w:tcW w:w="329"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32"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508"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14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35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18"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912"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17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3</w:t>
            </w:r>
          </w:p>
        </w:tc>
        <w:tc>
          <w:tcPr>
            <w:tcW w:w="356"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18"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78" w:type="pct"/>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159" w:type="pct"/>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通过计算，</w:t>
      </w:r>
      <w:r>
        <w:rPr>
          <w:spacing w:val="-6"/>
          <w:sz w:val="24"/>
          <w:szCs w:val="24"/>
        </w:rPr>
        <w:t>沅江市南洞庭芦苇场场部水厂</w:t>
      </w:r>
      <w:r>
        <w:rPr>
          <w:spacing w:val="-6"/>
          <w:sz w:val="24"/>
          <w:szCs w:val="24"/>
        </w:rPr>
        <w:t>地下水饮用水水源保护区</w:t>
      </w:r>
      <w:r>
        <w:rPr>
          <w:spacing w:val="-6"/>
          <w:sz w:val="24"/>
          <w:szCs w:val="24"/>
        </w:rPr>
        <w:t>Ry=Y1+Y2+Y3=10</w:t>
      </w:r>
      <w:r>
        <w:rPr>
          <w:spacing w:val="-6"/>
          <w:sz w:val="24"/>
          <w:szCs w:val="24"/>
        </w:rPr>
        <w:t>。</w:t>
      </w:r>
    </w:p>
    <w:p w:rsidR="009E09EA" w:rsidRDefault="007C49E5">
      <w:pPr>
        <w:pStyle w:val="3"/>
      </w:pPr>
      <w:r>
        <w:t>其他事件情景识别</w:t>
      </w:r>
    </w:p>
    <w:p w:rsidR="009E09EA" w:rsidRDefault="007C49E5">
      <w:pPr>
        <w:spacing w:line="360" w:lineRule="auto"/>
        <w:ind w:firstLineChars="200" w:firstLine="456"/>
        <w:rPr>
          <w:spacing w:val="-6"/>
          <w:sz w:val="24"/>
          <w:szCs w:val="24"/>
        </w:rPr>
      </w:pPr>
      <w:r>
        <w:rPr>
          <w:spacing w:val="-6"/>
          <w:sz w:val="24"/>
          <w:szCs w:val="24"/>
        </w:rPr>
        <w:t>主要为上述四种事件情景中一种或多种同时出现的情形，根据取水口实际情况，考虑以下两种事件情景。</w:t>
      </w:r>
    </w:p>
    <w:p w:rsidR="009E09EA" w:rsidRDefault="007C49E5">
      <w:pPr>
        <w:spacing w:line="360" w:lineRule="auto"/>
        <w:ind w:firstLineChars="200" w:firstLine="456"/>
        <w:rPr>
          <w:spacing w:val="-6"/>
          <w:sz w:val="24"/>
          <w:szCs w:val="24"/>
        </w:rPr>
      </w:pPr>
      <w:r>
        <w:rPr>
          <w:spacing w:val="-6"/>
          <w:sz w:val="24"/>
          <w:szCs w:val="24"/>
        </w:rPr>
        <w:t>a</w:t>
      </w:r>
      <w:r>
        <w:rPr>
          <w:spacing w:val="-6"/>
          <w:sz w:val="24"/>
          <w:szCs w:val="24"/>
        </w:rPr>
        <w:t>）暴雨风险识别</w:t>
      </w:r>
    </w:p>
    <w:p w:rsidR="009E09EA" w:rsidRDefault="007C49E5">
      <w:pPr>
        <w:spacing w:line="360" w:lineRule="auto"/>
        <w:ind w:firstLineChars="200" w:firstLine="456"/>
        <w:rPr>
          <w:spacing w:val="-6"/>
          <w:sz w:val="24"/>
          <w:szCs w:val="24"/>
        </w:rPr>
      </w:pPr>
      <w:r>
        <w:rPr>
          <w:spacing w:val="-6"/>
          <w:sz w:val="24"/>
          <w:szCs w:val="24"/>
        </w:rPr>
        <w:t>沅江市常年降雨量</w:t>
      </w:r>
      <w:r>
        <w:rPr>
          <w:spacing w:val="-6"/>
          <w:sz w:val="24"/>
          <w:szCs w:val="24"/>
        </w:rPr>
        <w:t>1319.8mm</w:t>
      </w:r>
      <w:r>
        <w:rPr>
          <w:spacing w:val="-6"/>
          <w:sz w:val="24"/>
          <w:szCs w:val="24"/>
        </w:rPr>
        <w:t>。暴雨在每年的四月至八月最为频繁，六月最为集中，大于</w:t>
      </w:r>
      <w:r>
        <w:rPr>
          <w:spacing w:val="-6"/>
          <w:sz w:val="24"/>
          <w:szCs w:val="24"/>
        </w:rPr>
        <w:t>150mm</w:t>
      </w:r>
      <w:r>
        <w:rPr>
          <w:spacing w:val="-6"/>
          <w:sz w:val="24"/>
          <w:szCs w:val="24"/>
        </w:rPr>
        <w:t>的特大暴雨多发于八月，地点多为山间盆地、山麓的迎风坡；由暴雨造成的洪涝灾害多发生在</w:t>
      </w:r>
      <w:r>
        <w:rPr>
          <w:spacing w:val="-6"/>
          <w:sz w:val="24"/>
          <w:szCs w:val="24"/>
        </w:rPr>
        <w:t>6</w:t>
      </w:r>
      <w:r>
        <w:rPr>
          <w:spacing w:val="-6"/>
          <w:sz w:val="24"/>
          <w:szCs w:val="24"/>
        </w:rPr>
        <w:t>月</w:t>
      </w:r>
      <w:r>
        <w:rPr>
          <w:spacing w:val="-6"/>
          <w:sz w:val="24"/>
          <w:szCs w:val="24"/>
        </w:rPr>
        <w:t>-8</w:t>
      </w:r>
      <w:r>
        <w:rPr>
          <w:spacing w:val="-6"/>
          <w:sz w:val="24"/>
          <w:szCs w:val="24"/>
        </w:rPr>
        <w:t>月。暴雨一旦发生很有可能会发生非点源环境风险物质流失，尤其是农业面源、农村生活污水的流失，对沅江市南洞庭芦苇场场部水厂地下水饮用水水源保护区造成污染。</w:t>
      </w:r>
    </w:p>
    <w:p w:rsidR="009E09EA" w:rsidRDefault="007C49E5">
      <w:pPr>
        <w:spacing w:line="360" w:lineRule="auto"/>
        <w:ind w:firstLineChars="200" w:firstLine="456"/>
        <w:rPr>
          <w:spacing w:val="-6"/>
          <w:sz w:val="24"/>
          <w:szCs w:val="24"/>
        </w:rPr>
      </w:pPr>
      <w:r>
        <w:rPr>
          <w:spacing w:val="-6"/>
          <w:sz w:val="24"/>
          <w:szCs w:val="24"/>
        </w:rPr>
        <w:t>b</w:t>
      </w:r>
      <w:r>
        <w:rPr>
          <w:spacing w:val="-6"/>
          <w:sz w:val="24"/>
          <w:szCs w:val="24"/>
        </w:rPr>
        <w:t>）汛期风险识别</w:t>
      </w:r>
    </w:p>
    <w:p w:rsidR="009E09EA" w:rsidRDefault="007C49E5">
      <w:pPr>
        <w:spacing w:line="360" w:lineRule="auto"/>
        <w:ind w:firstLineChars="200" w:firstLine="456"/>
        <w:rPr>
          <w:spacing w:val="-6"/>
          <w:sz w:val="24"/>
          <w:szCs w:val="24"/>
        </w:rPr>
      </w:pPr>
      <w:r>
        <w:rPr>
          <w:spacing w:val="-6"/>
          <w:sz w:val="24"/>
          <w:szCs w:val="24"/>
        </w:rPr>
        <w:t>在汛期，由于水位的上升、流速的变快，水域沉积的底泥会随着水流冲击的作用，导致底泥中重金属进入上层水体，通过回水导致水质恶化，进而影响取水口水质。</w:t>
      </w:r>
    </w:p>
    <w:p w:rsidR="009E09EA" w:rsidRDefault="007C49E5">
      <w:pPr>
        <w:pStyle w:val="3"/>
      </w:pPr>
      <w:r>
        <w:t>风险源辨识结</w:t>
      </w:r>
      <w:r>
        <w:t>果</w:t>
      </w:r>
    </w:p>
    <w:p w:rsidR="009E09EA" w:rsidRDefault="007C49E5">
      <w:pPr>
        <w:spacing w:line="360" w:lineRule="auto"/>
        <w:ind w:firstLineChars="200" w:firstLine="456"/>
        <w:rPr>
          <w:spacing w:val="-6"/>
          <w:sz w:val="24"/>
          <w:szCs w:val="24"/>
        </w:rPr>
      </w:pPr>
      <w:r>
        <w:rPr>
          <w:spacing w:val="-6"/>
          <w:sz w:val="24"/>
          <w:szCs w:val="24"/>
        </w:rPr>
        <w:t>根据上述风险辨识结果，沅江市南洞庭芦苇场场部水厂地下水饮用水水源保护区风险源项如下表所示。</w:t>
      </w:r>
    </w:p>
    <w:tbl>
      <w:tblPr>
        <w:tblpPr w:leftFromText="180" w:rightFromText="180" w:vertAnchor="text" w:horzAnchor="page" w:tblpXSpec="center" w:tblpY="289"/>
        <w:tblOverlap w:val="neve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5"/>
        <w:gridCol w:w="1115"/>
        <w:gridCol w:w="1732"/>
        <w:gridCol w:w="1238"/>
        <w:gridCol w:w="990"/>
        <w:gridCol w:w="3293"/>
      </w:tblGrid>
      <w:tr w:rsidR="009E09EA">
        <w:trPr>
          <w:trHeight w:val="454"/>
          <w:jc w:val="center"/>
        </w:trPr>
        <w:tc>
          <w:tcPr>
            <w:tcW w:w="342"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类别</w:t>
            </w:r>
          </w:p>
        </w:tc>
        <w:tc>
          <w:tcPr>
            <w:tcW w:w="620"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风险源分项</w:t>
            </w:r>
          </w:p>
        </w:tc>
        <w:tc>
          <w:tcPr>
            <w:tcW w:w="964"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风险源名称</w:t>
            </w:r>
          </w:p>
        </w:tc>
        <w:tc>
          <w:tcPr>
            <w:tcW w:w="689"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主要风险物质</w:t>
            </w:r>
          </w:p>
        </w:tc>
        <w:tc>
          <w:tcPr>
            <w:tcW w:w="551"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风险类型</w:t>
            </w:r>
          </w:p>
        </w:tc>
        <w:tc>
          <w:tcPr>
            <w:tcW w:w="1832"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固定风险源</w:t>
            </w:r>
          </w:p>
        </w:tc>
        <w:tc>
          <w:tcPr>
            <w:tcW w:w="620"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污水</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未纳入污水管网</w:t>
            </w:r>
          </w:p>
        </w:tc>
        <w:tc>
          <w:tcPr>
            <w:tcW w:w="1832"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342"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20"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石油类</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泄露、火灾爆炸</w:t>
            </w:r>
          </w:p>
        </w:tc>
        <w:tc>
          <w:tcPr>
            <w:tcW w:w="1832"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位于一级保护区</w:t>
            </w:r>
            <w:r>
              <w:rPr>
                <w:sz w:val="21"/>
                <w:szCs w:val="21"/>
              </w:rPr>
              <w:t>北</w:t>
            </w:r>
            <w:r>
              <w:rPr>
                <w:sz w:val="21"/>
                <w:szCs w:val="21"/>
              </w:rPr>
              <w:t>面</w:t>
            </w:r>
            <w:r>
              <w:rPr>
                <w:sz w:val="21"/>
                <w:szCs w:val="21"/>
              </w:rPr>
              <w:t>2.46k</w:t>
            </w:r>
            <w:r>
              <w:rPr>
                <w:sz w:val="21"/>
                <w:szCs w:val="21"/>
              </w:rPr>
              <w:t>m</w:t>
            </w:r>
          </w:p>
        </w:tc>
      </w:tr>
      <w:tr w:rsidR="009E09EA">
        <w:trPr>
          <w:trHeight w:val="454"/>
          <w:jc w:val="center"/>
        </w:trPr>
        <w:tc>
          <w:tcPr>
            <w:tcW w:w="342"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流动风险源</w:t>
            </w:r>
          </w:p>
        </w:tc>
        <w:tc>
          <w:tcPr>
            <w:tcW w:w="620"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公路</w:t>
            </w:r>
          </w:p>
        </w:tc>
        <w:tc>
          <w:tcPr>
            <w:tcW w:w="964"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0</w:t>
            </w:r>
            <w:r>
              <w:rPr>
                <w:sz w:val="21"/>
                <w:szCs w:val="21"/>
              </w:rPr>
              <w:t>09</w:t>
            </w:r>
            <w:r>
              <w:rPr>
                <w:sz w:val="21"/>
                <w:szCs w:val="21"/>
              </w:rPr>
              <w:t>县道</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危险化学品</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w:t>
            </w:r>
          </w:p>
        </w:tc>
        <w:tc>
          <w:tcPr>
            <w:tcW w:w="1832" w:type="pct"/>
            <w:tcBorders>
              <w:tl2br w:val="nil"/>
              <w:tr2bl w:val="nil"/>
            </w:tcBorders>
            <w:tcMar>
              <w:top w:w="0" w:type="dxa"/>
              <w:left w:w="0" w:type="dxa"/>
              <w:bottom w:w="0" w:type="dxa"/>
              <w:right w:w="0" w:type="dxa"/>
            </w:tcMar>
            <w:vAlign w:val="center"/>
          </w:tcPr>
          <w:p w:rsidR="009E09EA" w:rsidRDefault="007C49E5">
            <w:pPr>
              <w:pStyle w:val="a5"/>
              <w:kinsoku w:val="0"/>
              <w:overflowPunct w:val="0"/>
              <w:jc w:val="center"/>
              <w:rPr>
                <w:sz w:val="21"/>
                <w:szCs w:val="21"/>
              </w:rPr>
            </w:pPr>
            <w:r>
              <w:rPr>
                <w:sz w:val="21"/>
                <w:szCs w:val="21"/>
              </w:rPr>
              <w:t>场部水厂北</w:t>
            </w:r>
            <w:r>
              <w:rPr>
                <w:sz w:val="21"/>
                <w:szCs w:val="21"/>
              </w:rPr>
              <w:t>面</w:t>
            </w:r>
          </w:p>
        </w:tc>
      </w:tr>
      <w:tr w:rsidR="009E09EA">
        <w:trPr>
          <w:trHeight w:val="454"/>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非点源</w:t>
            </w:r>
          </w:p>
        </w:tc>
        <w:tc>
          <w:tcPr>
            <w:tcW w:w="620"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水土流失状况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SS</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冲刷</w:t>
            </w: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2"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20"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土地利用状况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2"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20"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kern w:val="0"/>
                <w:sz w:val="21"/>
                <w:szCs w:val="21"/>
              </w:rPr>
              <w:t>农田径流污染状况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51"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场部水厂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342"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20"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畜禽养殖污染状况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5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342"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20"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农村生活污染状况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51"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其他风险</w:t>
            </w:r>
          </w:p>
        </w:tc>
        <w:tc>
          <w:tcPr>
            <w:tcW w:w="620"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暴雨风险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农业面源、农村污水</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342"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20"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汛期风险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重金属</w:t>
            </w:r>
          </w:p>
        </w:tc>
        <w:tc>
          <w:tcPr>
            <w:tcW w:w="551"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32"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pPr>
        <w:pStyle w:val="a1"/>
        <w:spacing w:line="240" w:lineRule="auto"/>
        <w:ind w:firstLineChars="0" w:firstLine="0"/>
        <w:jc w:val="center"/>
        <w:rPr>
          <w:b/>
          <w:bCs/>
          <w:szCs w:val="22"/>
        </w:rPr>
      </w:pPr>
      <w:r>
        <w:rPr>
          <w:b/>
          <w:bCs/>
          <w:szCs w:val="22"/>
          <w:lang w:val="zh-CN"/>
        </w:rPr>
        <w:t>表</w:t>
      </w:r>
      <w:r>
        <w:rPr>
          <w:b/>
          <w:bCs/>
          <w:szCs w:val="22"/>
        </w:rPr>
        <w:t>2.3-</w:t>
      </w:r>
      <w:r>
        <w:rPr>
          <w:b/>
          <w:bCs/>
          <w:szCs w:val="22"/>
        </w:rPr>
        <w:t>18</w:t>
      </w:r>
      <w:r>
        <w:rPr>
          <w:b/>
          <w:bCs/>
          <w:szCs w:val="22"/>
        </w:rPr>
        <w:t xml:space="preserve">  </w:t>
      </w:r>
      <w:r>
        <w:rPr>
          <w:b/>
          <w:bCs/>
          <w:szCs w:val="22"/>
        </w:rPr>
        <w:t>南洞庭芦苇场场部水厂</w:t>
      </w:r>
      <w:r>
        <w:rPr>
          <w:b/>
          <w:bCs/>
          <w:szCs w:val="22"/>
        </w:rPr>
        <w:t>地下水饮用水水源保护区</w:t>
      </w:r>
      <w:r>
        <w:rPr>
          <w:b/>
          <w:bCs/>
          <w:szCs w:val="22"/>
          <w:lang w:val="zh-CN"/>
        </w:rPr>
        <w:t>主要环境风险源统计表</w:t>
      </w:r>
    </w:p>
    <w:p w:rsidR="009E09EA" w:rsidRDefault="007C49E5">
      <w:pPr>
        <w:pStyle w:val="3"/>
      </w:pPr>
      <w:r>
        <w:t>环境风险源评估</w:t>
      </w:r>
    </w:p>
    <w:p w:rsidR="009E09EA" w:rsidRDefault="007C49E5">
      <w:pPr>
        <w:spacing w:line="360" w:lineRule="auto"/>
        <w:ind w:firstLineChars="200" w:firstLine="456"/>
        <w:rPr>
          <w:spacing w:val="-6"/>
          <w:sz w:val="24"/>
          <w:szCs w:val="24"/>
        </w:rPr>
      </w:pPr>
      <w:r>
        <w:rPr>
          <w:spacing w:val="-6"/>
          <w:sz w:val="24"/>
          <w:szCs w:val="24"/>
        </w:rPr>
        <w:t>一般来说，环境风险值的可接受程度分别</w:t>
      </w:r>
      <w:r>
        <w:rPr>
          <w:spacing w:val="-6"/>
          <w:sz w:val="24"/>
          <w:szCs w:val="24"/>
        </w:rPr>
        <w: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≤3</w:t>
      </w:r>
      <w:r>
        <w:rPr>
          <w:spacing w:val="-6"/>
          <w:sz w:val="24"/>
          <w:szCs w:val="24"/>
        </w:rPr>
        <w:t>作为背景值，当风险值超过此限，当</w:t>
      </w:r>
      <w:r>
        <w:rPr>
          <w:spacing w:val="-6"/>
          <w:sz w:val="24"/>
          <w:szCs w:val="24"/>
        </w:rPr>
        <w:t>3&lt;</w:t>
      </w:r>
      <w:r>
        <w:rPr>
          <w:spacing w:val="-6"/>
          <w:sz w:val="24"/>
          <w:szCs w:val="24"/>
        </w:rPr>
        <w: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≤7</w:t>
      </w:r>
      <w:r>
        <w:rPr>
          <w:spacing w:val="-6"/>
          <w:sz w:val="24"/>
          <w:szCs w:val="24"/>
        </w:rPr>
        <w:t>时，应按照《集中式地表水饮用水水源地环境应急管理工作指南（试行）》采取风险防范措施；当</w:t>
      </w:r>
      <w:r>
        <w:rPr>
          <w:spacing w:val="-6"/>
          <w:sz w:val="24"/>
          <w:szCs w:val="24"/>
        </w:rPr>
        <w:t>7&lt;Rp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≤9</w:t>
      </w:r>
      <w:r>
        <w:rPr>
          <w:spacing w:val="-6"/>
          <w:sz w:val="24"/>
          <w:szCs w:val="24"/>
        </w:rPr>
        <w:t>时，应采取风险预警措施；当</w:t>
      </w:r>
      <w:r>
        <w:rPr>
          <w:spacing w:val="-6"/>
          <w:sz w:val="24"/>
          <w:szCs w:val="24"/>
        </w:rPr>
        <w:t>Rp</w:t>
      </w:r>
      <w:r>
        <w:rPr>
          <w:spacing w:val="-6"/>
          <w:sz w:val="24"/>
          <w:szCs w:val="24"/>
        </w:rPr>
        <w:t>（或</w:t>
      </w:r>
      <w:r>
        <w:rPr>
          <w:spacing w:val="-6"/>
          <w:sz w:val="24"/>
          <w:szCs w:val="24"/>
        </w:rPr>
        <w:t>Rf</w:t>
      </w:r>
      <w:r>
        <w:rPr>
          <w:spacing w:val="-6"/>
          <w:sz w:val="24"/>
          <w:szCs w:val="24"/>
        </w:rPr>
        <w:t>、</w:t>
      </w:r>
      <w:r>
        <w:rPr>
          <w:spacing w:val="-6"/>
          <w:sz w:val="24"/>
          <w:szCs w:val="24"/>
        </w:rPr>
        <w:t>Ry</w:t>
      </w:r>
      <w:r>
        <w:rPr>
          <w:spacing w:val="-6"/>
          <w:sz w:val="24"/>
          <w:szCs w:val="24"/>
        </w:rPr>
        <w:t>）</w:t>
      </w:r>
      <w:r>
        <w:rPr>
          <w:spacing w:val="-6"/>
          <w:sz w:val="24"/>
          <w:szCs w:val="24"/>
        </w:rPr>
        <w:t>&gt;9</w:t>
      </w:r>
      <w:r>
        <w:rPr>
          <w:spacing w:val="-6"/>
          <w:sz w:val="24"/>
          <w:szCs w:val="24"/>
        </w:rPr>
        <w:t>时，应采取风险应急措施。</w:t>
      </w:r>
    </w:p>
    <w:p w:rsidR="009E09EA" w:rsidRDefault="007C49E5">
      <w:pPr>
        <w:spacing w:line="360" w:lineRule="auto"/>
        <w:ind w:firstLineChars="200" w:firstLine="456"/>
        <w:rPr>
          <w:spacing w:val="-6"/>
          <w:sz w:val="24"/>
          <w:szCs w:val="24"/>
        </w:rPr>
      </w:pPr>
      <w:r>
        <w:rPr>
          <w:spacing w:val="-6"/>
          <w:sz w:val="24"/>
          <w:szCs w:val="24"/>
        </w:rPr>
        <w:t>结论：沅江市南洞庭芦苇场场部水厂地下水饮用水水源保护区</w:t>
      </w:r>
      <w:r>
        <w:rPr>
          <w:spacing w:val="-6"/>
          <w:sz w:val="24"/>
          <w:szCs w:val="24"/>
        </w:rPr>
        <w:t>Rp</w:t>
      </w:r>
      <w:r>
        <w:rPr>
          <w:spacing w:val="-6"/>
          <w:sz w:val="24"/>
          <w:szCs w:val="24"/>
        </w:rPr>
        <w:t>值为</w:t>
      </w:r>
      <w:r>
        <w:rPr>
          <w:spacing w:val="-6"/>
          <w:sz w:val="24"/>
          <w:szCs w:val="24"/>
        </w:rPr>
        <w:t>0</w:t>
      </w:r>
      <w:r>
        <w:rPr>
          <w:spacing w:val="-6"/>
          <w:sz w:val="24"/>
          <w:szCs w:val="24"/>
        </w:rPr>
        <w:t>、</w:t>
      </w:r>
      <w:r>
        <w:rPr>
          <w:spacing w:val="-6"/>
          <w:sz w:val="24"/>
          <w:szCs w:val="24"/>
        </w:rPr>
        <w:t>Rf</w:t>
      </w:r>
      <w:r>
        <w:rPr>
          <w:spacing w:val="-6"/>
          <w:sz w:val="24"/>
          <w:szCs w:val="24"/>
        </w:rPr>
        <w:t>值为</w:t>
      </w:r>
      <w:r>
        <w:rPr>
          <w:spacing w:val="-6"/>
          <w:sz w:val="24"/>
          <w:szCs w:val="24"/>
        </w:rPr>
        <w:t>0</w:t>
      </w:r>
      <w:r>
        <w:rPr>
          <w:spacing w:val="-6"/>
          <w:sz w:val="24"/>
          <w:szCs w:val="24"/>
        </w:rPr>
        <w:t>、</w:t>
      </w:r>
      <w:r>
        <w:rPr>
          <w:spacing w:val="-6"/>
          <w:sz w:val="24"/>
          <w:szCs w:val="24"/>
        </w:rPr>
        <w:t>Ry</w:t>
      </w:r>
      <w:r>
        <w:rPr>
          <w:spacing w:val="-6"/>
          <w:sz w:val="24"/>
          <w:szCs w:val="24"/>
        </w:rPr>
        <w:t>值为</w:t>
      </w:r>
      <w:r>
        <w:rPr>
          <w:spacing w:val="-6"/>
          <w:sz w:val="24"/>
          <w:szCs w:val="24"/>
        </w:rPr>
        <w:t>10</w:t>
      </w:r>
      <w:r>
        <w:rPr>
          <w:spacing w:val="-6"/>
          <w:sz w:val="24"/>
          <w:szCs w:val="24"/>
        </w:rPr>
        <w:t>，对照上述环境风险值可接受程度分析可知，本项目需要采取相应的环境风险应急措施。</w:t>
      </w:r>
    </w:p>
    <w:p w:rsidR="009E09EA" w:rsidRDefault="007C49E5">
      <w:pPr>
        <w:pStyle w:val="2"/>
        <w:rPr>
          <w:rFonts w:eastAsia="宋体" w:cs="Times New Roman"/>
          <w:kern w:val="0"/>
        </w:rPr>
      </w:pPr>
      <w:r>
        <w:rPr>
          <w:rFonts w:eastAsia="宋体" w:cs="Times New Roman"/>
          <w:kern w:val="0"/>
        </w:rPr>
        <w:t>南洞庭芦苇场新胜垸水厂集中式饮用水水源地</w:t>
      </w:r>
    </w:p>
    <w:p w:rsidR="009E09EA" w:rsidRDefault="007C49E5">
      <w:pPr>
        <w:pStyle w:val="3"/>
      </w:pPr>
      <w:r>
        <w:t>确定调查范围</w:t>
      </w:r>
    </w:p>
    <w:p w:rsidR="009E09EA" w:rsidRDefault="007C49E5">
      <w:pPr>
        <w:spacing w:line="360" w:lineRule="auto"/>
        <w:ind w:firstLineChars="200" w:firstLine="456"/>
        <w:rPr>
          <w:spacing w:val="-6"/>
          <w:sz w:val="24"/>
          <w:szCs w:val="24"/>
        </w:rPr>
      </w:pPr>
      <w:r>
        <w:rPr>
          <w:spacing w:val="-6"/>
          <w:sz w:val="24"/>
          <w:szCs w:val="24"/>
        </w:rPr>
        <w:t>沅江市南洞庭芦苇场新胜垸水厂集中式饮用水水源地属于地下水型饮用水水源地，</w:t>
      </w:r>
      <w:r>
        <w:rPr>
          <w:spacing w:val="-6"/>
          <w:sz w:val="24"/>
          <w:szCs w:val="24"/>
        </w:rPr>
        <w:t>调查范围为沅江市南洞庭芦苇场新胜垸水厂</w:t>
      </w:r>
      <w:r>
        <w:rPr>
          <w:spacing w:val="-6"/>
          <w:sz w:val="24"/>
          <w:szCs w:val="24"/>
        </w:rPr>
        <w:t>1</w:t>
      </w:r>
      <w:r>
        <w:rPr>
          <w:spacing w:val="-6"/>
          <w:sz w:val="24"/>
          <w:szCs w:val="24"/>
        </w:rPr>
        <w:t>口水源井周围</w:t>
      </w:r>
      <w:r>
        <w:rPr>
          <w:spacing w:val="-6"/>
          <w:sz w:val="24"/>
          <w:szCs w:val="24"/>
        </w:rPr>
        <w:t>5km</w:t>
      </w:r>
      <w:r>
        <w:rPr>
          <w:spacing w:val="-6"/>
          <w:sz w:val="24"/>
          <w:szCs w:val="24"/>
        </w:rPr>
        <w:t>范围取并集确定，总面积约</w:t>
      </w:r>
      <w:r>
        <w:rPr>
          <w:spacing w:val="-6"/>
          <w:sz w:val="24"/>
          <w:szCs w:val="24"/>
        </w:rPr>
        <w:t>79.49km</w:t>
      </w:r>
      <w:r>
        <w:rPr>
          <w:spacing w:val="-6"/>
          <w:sz w:val="24"/>
          <w:szCs w:val="24"/>
          <w:vertAlign w:val="superscript"/>
        </w:rPr>
        <w:t>2</w:t>
      </w:r>
      <w:r>
        <w:rPr>
          <w:spacing w:val="-6"/>
          <w:sz w:val="24"/>
          <w:szCs w:val="24"/>
        </w:rPr>
        <w:t>。</w:t>
      </w:r>
    </w:p>
    <w:p w:rsidR="009E09EA" w:rsidRDefault="007C49E5">
      <w:pPr>
        <w:pStyle w:val="3"/>
      </w:pPr>
      <w:r>
        <w:t>基础环境特征调查</w:t>
      </w:r>
    </w:p>
    <w:p w:rsidR="009E09EA" w:rsidRDefault="007C49E5">
      <w:pPr>
        <w:spacing w:line="360" w:lineRule="auto"/>
        <w:ind w:firstLineChars="200" w:firstLine="456"/>
        <w:rPr>
          <w:spacing w:val="-6"/>
          <w:sz w:val="24"/>
          <w:szCs w:val="24"/>
        </w:rPr>
      </w:pPr>
      <w:r>
        <w:rPr>
          <w:spacing w:val="-6"/>
          <w:sz w:val="24"/>
          <w:szCs w:val="24"/>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spacing w:line="360" w:lineRule="auto"/>
        <w:ind w:firstLineChars="200" w:firstLine="456"/>
        <w:rPr>
          <w:spacing w:val="-6"/>
          <w:sz w:val="24"/>
          <w:szCs w:val="24"/>
        </w:rPr>
      </w:pPr>
      <w:r>
        <w:rPr>
          <w:spacing w:val="-6"/>
          <w:sz w:val="24"/>
          <w:szCs w:val="24"/>
        </w:rPr>
        <w:t>新胜垸水厂位于沅江市南洞庭芦苇场，具体坐标为</w:t>
      </w:r>
      <w:r>
        <w:rPr>
          <w:spacing w:val="-6"/>
          <w:sz w:val="24"/>
          <w:szCs w:val="24"/>
        </w:rPr>
        <w:t>E 112°27'02.72"</w:t>
      </w:r>
      <w:r>
        <w:rPr>
          <w:spacing w:val="-6"/>
          <w:sz w:val="24"/>
          <w:szCs w:val="24"/>
        </w:rPr>
        <w:t>，</w:t>
      </w:r>
      <w:r>
        <w:rPr>
          <w:spacing w:val="-6"/>
          <w:sz w:val="24"/>
          <w:szCs w:val="24"/>
        </w:rPr>
        <w:t>N 28°53'50.15"</w:t>
      </w:r>
      <w:r>
        <w:rPr>
          <w:spacing w:val="-6"/>
          <w:sz w:val="24"/>
          <w:szCs w:val="24"/>
        </w:rPr>
        <w:t>。沅江市地处八百里洞庭腹地，位于湖南省北部，益阳市东北部，以沅水归宿之地而得名。东北与岳阳县交界，东南与汩罗市、湘阴县为邻，西南与益阳市接壤，西与汉寿县相望，北与南县、大通湖区毗连。东西长约</w:t>
      </w:r>
      <w:r>
        <w:rPr>
          <w:spacing w:val="-6"/>
          <w:sz w:val="24"/>
          <w:szCs w:val="24"/>
        </w:rPr>
        <w:t>67.67</w:t>
      </w:r>
      <w:r>
        <w:rPr>
          <w:spacing w:val="-6"/>
          <w:sz w:val="24"/>
          <w:szCs w:val="24"/>
        </w:rPr>
        <w:t>公里，南北宽约</w:t>
      </w:r>
      <w:r>
        <w:rPr>
          <w:spacing w:val="-6"/>
          <w:sz w:val="24"/>
          <w:szCs w:val="24"/>
        </w:rPr>
        <w:t>53.45</w:t>
      </w:r>
      <w:r>
        <w:rPr>
          <w:spacing w:val="-6"/>
          <w:sz w:val="24"/>
          <w:szCs w:val="24"/>
        </w:rPr>
        <w:t>公里。地理坐标为东经</w:t>
      </w:r>
      <w:r>
        <w:rPr>
          <w:spacing w:val="-6"/>
          <w:sz w:val="24"/>
          <w:szCs w:val="24"/>
        </w:rPr>
        <w:t>112°14ˊ37"</w:t>
      </w:r>
      <w:r>
        <w:rPr>
          <w:spacing w:val="-6"/>
          <w:sz w:val="24"/>
          <w:szCs w:val="24"/>
        </w:rPr>
        <w:t>至</w:t>
      </w:r>
      <w:r>
        <w:rPr>
          <w:spacing w:val="-6"/>
          <w:sz w:val="24"/>
          <w:szCs w:val="24"/>
        </w:rPr>
        <w:t>112°56ˊ20"</w:t>
      </w:r>
      <w:r>
        <w:rPr>
          <w:spacing w:val="-6"/>
          <w:sz w:val="24"/>
          <w:szCs w:val="24"/>
        </w:rPr>
        <w:t>，北纬</w:t>
      </w:r>
      <w:r>
        <w:rPr>
          <w:spacing w:val="-6"/>
          <w:sz w:val="24"/>
          <w:szCs w:val="24"/>
        </w:rPr>
        <w:t>28°42ˊ26"</w:t>
      </w:r>
      <w:r>
        <w:rPr>
          <w:spacing w:val="-6"/>
          <w:sz w:val="24"/>
          <w:szCs w:val="24"/>
        </w:rPr>
        <w:t>至</w:t>
      </w:r>
      <w:r>
        <w:rPr>
          <w:spacing w:val="-6"/>
          <w:sz w:val="24"/>
          <w:szCs w:val="24"/>
        </w:rPr>
        <w:t>29°11ˊ17"</w:t>
      </w:r>
      <w:r>
        <w:rPr>
          <w:spacing w:val="-6"/>
          <w:sz w:val="24"/>
          <w:szCs w:val="24"/>
        </w:rPr>
        <w:t>。</w:t>
      </w:r>
    </w:p>
    <w:p w:rsidR="009E09EA" w:rsidRDefault="007C49E5">
      <w:pPr>
        <w:spacing w:line="360" w:lineRule="auto"/>
        <w:ind w:firstLineChars="200" w:firstLine="456"/>
        <w:rPr>
          <w:spacing w:val="-6"/>
          <w:sz w:val="24"/>
          <w:szCs w:val="24"/>
        </w:rPr>
      </w:pPr>
      <w:r>
        <w:rPr>
          <w:spacing w:val="-6"/>
          <w:sz w:val="24"/>
          <w:szCs w:val="24"/>
        </w:rPr>
        <w:t>南洞庭芦苇场总面积</w:t>
      </w:r>
      <w:r>
        <w:rPr>
          <w:spacing w:val="-6"/>
          <w:sz w:val="24"/>
          <w:szCs w:val="24"/>
        </w:rPr>
        <w:t>100.32</w:t>
      </w:r>
      <w:r>
        <w:rPr>
          <w:spacing w:val="-6"/>
          <w:sz w:val="24"/>
          <w:szCs w:val="24"/>
        </w:rPr>
        <w:t>平方公里，总人口</w:t>
      </w:r>
      <w:r>
        <w:rPr>
          <w:spacing w:val="-6"/>
          <w:sz w:val="24"/>
          <w:szCs w:val="24"/>
        </w:rPr>
        <w:t>7746</w:t>
      </w:r>
      <w:r>
        <w:rPr>
          <w:spacing w:val="-6"/>
          <w:sz w:val="24"/>
          <w:szCs w:val="24"/>
        </w:rPr>
        <w:t>人（</w:t>
      </w:r>
      <w:r>
        <w:rPr>
          <w:spacing w:val="-6"/>
          <w:sz w:val="24"/>
          <w:szCs w:val="24"/>
        </w:rPr>
        <w:t>2010</w:t>
      </w:r>
      <w:r>
        <w:rPr>
          <w:spacing w:val="-6"/>
          <w:sz w:val="24"/>
          <w:szCs w:val="24"/>
        </w:rPr>
        <w:t>年）。东南湖芦苇场下辖五花洲、徐家岭、车子歧、永胜、东头咀等</w:t>
      </w:r>
      <w:r>
        <w:rPr>
          <w:spacing w:val="-6"/>
          <w:sz w:val="24"/>
          <w:szCs w:val="24"/>
        </w:rPr>
        <w:t>5</w:t>
      </w:r>
      <w:r>
        <w:rPr>
          <w:spacing w:val="-6"/>
          <w:sz w:val="24"/>
          <w:szCs w:val="24"/>
        </w:rPr>
        <w:t>个管理区和大码头</w:t>
      </w:r>
      <w:r>
        <w:rPr>
          <w:spacing w:val="-6"/>
          <w:sz w:val="24"/>
          <w:szCs w:val="24"/>
        </w:rPr>
        <w:t>1</w:t>
      </w:r>
      <w:r>
        <w:rPr>
          <w:spacing w:val="-6"/>
          <w:sz w:val="24"/>
          <w:szCs w:val="24"/>
        </w:rPr>
        <w:t>个行政村，另有新沙洲、东南洲、野</w:t>
      </w:r>
      <w:r>
        <w:rPr>
          <w:spacing w:val="-6"/>
          <w:sz w:val="24"/>
          <w:szCs w:val="24"/>
        </w:rPr>
        <w:t>鸡坳、大山岭、曹家岭、黑泥洲等</w:t>
      </w:r>
      <w:r>
        <w:rPr>
          <w:spacing w:val="-6"/>
          <w:sz w:val="24"/>
          <w:szCs w:val="24"/>
        </w:rPr>
        <w:t>6</w:t>
      </w:r>
      <w:r>
        <w:rPr>
          <w:spacing w:val="-6"/>
          <w:sz w:val="24"/>
          <w:szCs w:val="24"/>
        </w:rPr>
        <w:t>个樵业管理站和林业管理站、水利会、职工医院、工贸公司、学校、邮电所、农电站、派出所等</w:t>
      </w:r>
      <w:r>
        <w:rPr>
          <w:spacing w:val="-6"/>
          <w:sz w:val="24"/>
          <w:szCs w:val="24"/>
        </w:rPr>
        <w:t>8</w:t>
      </w:r>
      <w:r>
        <w:rPr>
          <w:spacing w:val="-6"/>
          <w:sz w:val="24"/>
          <w:szCs w:val="24"/>
        </w:rPr>
        <w:t>个场直单位。取水口地理位置见图</w:t>
      </w:r>
      <w:r>
        <w:rPr>
          <w:spacing w:val="-6"/>
          <w:sz w:val="24"/>
          <w:szCs w:val="24"/>
        </w:rPr>
        <w:t>2.4-1</w:t>
      </w:r>
      <w:r>
        <w:rPr>
          <w:spacing w:val="-6"/>
          <w:sz w:val="24"/>
          <w:szCs w:val="24"/>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58"/>
          <w:headerReference w:type="default" r:id="rId59"/>
          <w:footerReference w:type="even" r:id="rId60"/>
          <w:footerReference w:type="default" r:id="rId61"/>
          <w:headerReference w:type="first" r:id="rId62"/>
          <w:footerReference w:type="first" r:id="rId63"/>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05120"/>
            <wp:effectExtent l="0" t="0" r="4445" b="508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64" cstate="print"/>
                    <a:stretch>
                      <a:fillRect/>
                    </a:stretch>
                  </pic:blipFill>
                  <pic:spPr>
                    <a:xfrm>
                      <a:off x="0" y="0"/>
                      <a:ext cx="8244205" cy="5405120"/>
                    </a:xfrm>
                    <a:prstGeom prst="rect">
                      <a:avLst/>
                    </a:prstGeom>
                    <a:noFill/>
                    <a:ln>
                      <a:noFill/>
                    </a:ln>
                  </pic:spPr>
                </pic:pic>
              </a:graphicData>
            </a:graphic>
          </wp:inline>
        </w:drawing>
      </w:r>
    </w:p>
    <w:p w:rsidR="009E09EA" w:rsidRDefault="007C49E5">
      <w:pPr>
        <w:pStyle w:val="a1"/>
        <w:spacing w:line="240" w:lineRule="auto"/>
        <w:ind w:firstLineChars="0" w:firstLine="0"/>
        <w:jc w:val="center"/>
        <w:rPr>
          <w:b/>
          <w:bCs/>
          <w:szCs w:val="22"/>
        </w:rPr>
        <w:sectPr w:rsidR="009E09EA">
          <w:pgSz w:w="16838" w:h="11906" w:orient="landscape"/>
          <w:pgMar w:top="1588" w:right="1474" w:bottom="1361" w:left="1474" w:header="851" w:footer="851" w:gutter="0"/>
          <w:cols w:space="425"/>
          <w:docGrid w:linePitch="312"/>
        </w:sectPr>
      </w:pPr>
      <w:r>
        <w:rPr>
          <w:b/>
          <w:bCs/>
          <w:szCs w:val="22"/>
        </w:rPr>
        <w:t>图</w:t>
      </w:r>
      <w:r>
        <w:rPr>
          <w:b/>
          <w:bCs/>
          <w:szCs w:val="22"/>
        </w:rPr>
        <w:t>2.</w:t>
      </w:r>
      <w:r>
        <w:rPr>
          <w:b/>
          <w:bCs/>
          <w:szCs w:val="22"/>
        </w:rPr>
        <w:t>4</w:t>
      </w:r>
      <w:r>
        <w:rPr>
          <w:b/>
          <w:bCs/>
          <w:szCs w:val="22"/>
        </w:rPr>
        <w:t xml:space="preserve">-1  </w:t>
      </w:r>
      <w:r>
        <w:rPr>
          <w:b/>
          <w:bCs/>
          <w:szCs w:val="22"/>
        </w:rPr>
        <w:t>新胜垸水厂</w:t>
      </w:r>
      <w:r>
        <w:rPr>
          <w:b/>
          <w:bCs/>
          <w:szCs w:val="22"/>
        </w:rPr>
        <w:t>地理位置示意图</w:t>
      </w:r>
    </w:p>
    <w:p w:rsidR="009E09EA" w:rsidRDefault="009E09EA">
      <w:pPr>
        <w:kinsoku w:val="0"/>
        <w:overflowPunct w:val="0"/>
        <w:autoSpaceDE w:val="0"/>
        <w:autoSpaceDN w:val="0"/>
        <w:adjustRightInd w:val="0"/>
        <w:spacing w:before="5"/>
        <w:jc w:val="center"/>
        <w:rPr>
          <w:bCs/>
          <w:kern w:val="0"/>
          <w:sz w:val="24"/>
          <w:szCs w:val="24"/>
        </w:rPr>
      </w:pPr>
    </w:p>
    <w:p w:rsidR="009E09EA" w:rsidRDefault="007C49E5">
      <w:pPr>
        <w:pStyle w:val="4"/>
        <w:rPr>
          <w:rFonts w:cs="Times New Roman"/>
        </w:rPr>
      </w:pPr>
      <w:r>
        <w:rPr>
          <w:rFonts w:cs="Times New Roman"/>
        </w:rPr>
        <w:t>水文地质</w:t>
      </w:r>
    </w:p>
    <w:p w:rsidR="009E09EA" w:rsidRDefault="007C49E5">
      <w:pPr>
        <w:spacing w:line="360" w:lineRule="auto"/>
        <w:ind w:firstLineChars="200" w:firstLine="456"/>
        <w:rPr>
          <w:spacing w:val="-6"/>
          <w:sz w:val="24"/>
          <w:szCs w:val="24"/>
        </w:rPr>
      </w:pPr>
      <w:r>
        <w:rPr>
          <w:spacing w:val="-6"/>
          <w:sz w:val="24"/>
          <w:szCs w:val="24"/>
        </w:rPr>
        <w:t>根据孝感市孝南区华鑫凿井有限公司提供的《沅江市南洞庭芦苇场新胜垸水厂深井竣工报告》，沅江市南洞庭芦苇场新胜垸水厂供水井所在场区水文地质条件较单一，含水岩组为第四系粉细砂、细砂、粗砂含砾组成的孔隙承压含水层。据钻探岩芯水文地质编录，管井所揭露的地层，自上而下。简述如下</w:t>
      </w:r>
      <w:r>
        <w:rPr>
          <w:spacing w:val="-6"/>
          <w:sz w:val="24"/>
          <w:szCs w:val="24"/>
        </w:rPr>
        <w:t>:</w:t>
      </w:r>
    </w:p>
    <w:p w:rsidR="009E09EA" w:rsidRDefault="007C49E5">
      <w:pPr>
        <w:spacing w:line="360" w:lineRule="auto"/>
        <w:ind w:firstLineChars="200" w:firstLine="456"/>
        <w:rPr>
          <w:spacing w:val="-6"/>
          <w:sz w:val="24"/>
          <w:szCs w:val="24"/>
        </w:rPr>
      </w:pPr>
      <w:r>
        <w:rPr>
          <w:spacing w:val="-6"/>
          <w:sz w:val="24"/>
          <w:szCs w:val="24"/>
        </w:rPr>
        <w:t>（</w:t>
      </w:r>
      <w:r>
        <w:rPr>
          <w:spacing w:val="-6"/>
          <w:sz w:val="24"/>
          <w:szCs w:val="24"/>
        </w:rPr>
        <w:t>1</w:t>
      </w:r>
      <w:r>
        <w:rPr>
          <w:spacing w:val="-6"/>
          <w:sz w:val="24"/>
          <w:szCs w:val="24"/>
        </w:rPr>
        <w:t>）第四系全新统</w:t>
      </w:r>
      <w:r>
        <w:rPr>
          <w:spacing w:val="-6"/>
          <w:sz w:val="24"/>
          <w:szCs w:val="24"/>
        </w:rPr>
        <w:t>(Q</w:t>
      </w:r>
      <w:r>
        <w:rPr>
          <w:spacing w:val="-6"/>
          <w:sz w:val="24"/>
          <w:szCs w:val="24"/>
          <w:vertAlign w:val="subscript"/>
        </w:rPr>
        <w:t>2</w:t>
      </w:r>
      <w:r>
        <w:rPr>
          <w:spacing w:val="-6"/>
          <w:sz w:val="24"/>
          <w:szCs w:val="24"/>
        </w:rPr>
        <w:t>)</w:t>
      </w:r>
      <w:r>
        <w:rPr>
          <w:spacing w:val="-6"/>
          <w:sz w:val="24"/>
          <w:szCs w:val="24"/>
        </w:rPr>
        <w:t>：</w:t>
      </w:r>
    </w:p>
    <w:p w:rsidR="009E09EA" w:rsidRDefault="007C49E5">
      <w:pPr>
        <w:spacing w:line="360" w:lineRule="auto"/>
        <w:ind w:firstLineChars="200" w:firstLine="456"/>
        <w:rPr>
          <w:spacing w:val="-6"/>
          <w:sz w:val="24"/>
          <w:szCs w:val="24"/>
        </w:rPr>
      </w:pPr>
      <w:r>
        <w:rPr>
          <w:spacing w:val="-6"/>
          <w:sz w:val="24"/>
          <w:szCs w:val="24"/>
        </w:rPr>
        <w:t>0.0-6.0m</w:t>
      </w:r>
      <w:r>
        <w:rPr>
          <w:spacing w:val="-6"/>
          <w:sz w:val="24"/>
          <w:szCs w:val="24"/>
        </w:rPr>
        <w:t>：杂填物，主要为工业垃圾，多为炉碴。</w:t>
      </w:r>
    </w:p>
    <w:p w:rsidR="009E09EA" w:rsidRDefault="007C49E5">
      <w:pPr>
        <w:spacing w:line="360" w:lineRule="auto"/>
        <w:ind w:firstLineChars="200" w:firstLine="456"/>
        <w:rPr>
          <w:spacing w:val="-6"/>
          <w:sz w:val="24"/>
          <w:szCs w:val="24"/>
        </w:rPr>
      </w:pPr>
      <w:r>
        <w:rPr>
          <w:spacing w:val="-6"/>
          <w:sz w:val="24"/>
          <w:szCs w:val="24"/>
        </w:rPr>
        <w:t>6.0-45m</w:t>
      </w:r>
      <w:r>
        <w:rPr>
          <w:spacing w:val="-6"/>
          <w:sz w:val="24"/>
          <w:szCs w:val="24"/>
        </w:rPr>
        <w:t>：粘土，灰褐色，稍温，遏水性软，粘性强，为隔水层。</w:t>
      </w:r>
    </w:p>
    <w:p w:rsidR="009E09EA" w:rsidRDefault="007C49E5">
      <w:pPr>
        <w:spacing w:line="360" w:lineRule="auto"/>
        <w:ind w:firstLineChars="200" w:firstLine="456"/>
        <w:rPr>
          <w:spacing w:val="-6"/>
          <w:sz w:val="24"/>
          <w:szCs w:val="24"/>
        </w:rPr>
      </w:pPr>
      <w:r>
        <w:rPr>
          <w:spacing w:val="-6"/>
          <w:sz w:val="24"/>
          <w:szCs w:val="24"/>
        </w:rPr>
        <w:t>45-59m</w:t>
      </w:r>
      <w:r>
        <w:rPr>
          <w:spacing w:val="-6"/>
          <w:sz w:val="24"/>
          <w:szCs w:val="24"/>
        </w:rPr>
        <w:t>：卵石，杂色，有石英岩，硅质岩，燧石等，卵石多为圆形，亚圆形，分选性较好，粒径多</w:t>
      </w:r>
      <w:r>
        <w:rPr>
          <w:spacing w:val="-6"/>
          <w:sz w:val="24"/>
          <w:szCs w:val="24"/>
        </w:rPr>
        <w:t>数为</w:t>
      </w:r>
      <w:r>
        <w:rPr>
          <w:spacing w:val="-6"/>
          <w:sz w:val="24"/>
          <w:szCs w:val="24"/>
        </w:rPr>
        <w:t>5-10</w:t>
      </w:r>
      <w:r>
        <w:rPr>
          <w:spacing w:val="-6"/>
          <w:sz w:val="24"/>
          <w:szCs w:val="24"/>
        </w:rPr>
        <w:t>厘米，大者为</w:t>
      </w:r>
      <w:r>
        <w:rPr>
          <w:spacing w:val="-6"/>
          <w:sz w:val="24"/>
          <w:szCs w:val="24"/>
        </w:rPr>
        <w:t>12-15</w:t>
      </w:r>
      <w:r>
        <w:rPr>
          <w:spacing w:val="-6"/>
          <w:sz w:val="24"/>
          <w:szCs w:val="24"/>
        </w:rPr>
        <w:t>厘米，是管井的主要含水层（段）。</w:t>
      </w:r>
    </w:p>
    <w:p w:rsidR="009E09EA" w:rsidRDefault="007C49E5">
      <w:pPr>
        <w:spacing w:line="360" w:lineRule="auto"/>
        <w:ind w:firstLineChars="200" w:firstLine="456"/>
        <w:rPr>
          <w:spacing w:val="-6"/>
          <w:sz w:val="24"/>
          <w:szCs w:val="24"/>
        </w:rPr>
      </w:pPr>
      <w:r>
        <w:rPr>
          <w:spacing w:val="-6"/>
          <w:sz w:val="24"/>
          <w:szCs w:val="24"/>
        </w:rPr>
        <w:t>59-68m</w:t>
      </w:r>
      <w:r>
        <w:rPr>
          <w:spacing w:val="-6"/>
          <w:sz w:val="24"/>
          <w:szCs w:val="24"/>
        </w:rPr>
        <w:t>：粘土黄白。</w:t>
      </w:r>
    </w:p>
    <w:p w:rsidR="009E09EA" w:rsidRDefault="007C49E5">
      <w:pPr>
        <w:spacing w:line="360" w:lineRule="auto"/>
        <w:ind w:firstLineChars="200" w:firstLine="456"/>
        <w:rPr>
          <w:spacing w:val="-6"/>
          <w:sz w:val="24"/>
          <w:szCs w:val="24"/>
        </w:rPr>
      </w:pPr>
      <w:r>
        <w:rPr>
          <w:spacing w:val="-6"/>
          <w:sz w:val="24"/>
          <w:szCs w:val="24"/>
        </w:rPr>
        <w:t>68-72m</w:t>
      </w:r>
      <w:r>
        <w:rPr>
          <w:spacing w:val="-6"/>
          <w:sz w:val="24"/>
          <w:szCs w:val="24"/>
        </w:rPr>
        <w:t>：强风化岩。</w:t>
      </w:r>
    </w:p>
    <w:p w:rsidR="009E09EA" w:rsidRDefault="007C49E5">
      <w:pPr>
        <w:spacing w:line="360" w:lineRule="auto"/>
        <w:ind w:firstLineChars="200" w:firstLine="456"/>
        <w:rPr>
          <w:spacing w:val="-6"/>
          <w:sz w:val="24"/>
          <w:szCs w:val="24"/>
        </w:rPr>
      </w:pPr>
      <w:r>
        <w:rPr>
          <w:spacing w:val="-6"/>
          <w:sz w:val="24"/>
          <w:szCs w:val="24"/>
        </w:rPr>
        <w:t>96-100m</w:t>
      </w:r>
      <w:r>
        <w:rPr>
          <w:spacing w:val="-6"/>
          <w:sz w:val="24"/>
          <w:szCs w:val="24"/>
        </w:rPr>
        <w:t>：强风化岩。</w:t>
      </w:r>
    </w:p>
    <w:p w:rsidR="009E09EA" w:rsidRDefault="007C49E5">
      <w:pPr>
        <w:spacing w:line="360" w:lineRule="auto"/>
        <w:ind w:firstLineChars="200" w:firstLine="456"/>
        <w:rPr>
          <w:spacing w:val="-6"/>
          <w:sz w:val="24"/>
          <w:szCs w:val="24"/>
        </w:rPr>
      </w:pPr>
      <w:r>
        <w:rPr>
          <w:spacing w:val="-6"/>
          <w:sz w:val="24"/>
          <w:szCs w:val="24"/>
        </w:rPr>
        <w:t>（</w:t>
      </w:r>
      <w:r>
        <w:rPr>
          <w:spacing w:val="-6"/>
          <w:sz w:val="24"/>
          <w:szCs w:val="24"/>
        </w:rPr>
        <w:t>2</w:t>
      </w:r>
      <w:r>
        <w:rPr>
          <w:spacing w:val="-6"/>
          <w:sz w:val="24"/>
          <w:szCs w:val="24"/>
        </w:rPr>
        <w:t>）第四系中更新统（</w:t>
      </w:r>
      <w:r>
        <w:rPr>
          <w:spacing w:val="-6"/>
          <w:sz w:val="24"/>
          <w:szCs w:val="24"/>
        </w:rPr>
        <w:t>Q</w:t>
      </w:r>
      <w:r>
        <w:rPr>
          <w:spacing w:val="-6"/>
          <w:sz w:val="24"/>
          <w:szCs w:val="24"/>
          <w:vertAlign w:val="subscript"/>
        </w:rPr>
        <w:t>2</w:t>
      </w:r>
      <w:r>
        <w:rPr>
          <w:spacing w:val="-6"/>
          <w:sz w:val="24"/>
          <w:szCs w:val="24"/>
        </w:rPr>
        <w:t>）：</w:t>
      </w:r>
    </w:p>
    <w:p w:rsidR="009E09EA" w:rsidRDefault="007C49E5">
      <w:pPr>
        <w:spacing w:line="360" w:lineRule="auto"/>
        <w:ind w:firstLineChars="200" w:firstLine="456"/>
        <w:rPr>
          <w:spacing w:val="-6"/>
          <w:sz w:val="24"/>
          <w:szCs w:val="24"/>
        </w:rPr>
      </w:pPr>
      <w:r>
        <w:rPr>
          <w:spacing w:val="-6"/>
          <w:sz w:val="24"/>
          <w:szCs w:val="24"/>
        </w:rPr>
        <w:t>30.50-32m</w:t>
      </w:r>
      <w:r>
        <w:rPr>
          <w:spacing w:val="-6"/>
          <w:sz w:val="24"/>
          <w:szCs w:val="24"/>
        </w:rPr>
        <w:t>：粉质粘土，黄色，浅灰绿色，可塑</w:t>
      </w:r>
      <w:r>
        <w:rPr>
          <w:spacing w:val="-6"/>
          <w:sz w:val="24"/>
          <w:szCs w:val="24"/>
        </w:rPr>
        <w:t>-</w:t>
      </w:r>
      <w:r>
        <w:rPr>
          <w:spacing w:val="-6"/>
          <w:sz w:val="24"/>
          <w:szCs w:val="24"/>
        </w:rPr>
        <w:t>硬塑，含细砂含量约占</w:t>
      </w:r>
      <w:r>
        <w:rPr>
          <w:spacing w:val="-6"/>
          <w:sz w:val="24"/>
          <w:szCs w:val="24"/>
        </w:rPr>
        <w:t>10%</w:t>
      </w:r>
      <w:r>
        <w:rPr>
          <w:spacing w:val="-6"/>
          <w:sz w:val="24"/>
          <w:szCs w:val="24"/>
        </w:rPr>
        <w:t>，易风化，隔水。</w:t>
      </w:r>
    </w:p>
    <w:p w:rsidR="009E09EA" w:rsidRDefault="007C49E5">
      <w:pPr>
        <w:pStyle w:val="3"/>
      </w:pPr>
      <w:r>
        <w:t>沅江市南洞庭芦苇场新胜垸水厂</w:t>
      </w:r>
      <w:r>
        <w:t>地下水饮用水水源保护区基本情况</w:t>
      </w:r>
    </w:p>
    <w:p w:rsidR="009E09EA" w:rsidRDefault="007C49E5">
      <w:pPr>
        <w:spacing w:line="360" w:lineRule="auto"/>
        <w:ind w:firstLineChars="200" w:firstLine="456"/>
        <w:rPr>
          <w:spacing w:val="-6"/>
          <w:sz w:val="24"/>
          <w:szCs w:val="24"/>
        </w:rPr>
      </w:pPr>
      <w:r>
        <w:rPr>
          <w:spacing w:val="-6"/>
          <w:sz w:val="24"/>
          <w:szCs w:val="24"/>
        </w:rPr>
        <w:t>根据《关于推进乡镇及以下集中式饮用水水源地生态环境保护工作的指导意见》</w:t>
      </w:r>
      <w:r>
        <w:rPr>
          <w:spacing w:val="-6"/>
          <w:sz w:val="24"/>
          <w:szCs w:val="24"/>
        </w:rPr>
        <w:t>(</w:t>
      </w:r>
      <w:r>
        <w:rPr>
          <w:spacing w:val="-6"/>
          <w:sz w:val="24"/>
          <w:szCs w:val="24"/>
        </w:rPr>
        <w:t>环水体函</w:t>
      </w:r>
      <w:r>
        <w:rPr>
          <w:spacing w:val="-6"/>
          <w:sz w:val="24"/>
          <w:szCs w:val="24"/>
        </w:rPr>
        <w:t>[2019]92</w:t>
      </w:r>
      <w:r>
        <w:rPr>
          <w:spacing w:val="-6"/>
          <w:sz w:val="24"/>
          <w:szCs w:val="24"/>
        </w:rPr>
        <w:t>号</w:t>
      </w:r>
      <w:r>
        <w:rPr>
          <w:spacing w:val="-6"/>
          <w:sz w:val="24"/>
          <w:szCs w:val="24"/>
        </w:rPr>
        <w:t>)</w:t>
      </w:r>
      <w:r>
        <w:rPr>
          <w:spacing w:val="-6"/>
          <w:sz w:val="24"/>
          <w:szCs w:val="24"/>
        </w:rPr>
        <w:t>、《饮用水水源保护区划分技术规范》（</w:t>
      </w:r>
      <w:r>
        <w:rPr>
          <w:spacing w:val="-6"/>
          <w:sz w:val="24"/>
          <w:szCs w:val="24"/>
        </w:rPr>
        <w:t>HJ338-2018</w:t>
      </w:r>
      <w:r>
        <w:rPr>
          <w:spacing w:val="-6"/>
          <w:sz w:val="24"/>
          <w:szCs w:val="24"/>
        </w:rPr>
        <w:t>）及《农村饮用水水源地环境保护指南》（</w:t>
      </w:r>
      <w:r>
        <w:rPr>
          <w:spacing w:val="-6"/>
          <w:sz w:val="24"/>
          <w:szCs w:val="24"/>
        </w:rPr>
        <w:t>HJ2032-2013</w:t>
      </w:r>
      <w:r>
        <w:rPr>
          <w:spacing w:val="-6"/>
          <w:sz w:val="24"/>
          <w:szCs w:val="24"/>
        </w:rPr>
        <w:t>）相关规定可知，沅江市南洞庭芦苇场新胜垸水厂地下水饮用水水源保护区范围如下：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4-1</w:t>
      </w:r>
      <w:r>
        <w:rPr>
          <w:b/>
          <w:bCs/>
          <w:szCs w:val="22"/>
        </w:rPr>
        <w:t xml:space="preserve">  </w:t>
      </w:r>
      <w:r>
        <w:rPr>
          <w:b/>
          <w:bCs/>
          <w:szCs w:val="22"/>
        </w:rPr>
        <w:t>沅江市南洞庭芦苇场新胜垸水厂</w:t>
      </w:r>
      <w:r>
        <w:rPr>
          <w:b/>
          <w:bCs/>
          <w:szCs w:val="22"/>
        </w:rPr>
        <w:t>地下水饮用水水源保护区保护范围</w:t>
      </w:r>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8"/>
        <w:gridCol w:w="1244"/>
        <w:gridCol w:w="692"/>
        <w:gridCol w:w="508"/>
        <w:gridCol w:w="4281"/>
      </w:tblGrid>
      <w:tr w:rsidR="009E09EA">
        <w:trPr>
          <w:trHeight w:val="560"/>
          <w:jc w:val="center"/>
        </w:trPr>
        <w:tc>
          <w:tcPr>
            <w:tcW w:w="125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水源地名称</w:t>
            </w:r>
          </w:p>
        </w:tc>
        <w:tc>
          <w:tcPr>
            <w:tcW w:w="692"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水源地现有水厂名称</w:t>
            </w:r>
          </w:p>
        </w:tc>
        <w:tc>
          <w:tcPr>
            <w:tcW w:w="38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保护级别</w:t>
            </w:r>
          </w:p>
        </w:tc>
        <w:tc>
          <w:tcPr>
            <w:tcW w:w="2665" w:type="pct"/>
            <w:gridSpan w:val="2"/>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692"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38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283"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水域</w:t>
            </w:r>
          </w:p>
        </w:tc>
        <w:tc>
          <w:tcPr>
            <w:tcW w:w="2382"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陆域</w:t>
            </w:r>
          </w:p>
        </w:tc>
      </w:tr>
      <w:tr w:rsidR="009E09EA">
        <w:trPr>
          <w:jc w:val="center"/>
        </w:trPr>
        <w:tc>
          <w:tcPr>
            <w:tcW w:w="125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沅江市南洞庭芦苇场新胜垸水厂</w:t>
            </w:r>
            <w:r>
              <w:rPr>
                <w:szCs w:val="21"/>
              </w:rPr>
              <w:t>地下水饮用水水源保护区</w:t>
            </w:r>
          </w:p>
        </w:tc>
        <w:tc>
          <w:tcPr>
            <w:tcW w:w="69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沅江市南洞庭芦苇场新胜垸水厂</w:t>
            </w:r>
          </w:p>
        </w:tc>
        <w:tc>
          <w:tcPr>
            <w:tcW w:w="38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一级</w:t>
            </w:r>
          </w:p>
        </w:tc>
        <w:tc>
          <w:tcPr>
            <w:tcW w:w="283"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w:t>
            </w:r>
          </w:p>
        </w:tc>
        <w:tc>
          <w:tcPr>
            <w:tcW w:w="238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以取水井为中心，半径</w:t>
            </w:r>
            <w:r>
              <w:rPr>
                <w:szCs w:val="21"/>
              </w:rPr>
              <w:t>30</w:t>
            </w:r>
            <w:r>
              <w:rPr>
                <w:szCs w:val="21"/>
              </w:rPr>
              <w:t>米的圆形区域，取水井东侧、南侧以道路迎心侧路肩为界，西侧以新胜垸敬老院建筑物为界。</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4-2</w:t>
      </w:r>
      <w:r>
        <w:rPr>
          <w:b/>
          <w:bCs/>
          <w:szCs w:val="22"/>
        </w:rPr>
        <w:t>新胜垸水厂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32"/>
        <w:gridCol w:w="1633"/>
        <w:gridCol w:w="866"/>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沅江市南洞庭芦苇场新胜垸水厂</w:t>
            </w:r>
            <w:r>
              <w:rPr>
                <w:b/>
                <w:bCs/>
                <w:kern w:val="0"/>
                <w:sz w:val="21"/>
                <w:szCs w:val="21"/>
              </w:rPr>
              <w:t>地下水饮用水水源地</w:t>
            </w:r>
          </w:p>
        </w:tc>
      </w:tr>
      <w:tr w:rsidR="009E09EA">
        <w:trPr>
          <w:trHeight w:val="397"/>
          <w:jc w:val="center"/>
        </w:trPr>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909"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取水井</w:t>
            </w: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 xml:space="preserve">E </w:t>
            </w:r>
            <w:r>
              <w:rPr>
                <w:sz w:val="21"/>
                <w:szCs w:val="21"/>
              </w:rPr>
              <w:t>112°27'02.72"</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bCs/>
                <w:spacing w:val="-4"/>
                <w:sz w:val="21"/>
                <w:szCs w:val="21"/>
              </w:rPr>
              <w:t>N</w:t>
            </w:r>
            <w:r>
              <w:rPr>
                <w:sz w:val="21"/>
                <w:szCs w:val="21"/>
              </w:rPr>
              <w:t xml:space="preserve"> 28°53'50.15"</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南洞庭芦苇场场境</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4567</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w:t>
            </w:r>
            <w:r>
              <w:rPr>
                <w:kern w:val="0"/>
                <w:sz w:val="21"/>
                <w:szCs w:val="21"/>
              </w:rPr>
              <w:t>0</w:t>
            </w:r>
            <w:r>
              <w:rPr>
                <w:kern w:val="0"/>
                <w:sz w:val="21"/>
                <w:szCs w:val="21"/>
              </w:rPr>
              <w:t>00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沅江市南洞庭芦苇场新胜垸水厂</w:t>
            </w:r>
          </w:p>
        </w:tc>
      </w:tr>
    </w:tbl>
    <w:p w:rsidR="009E09EA" w:rsidRDefault="007C49E5">
      <w:pPr>
        <w:pStyle w:val="3"/>
      </w:pPr>
      <w:r>
        <w:t>水功能区划及水质情况</w:t>
      </w:r>
    </w:p>
    <w:p w:rsidR="009E09EA" w:rsidRDefault="007C49E5">
      <w:pPr>
        <w:spacing w:line="360" w:lineRule="auto"/>
        <w:ind w:firstLineChars="200" w:firstLine="456"/>
        <w:rPr>
          <w:spacing w:val="-6"/>
          <w:sz w:val="24"/>
          <w:szCs w:val="24"/>
        </w:rPr>
      </w:pPr>
      <w:r>
        <w:rPr>
          <w:spacing w:val="-6"/>
          <w:sz w:val="24"/>
          <w:szCs w:val="24"/>
        </w:rPr>
        <w:t>沅江市南洞庭芦苇场新胜垸水厂地下水饮用水水源取水井水质执行《地下水质量标准》（</w:t>
      </w:r>
      <w:r>
        <w:rPr>
          <w:spacing w:val="-6"/>
          <w:sz w:val="24"/>
          <w:szCs w:val="24"/>
        </w:rPr>
        <w:t>GB/T14848-2017</w:t>
      </w:r>
      <w:r>
        <w:rPr>
          <w:spacing w:val="-6"/>
          <w:sz w:val="24"/>
          <w:szCs w:val="24"/>
        </w:rPr>
        <w:t>）</w:t>
      </w:r>
      <w:r>
        <w:rPr>
          <w:spacing w:val="-6"/>
          <w:sz w:val="24"/>
          <w:szCs w:val="24"/>
        </w:rPr>
        <w:t>Ⅲ</w:t>
      </w:r>
      <w:r>
        <w:rPr>
          <w:spacing w:val="-6"/>
          <w:sz w:val="24"/>
          <w:szCs w:val="24"/>
        </w:rPr>
        <w:t>类标准。</w:t>
      </w:r>
    </w:p>
    <w:p w:rsidR="009E09EA" w:rsidRDefault="007C49E5">
      <w:pPr>
        <w:spacing w:line="360" w:lineRule="auto"/>
        <w:ind w:firstLineChars="200" w:firstLine="456"/>
        <w:rPr>
          <w:spacing w:val="-6"/>
          <w:sz w:val="24"/>
          <w:szCs w:val="24"/>
        </w:rPr>
      </w:pPr>
      <w:r>
        <w:rPr>
          <w:spacing w:val="-6"/>
          <w:sz w:val="24"/>
          <w:szCs w:val="24"/>
        </w:rPr>
        <w:t>为了解水源保护区水水质现状，收集了湖南永蓝监测公司</w:t>
      </w:r>
      <w:r>
        <w:rPr>
          <w:spacing w:val="-6"/>
          <w:sz w:val="24"/>
          <w:szCs w:val="24"/>
        </w:rPr>
        <w:t>2019</w:t>
      </w:r>
      <w:r>
        <w:rPr>
          <w:spacing w:val="-6"/>
          <w:sz w:val="24"/>
          <w:szCs w:val="24"/>
        </w:rPr>
        <w:t>年</w:t>
      </w:r>
      <w:r>
        <w:rPr>
          <w:spacing w:val="-6"/>
          <w:sz w:val="24"/>
          <w:szCs w:val="24"/>
        </w:rPr>
        <w:t>8</w:t>
      </w:r>
      <w:r>
        <w:rPr>
          <w:spacing w:val="-6"/>
          <w:sz w:val="24"/>
          <w:szCs w:val="24"/>
        </w:rPr>
        <w:t>月沅江市南洞庭芦苇场新胜垸水厂取水井水质监测数据，监测点位为新胜垸水厂</w:t>
      </w:r>
      <w:r>
        <w:rPr>
          <w:spacing w:val="-6"/>
          <w:sz w:val="24"/>
          <w:szCs w:val="24"/>
        </w:rPr>
        <w:t>1</w:t>
      </w:r>
      <w:r>
        <w:rPr>
          <w:spacing w:val="-6"/>
          <w:sz w:val="24"/>
          <w:szCs w:val="24"/>
        </w:rPr>
        <w:t>号、</w:t>
      </w:r>
      <w:r>
        <w:rPr>
          <w:spacing w:val="-6"/>
          <w:sz w:val="24"/>
          <w:szCs w:val="24"/>
        </w:rPr>
        <w:t>2</w:t>
      </w:r>
      <w:r>
        <w:rPr>
          <w:spacing w:val="-6"/>
          <w:sz w:val="24"/>
          <w:szCs w:val="24"/>
        </w:rPr>
        <w:t>号取水井。具体水质监测数据见表</w:t>
      </w:r>
      <w:r>
        <w:rPr>
          <w:spacing w:val="-6"/>
          <w:sz w:val="24"/>
          <w:szCs w:val="24"/>
        </w:rPr>
        <w:t>2.4-3</w:t>
      </w:r>
      <w:r>
        <w:rPr>
          <w:spacing w:val="-6"/>
          <w:sz w:val="24"/>
          <w:szCs w:val="24"/>
        </w:rPr>
        <w:t>。</w:t>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4-3</w:t>
      </w:r>
      <w:r>
        <w:rPr>
          <w:b/>
          <w:bCs/>
          <w:szCs w:val="22"/>
        </w:rPr>
        <w:t xml:space="preserve"> </w:t>
      </w:r>
      <w:r>
        <w:rPr>
          <w:b/>
          <w:bCs/>
          <w:szCs w:val="22"/>
        </w:rPr>
        <w:t>新胜垸水厂</w:t>
      </w:r>
      <w:r>
        <w:rPr>
          <w:b/>
          <w:bCs/>
          <w:szCs w:val="22"/>
        </w:rPr>
        <w:t>取水井水质监测数据一览表</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78"/>
        <w:gridCol w:w="1274"/>
        <w:gridCol w:w="9"/>
        <w:gridCol w:w="1266"/>
        <w:gridCol w:w="20"/>
        <w:gridCol w:w="1263"/>
        <w:gridCol w:w="20"/>
        <w:gridCol w:w="1263"/>
        <w:gridCol w:w="20"/>
        <w:gridCol w:w="1265"/>
        <w:gridCol w:w="18"/>
        <w:gridCol w:w="1266"/>
        <w:gridCol w:w="20"/>
      </w:tblGrid>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编号</w:t>
            </w:r>
          </w:p>
        </w:tc>
        <w:tc>
          <w:tcPr>
            <w:tcW w:w="709" w:type="pct"/>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检测因子</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单位</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新胜垸水厂水井检测结果</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标准限值</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标准指数</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
                <w:sz w:val="21"/>
                <w:szCs w:val="21"/>
                <w:lang w:bidi="zh-CN"/>
              </w:rPr>
            </w:pPr>
            <w:r>
              <w:rPr>
                <w:b/>
                <w:sz w:val="21"/>
                <w:szCs w:val="21"/>
                <w:lang w:val="zh-CN" w:bidi="zh-CN"/>
              </w:rPr>
              <w:t>是否超标</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色度</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度</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2</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≤15</w:t>
            </w:r>
          </w:p>
        </w:tc>
        <w:tc>
          <w:tcPr>
            <w:tcW w:w="715" w:type="pct"/>
            <w:gridSpan w:val="2"/>
            <w:tcBorders>
              <w:tl2br w:val="nil"/>
              <w:tr2bl w:val="nil"/>
            </w:tcBorders>
            <w:tcMar>
              <w:top w:w="0" w:type="dxa"/>
              <w:left w:w="0" w:type="dxa"/>
              <w:bottom w:w="0" w:type="dxa"/>
              <w:right w:w="0" w:type="dxa"/>
            </w:tcMar>
          </w:tcPr>
          <w:p w:rsidR="009E09EA" w:rsidRDefault="007C49E5">
            <w:pPr>
              <w:widowControl/>
              <w:rPr>
                <w:kern w:val="0"/>
                <w:sz w:val="21"/>
                <w:szCs w:val="21"/>
              </w:rPr>
            </w:pPr>
            <w:r>
              <w:rPr>
                <w:sz w:val="21"/>
                <w:szCs w:val="21"/>
              </w:rPr>
              <w:t xml:space="preserve">0.13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嗅和味</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无</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无</w:t>
            </w:r>
          </w:p>
        </w:tc>
        <w:tc>
          <w:tcPr>
            <w:tcW w:w="715"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浑浊度</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NTU</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w:t>
            </w:r>
          </w:p>
        </w:tc>
        <w:tc>
          <w:tcPr>
            <w:tcW w:w="715"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0.17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4</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pH</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6.45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6.5~8.5</w:t>
            </w:r>
          </w:p>
        </w:tc>
        <w:tc>
          <w:tcPr>
            <w:tcW w:w="715"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5</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肉眼可见物</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无量纲</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无</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无</w:t>
            </w:r>
          </w:p>
        </w:tc>
        <w:tc>
          <w:tcPr>
            <w:tcW w:w="715"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6</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总硬度</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47</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≤450</w:t>
            </w:r>
          </w:p>
        </w:tc>
        <w:tc>
          <w:tcPr>
            <w:tcW w:w="715"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0.10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rPr>
          <w:gridAfter w:val="1"/>
          <w:wAfter w:w="11" w:type="pct"/>
        </w:trPr>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7</w:t>
            </w:r>
          </w:p>
        </w:tc>
        <w:tc>
          <w:tcPr>
            <w:tcW w:w="709"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氨氮</w:t>
            </w:r>
          </w:p>
        </w:tc>
        <w:tc>
          <w:tcPr>
            <w:tcW w:w="710"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0.366</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≤0.50</w:t>
            </w:r>
          </w:p>
        </w:tc>
        <w:tc>
          <w:tcPr>
            <w:tcW w:w="715"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0.73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8</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溶解性总固体</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82</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0.08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9</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硫酸盐</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3.01</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≤250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0.01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氯化物</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1.15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≤250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0.00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11</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铁</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0.20</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≤0.3</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0.67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12</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铜</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13</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锌</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14</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锰</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0.608</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≤0.1</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6.08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是</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15</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铝</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≤0.20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16</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挥发性酚类</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≤0.002</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17</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阴离子表面活性剂</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≤0.3</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18</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耗氧量</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0.8</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0.27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19</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硫化物</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0.005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≤0.02</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0.25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20</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钠</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9.65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0.05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21</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总大肠菌群</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MPNb/ 100mL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2</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0.67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22</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菌落总数</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CFU/mL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18</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0.18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23</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0.09</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0.00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24</w:t>
            </w:r>
          </w:p>
        </w:tc>
        <w:tc>
          <w:tcPr>
            <w:tcW w:w="712"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716"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0.003</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0.00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氰化物</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≤0.05</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26</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氟化物</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0.036</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0.04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27</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碘化物</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≤0.08</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28</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汞</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≤0.001</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29</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砷</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0.0004</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≤0.01</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0.04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30</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硒</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≤0.01</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31</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镉</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≤0.005</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32</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六价铬</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≤0.05</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33</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铅</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mg/L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≤0.01</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34</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三氯甲烷</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μg/L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≤60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四氯化碳</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μg/L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≤2.0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36</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苯</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μg/L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37</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甲苯</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μg/L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≤700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38</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Bq/L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ND</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≤0.5</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r w:rsidR="009E09EA">
        <w:tc>
          <w:tcPr>
            <w:tcW w:w="712" w:type="pct"/>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39</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Bq/L</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0.035</w:t>
            </w:r>
          </w:p>
        </w:tc>
        <w:tc>
          <w:tcPr>
            <w:tcW w:w="714"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≤1.0</w:t>
            </w:r>
          </w:p>
        </w:tc>
        <w:tc>
          <w:tcPr>
            <w:tcW w:w="714" w:type="pct"/>
            <w:gridSpan w:val="2"/>
            <w:tcBorders>
              <w:tl2br w:val="nil"/>
              <w:tr2bl w:val="nil"/>
            </w:tcBorders>
            <w:tcMar>
              <w:top w:w="0" w:type="dxa"/>
              <w:left w:w="0" w:type="dxa"/>
              <w:bottom w:w="0" w:type="dxa"/>
              <w:right w:w="0" w:type="dxa"/>
            </w:tcMar>
          </w:tcPr>
          <w:p w:rsidR="009E09EA" w:rsidRDefault="007C49E5">
            <w:pPr>
              <w:rPr>
                <w:sz w:val="21"/>
                <w:szCs w:val="21"/>
              </w:rPr>
            </w:pPr>
            <w:r>
              <w:rPr>
                <w:sz w:val="21"/>
                <w:szCs w:val="21"/>
              </w:rPr>
              <w:t xml:space="preserve">0.04 </w:t>
            </w:r>
          </w:p>
        </w:tc>
        <w:tc>
          <w:tcPr>
            <w:tcW w:w="715" w:type="pct"/>
            <w:gridSpan w:val="2"/>
            <w:tcBorders>
              <w:tl2br w:val="nil"/>
              <w:tr2bl w:val="nil"/>
            </w:tcBorders>
            <w:tcMar>
              <w:top w:w="0" w:type="dxa"/>
              <w:left w:w="0" w:type="dxa"/>
              <w:bottom w:w="0" w:type="dxa"/>
              <w:right w:w="0" w:type="dxa"/>
            </w:tcMar>
          </w:tcPr>
          <w:p w:rsidR="009E09EA" w:rsidRDefault="007C49E5">
            <w:pPr>
              <w:tabs>
                <w:tab w:val="left" w:pos="800"/>
              </w:tabs>
              <w:rPr>
                <w:bCs/>
                <w:sz w:val="21"/>
                <w:szCs w:val="21"/>
                <w:lang w:bidi="zh-CN"/>
              </w:rPr>
            </w:pPr>
            <w:r>
              <w:rPr>
                <w:bCs/>
                <w:sz w:val="21"/>
                <w:szCs w:val="21"/>
                <w:lang w:val="zh-CN" w:bidi="zh-CN"/>
              </w:rPr>
              <w:t>否</w:t>
            </w:r>
          </w:p>
        </w:tc>
      </w:tr>
    </w:tbl>
    <w:p w:rsidR="009E09EA" w:rsidRDefault="007C49E5">
      <w:pPr>
        <w:widowControl/>
        <w:rPr>
          <w:b/>
          <w:bCs/>
          <w:szCs w:val="22"/>
        </w:rPr>
      </w:pPr>
      <w:r>
        <w:rPr>
          <w:kern w:val="0"/>
          <w:sz w:val="21"/>
          <w:szCs w:val="21"/>
        </w:rPr>
        <w:t>注：检测数据值</w:t>
      </w:r>
      <w:r>
        <w:rPr>
          <w:kern w:val="0"/>
          <w:sz w:val="21"/>
          <w:szCs w:val="21"/>
        </w:rPr>
        <w:t>ND</w:t>
      </w:r>
      <w:r>
        <w:rPr>
          <w:kern w:val="0"/>
          <w:sz w:val="21"/>
          <w:szCs w:val="21"/>
        </w:rPr>
        <w:t>为未检出。</w:t>
      </w:r>
    </w:p>
    <w:p w:rsidR="009E09EA" w:rsidRDefault="007C49E5">
      <w:pPr>
        <w:spacing w:line="360" w:lineRule="auto"/>
        <w:ind w:firstLineChars="200" w:firstLine="456"/>
        <w:rPr>
          <w:spacing w:val="-6"/>
          <w:sz w:val="24"/>
          <w:szCs w:val="24"/>
        </w:rPr>
      </w:pPr>
      <w:r>
        <w:rPr>
          <w:spacing w:val="-6"/>
          <w:sz w:val="24"/>
          <w:szCs w:val="24"/>
        </w:rPr>
        <w:t>根据监测数据可知，该水源地水质除锰超标外，水质其他指标均能达到《地下水质量标准》（</w:t>
      </w:r>
      <w:r>
        <w:rPr>
          <w:spacing w:val="-6"/>
          <w:sz w:val="24"/>
          <w:szCs w:val="24"/>
        </w:rPr>
        <w:t>GB/T14848-2017</w:t>
      </w:r>
      <w:r>
        <w:rPr>
          <w:spacing w:val="-6"/>
          <w:sz w:val="24"/>
          <w:szCs w:val="24"/>
        </w:rPr>
        <w:t>）中</w:t>
      </w:r>
      <w:r>
        <w:rPr>
          <w:spacing w:val="-6"/>
          <w:sz w:val="24"/>
          <w:szCs w:val="24"/>
        </w:rPr>
        <w:t>Ⅲ</w:t>
      </w:r>
      <w:r>
        <w:rPr>
          <w:spacing w:val="-6"/>
          <w:sz w:val="24"/>
          <w:szCs w:val="24"/>
        </w:rPr>
        <w:t>类标准。锰超标原因：因沅江市所处区域地质原因导致地区的锰出现超标现象。</w:t>
      </w:r>
    </w:p>
    <w:p w:rsidR="009E09EA" w:rsidRDefault="007C49E5">
      <w:pPr>
        <w:pStyle w:val="3"/>
      </w:pPr>
      <w:r>
        <w:t>保护区现场调查情况</w:t>
      </w:r>
    </w:p>
    <w:p w:rsidR="009E09EA" w:rsidRDefault="007C49E5">
      <w:pPr>
        <w:spacing w:line="360" w:lineRule="auto"/>
        <w:ind w:firstLineChars="200" w:firstLine="456"/>
        <w:rPr>
          <w:spacing w:val="-6"/>
          <w:sz w:val="24"/>
          <w:szCs w:val="24"/>
        </w:rPr>
      </w:pPr>
      <w:r>
        <w:rPr>
          <w:spacing w:val="-6"/>
          <w:sz w:val="24"/>
          <w:szCs w:val="24"/>
        </w:rPr>
        <w:t>通过实地查勘，保护区设置有饮用水源一级保护区标志、围墙、禁止规定、取水井周边硬化加盖等保护措施。</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180"/>
        <w:gridCol w:w="4116"/>
      </w:tblGrid>
      <w:tr w:rsidR="009E09EA">
        <w:trPr>
          <w:jc w:val="center"/>
        </w:trPr>
        <w:tc>
          <w:tcPr>
            <w:tcW w:w="4180" w:type="dxa"/>
            <w:tcBorders>
              <w:tl2br w:val="nil"/>
              <w:tr2bl w:val="nil"/>
            </w:tcBorders>
          </w:tcPr>
          <w:p w:rsidR="009E09EA" w:rsidRDefault="007C49E5">
            <w:pPr>
              <w:rPr>
                <w:sz w:val="21"/>
                <w:szCs w:val="21"/>
              </w:rPr>
            </w:pPr>
            <w:r>
              <w:rPr>
                <w:noProof/>
                <w:sz w:val="21"/>
                <w:szCs w:val="21"/>
              </w:rPr>
              <w:drawing>
                <wp:inline distT="0" distB="0" distL="0" distR="0">
                  <wp:extent cx="2546985" cy="1727835"/>
                  <wp:effectExtent l="0" t="0" r="5715" b="5715"/>
                  <wp:docPr id="186" name="图片 186" descr="F:\生态部\沅江水源地划分\沅江市饮用水水源地划分资料\资料收集及现场踏勘\南洞庭\南洞庭-现场照片\新胜垸\新胜垸IMG2019081414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F:\生态部\沅江水源地划分\沅江市饮用水水源地划分资料\资料收集及现场踏勘\南洞庭\南洞庭-现场照片\新胜垸\新胜垸IMG20190814141232.jpg"/>
                          <pic:cNvPicPr>
                            <a:picLocks noChangeAspect="1" noChangeArrowheads="1"/>
                          </pic:cNvPicPr>
                        </pic:nvPicPr>
                        <pic:blipFill>
                          <a:blip r:embed="rId6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46985" cy="1728000"/>
                          </a:xfrm>
                          <a:prstGeom prst="rect">
                            <a:avLst/>
                          </a:prstGeom>
                          <a:noFill/>
                          <a:ln>
                            <a:noFill/>
                          </a:ln>
                        </pic:spPr>
                      </pic:pic>
                    </a:graphicData>
                  </a:graphic>
                </wp:inline>
              </w:drawing>
            </w:r>
          </w:p>
        </w:tc>
        <w:tc>
          <w:tcPr>
            <w:tcW w:w="4116" w:type="dxa"/>
            <w:tcBorders>
              <w:tl2br w:val="nil"/>
              <w:tr2bl w:val="nil"/>
            </w:tcBorders>
          </w:tcPr>
          <w:p w:rsidR="009E09EA" w:rsidRDefault="007C49E5">
            <w:pPr>
              <w:rPr>
                <w:sz w:val="21"/>
                <w:szCs w:val="21"/>
              </w:rPr>
            </w:pPr>
            <w:r>
              <w:rPr>
                <w:noProof/>
                <w:sz w:val="21"/>
                <w:szCs w:val="21"/>
              </w:rPr>
              <w:drawing>
                <wp:inline distT="0" distB="0" distL="0" distR="0">
                  <wp:extent cx="2534920" cy="1727835"/>
                  <wp:effectExtent l="0" t="0" r="17780" b="5715"/>
                  <wp:docPr id="187" name="图片 187" descr="F:\生态部\沅江水源地划分\沅江市饮用水水源地划分资料\资料收集及现场踏勘\南洞庭\南洞庭-现场照片\新胜垸\新胜垸IMG2019081414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F:\生态部\沅江水源地划分\沅江市饮用水水源地划分资料\资料收集及现场踏勘\南洞庭\南洞庭-现场照片\新胜垸\新胜垸IMG20190814141453.jpg"/>
                          <pic:cNvPicPr>
                            <a:picLocks noChangeAspect="1" noChangeArrowheads="1"/>
                          </pic:cNvPicPr>
                        </pic:nvPicPr>
                        <pic:blipFill>
                          <a:blip r:embed="rId6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4920" cy="1728000"/>
                          </a:xfrm>
                          <a:prstGeom prst="rect">
                            <a:avLst/>
                          </a:prstGeom>
                          <a:noFill/>
                          <a:ln>
                            <a:noFill/>
                          </a:ln>
                        </pic:spPr>
                      </pic:pic>
                    </a:graphicData>
                  </a:graphic>
                </wp:inline>
              </w:drawing>
            </w:r>
          </w:p>
        </w:tc>
      </w:tr>
      <w:tr w:rsidR="009E09EA">
        <w:trPr>
          <w:jc w:val="center"/>
        </w:trPr>
        <w:tc>
          <w:tcPr>
            <w:tcW w:w="4180" w:type="dxa"/>
            <w:tcBorders>
              <w:tl2br w:val="nil"/>
              <w:tr2bl w:val="nil"/>
            </w:tcBorders>
          </w:tcPr>
          <w:p w:rsidR="009E09EA" w:rsidRDefault="007C49E5">
            <w:pPr>
              <w:rPr>
                <w:sz w:val="21"/>
                <w:szCs w:val="21"/>
              </w:rPr>
            </w:pPr>
            <w:r>
              <w:rPr>
                <w:sz w:val="21"/>
                <w:szCs w:val="21"/>
              </w:rPr>
              <w:t>大门</w:t>
            </w:r>
          </w:p>
        </w:tc>
        <w:tc>
          <w:tcPr>
            <w:tcW w:w="4116" w:type="dxa"/>
            <w:tcBorders>
              <w:tl2br w:val="nil"/>
              <w:tr2bl w:val="nil"/>
            </w:tcBorders>
          </w:tcPr>
          <w:p w:rsidR="009E09EA" w:rsidRDefault="007C49E5">
            <w:pPr>
              <w:rPr>
                <w:sz w:val="21"/>
                <w:szCs w:val="21"/>
              </w:rPr>
            </w:pPr>
            <w:r>
              <w:rPr>
                <w:sz w:val="21"/>
                <w:szCs w:val="21"/>
              </w:rPr>
              <w:t>水厂东侧农灌渠</w:t>
            </w:r>
          </w:p>
        </w:tc>
      </w:tr>
      <w:tr w:rsidR="009E09EA">
        <w:trPr>
          <w:jc w:val="center"/>
        </w:trPr>
        <w:tc>
          <w:tcPr>
            <w:tcW w:w="4180" w:type="dxa"/>
            <w:tcBorders>
              <w:tl2br w:val="nil"/>
              <w:tr2bl w:val="nil"/>
            </w:tcBorders>
          </w:tcPr>
          <w:p w:rsidR="009E09EA" w:rsidRDefault="007C49E5">
            <w:pPr>
              <w:rPr>
                <w:sz w:val="21"/>
                <w:szCs w:val="21"/>
              </w:rPr>
            </w:pPr>
            <w:r>
              <w:rPr>
                <w:noProof/>
                <w:sz w:val="21"/>
                <w:szCs w:val="21"/>
              </w:rPr>
              <w:drawing>
                <wp:inline distT="0" distB="0" distL="0" distR="0">
                  <wp:extent cx="2609215" cy="1727835"/>
                  <wp:effectExtent l="0" t="0" r="635" b="5715"/>
                  <wp:docPr id="188" name="图片 188" descr="F:\生态部\沅江水源地划分\沅江市饮用水水源地划分资料\资料收集及现场踏勘\南洞庭\南洞庭-现场照片\新胜垸\新胜垸IMG2019081414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F:\生态部\沅江水源地划分\沅江市饮用水水源地划分资料\资料收集及现场踏勘\南洞庭\南洞庭-现场照片\新胜垸\新胜垸IMG20190814141530.jpg"/>
                          <pic:cNvPicPr>
                            <a:picLocks noChangeAspect="1" noChangeArrowheads="1"/>
                          </pic:cNvPicPr>
                        </pic:nvPicPr>
                        <pic:blipFill>
                          <a:blip r:embed="rId6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09215" cy="1728000"/>
                          </a:xfrm>
                          <a:prstGeom prst="rect">
                            <a:avLst/>
                          </a:prstGeom>
                          <a:noFill/>
                          <a:ln>
                            <a:noFill/>
                          </a:ln>
                        </pic:spPr>
                      </pic:pic>
                    </a:graphicData>
                  </a:graphic>
                </wp:inline>
              </w:drawing>
            </w:r>
          </w:p>
        </w:tc>
        <w:tc>
          <w:tcPr>
            <w:tcW w:w="4116" w:type="dxa"/>
            <w:tcBorders>
              <w:tl2br w:val="nil"/>
              <w:tr2bl w:val="nil"/>
            </w:tcBorders>
          </w:tcPr>
          <w:p w:rsidR="009E09EA" w:rsidRDefault="007C49E5">
            <w:pPr>
              <w:rPr>
                <w:sz w:val="21"/>
                <w:szCs w:val="21"/>
              </w:rPr>
            </w:pPr>
            <w:r>
              <w:rPr>
                <w:noProof/>
                <w:sz w:val="21"/>
                <w:szCs w:val="21"/>
              </w:rPr>
              <w:drawing>
                <wp:inline distT="0" distB="0" distL="0" distR="0">
                  <wp:extent cx="2546985" cy="1727835"/>
                  <wp:effectExtent l="0" t="0" r="5715" b="5715"/>
                  <wp:docPr id="189" name="图片 189" descr="F:\生态部\沅江水源地划分\沅江市饮用水水源地划分资料\资料收集及现场踏勘\南洞庭\南洞庭-现场照片\新胜垸\新胜垸IMG2019081414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F:\生态部\沅江水源地划分\沅江市饮用水水源地划分资料\资料收集及现场踏勘\南洞庭\南洞庭-现场照片\新胜垸\新胜垸IMG20190814141309.jpg"/>
                          <pic:cNvPicPr>
                            <a:picLocks noChangeAspect="1" noChangeArrowheads="1"/>
                          </pic:cNvPicPr>
                        </pic:nvPicPr>
                        <pic:blipFill>
                          <a:blip r:embed="rId6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46985" cy="1728000"/>
                          </a:xfrm>
                          <a:prstGeom prst="rect">
                            <a:avLst/>
                          </a:prstGeom>
                          <a:noFill/>
                          <a:ln>
                            <a:noFill/>
                          </a:ln>
                        </pic:spPr>
                      </pic:pic>
                    </a:graphicData>
                  </a:graphic>
                </wp:inline>
              </w:drawing>
            </w:r>
          </w:p>
        </w:tc>
      </w:tr>
      <w:tr w:rsidR="009E09EA">
        <w:trPr>
          <w:jc w:val="center"/>
        </w:trPr>
        <w:tc>
          <w:tcPr>
            <w:tcW w:w="4180" w:type="dxa"/>
            <w:tcBorders>
              <w:tl2br w:val="nil"/>
              <w:tr2bl w:val="nil"/>
            </w:tcBorders>
          </w:tcPr>
          <w:p w:rsidR="009E09EA" w:rsidRDefault="007C49E5">
            <w:pPr>
              <w:rPr>
                <w:sz w:val="21"/>
                <w:szCs w:val="21"/>
              </w:rPr>
            </w:pPr>
            <w:r>
              <w:rPr>
                <w:sz w:val="21"/>
                <w:szCs w:val="21"/>
              </w:rPr>
              <w:t>水厂南侧农灌渠</w:t>
            </w:r>
          </w:p>
        </w:tc>
        <w:tc>
          <w:tcPr>
            <w:tcW w:w="4116" w:type="dxa"/>
            <w:tcBorders>
              <w:tl2br w:val="nil"/>
              <w:tr2bl w:val="nil"/>
            </w:tcBorders>
          </w:tcPr>
          <w:p w:rsidR="009E09EA" w:rsidRDefault="007C49E5">
            <w:pPr>
              <w:rPr>
                <w:sz w:val="21"/>
                <w:szCs w:val="21"/>
              </w:rPr>
            </w:pPr>
            <w:r>
              <w:rPr>
                <w:sz w:val="21"/>
                <w:szCs w:val="21"/>
              </w:rPr>
              <w:t>北侧池塘西侧敬老院</w:t>
            </w:r>
          </w:p>
        </w:tc>
      </w:tr>
      <w:tr w:rsidR="009E09EA">
        <w:trPr>
          <w:jc w:val="center"/>
        </w:trPr>
        <w:tc>
          <w:tcPr>
            <w:tcW w:w="4180" w:type="dxa"/>
            <w:tcBorders>
              <w:tl2br w:val="nil"/>
              <w:tr2bl w:val="nil"/>
            </w:tcBorders>
          </w:tcPr>
          <w:p w:rsidR="009E09EA" w:rsidRDefault="007C49E5">
            <w:pPr>
              <w:rPr>
                <w:sz w:val="21"/>
                <w:szCs w:val="21"/>
              </w:rPr>
            </w:pPr>
            <w:r>
              <w:rPr>
                <w:noProof/>
                <w:sz w:val="21"/>
                <w:szCs w:val="21"/>
              </w:rPr>
              <w:drawing>
                <wp:inline distT="0" distB="0" distL="0" distR="0">
                  <wp:extent cx="2567305" cy="1727835"/>
                  <wp:effectExtent l="0" t="0" r="4445" b="5715"/>
                  <wp:docPr id="190" name="图片 190" descr="F:\生态部\沅江水源地划分\沅江市饮用水水源地划分资料\资料收集及现场踏勘\南洞庭\南洞庭-现场照片\新胜垸\新胜垸IMG2019081414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F:\生态部\沅江水源地划分\沅江市饮用水水源地划分资料\资料收集及现场踏勘\南洞庭\南洞庭-现场照片\新胜垸\新胜垸IMG20190814141019.jpg"/>
                          <pic:cNvPicPr>
                            <a:picLocks noChangeAspect="1" noChangeArrowheads="1"/>
                          </pic:cNvPicPr>
                        </pic:nvPicPr>
                        <pic:blipFill>
                          <a:blip r:embed="rId6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67305" cy="1728000"/>
                          </a:xfrm>
                          <a:prstGeom prst="rect">
                            <a:avLst/>
                          </a:prstGeom>
                          <a:noFill/>
                          <a:ln>
                            <a:noFill/>
                          </a:ln>
                        </pic:spPr>
                      </pic:pic>
                    </a:graphicData>
                  </a:graphic>
                </wp:inline>
              </w:drawing>
            </w:r>
          </w:p>
        </w:tc>
        <w:tc>
          <w:tcPr>
            <w:tcW w:w="4116" w:type="dxa"/>
            <w:tcBorders>
              <w:tl2br w:val="nil"/>
              <w:tr2bl w:val="nil"/>
            </w:tcBorders>
          </w:tcPr>
          <w:p w:rsidR="009E09EA" w:rsidRDefault="007C49E5">
            <w:pPr>
              <w:rPr>
                <w:sz w:val="21"/>
                <w:szCs w:val="21"/>
              </w:rPr>
            </w:pPr>
            <w:r>
              <w:rPr>
                <w:noProof/>
                <w:sz w:val="21"/>
                <w:szCs w:val="21"/>
              </w:rPr>
              <w:drawing>
                <wp:inline distT="0" distB="0" distL="0" distR="0">
                  <wp:extent cx="2546350" cy="1727835"/>
                  <wp:effectExtent l="0" t="0" r="6350" b="5715"/>
                  <wp:docPr id="191" name="图片 191" descr="F:\生态部\沅江水源地划分\沅江市饮用水水源地划分资料\资料收集及现场踏勘\南洞庭\南洞庭-现场照片\新胜垸\新胜垸IMG2019081414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F:\生态部\沅江水源地划分\沅江市饮用水水源地划分资料\资料收集及现场踏勘\南洞庭\南洞庭-现场照片\新胜垸\新胜垸IMG20190814141004.jpg"/>
                          <pic:cNvPicPr>
                            <a:picLocks noChangeAspect="1" noChangeArrowheads="1"/>
                          </pic:cNvPicPr>
                        </pic:nvPicPr>
                        <pic:blipFill>
                          <a:blip r:embed="rId7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46350" cy="1728000"/>
                          </a:xfrm>
                          <a:prstGeom prst="rect">
                            <a:avLst/>
                          </a:prstGeom>
                          <a:noFill/>
                          <a:ln>
                            <a:noFill/>
                          </a:ln>
                        </pic:spPr>
                      </pic:pic>
                    </a:graphicData>
                  </a:graphic>
                </wp:inline>
              </w:drawing>
            </w:r>
          </w:p>
        </w:tc>
      </w:tr>
      <w:tr w:rsidR="009E09EA">
        <w:trPr>
          <w:jc w:val="center"/>
        </w:trPr>
        <w:tc>
          <w:tcPr>
            <w:tcW w:w="4180" w:type="dxa"/>
            <w:tcBorders>
              <w:tl2br w:val="nil"/>
              <w:tr2bl w:val="nil"/>
            </w:tcBorders>
          </w:tcPr>
          <w:p w:rsidR="009E09EA" w:rsidRDefault="007C49E5">
            <w:pPr>
              <w:rPr>
                <w:sz w:val="21"/>
                <w:szCs w:val="21"/>
              </w:rPr>
            </w:pPr>
            <w:r>
              <w:rPr>
                <w:sz w:val="21"/>
                <w:szCs w:val="21"/>
              </w:rPr>
              <w:t>新胜垸水厂曝气池</w:t>
            </w:r>
          </w:p>
        </w:tc>
        <w:tc>
          <w:tcPr>
            <w:tcW w:w="4116" w:type="dxa"/>
            <w:tcBorders>
              <w:tl2br w:val="nil"/>
              <w:tr2bl w:val="nil"/>
            </w:tcBorders>
          </w:tcPr>
          <w:p w:rsidR="009E09EA" w:rsidRDefault="007C49E5">
            <w:pPr>
              <w:rPr>
                <w:sz w:val="21"/>
                <w:szCs w:val="21"/>
              </w:rPr>
            </w:pPr>
            <w:r>
              <w:rPr>
                <w:sz w:val="21"/>
                <w:szCs w:val="21"/>
              </w:rPr>
              <w:t>1</w:t>
            </w:r>
            <w:r>
              <w:rPr>
                <w:sz w:val="21"/>
                <w:szCs w:val="21"/>
              </w:rPr>
              <w:t>号取水井</w:t>
            </w:r>
          </w:p>
        </w:tc>
      </w:tr>
    </w:tbl>
    <w:p w:rsidR="009E09EA" w:rsidRDefault="007C49E5">
      <w:pPr>
        <w:spacing w:line="360" w:lineRule="auto"/>
        <w:ind w:firstLineChars="200" w:firstLine="456"/>
        <w:rPr>
          <w:spacing w:val="-6"/>
          <w:sz w:val="24"/>
          <w:szCs w:val="24"/>
        </w:rPr>
      </w:pPr>
      <w:r>
        <w:rPr>
          <w:spacing w:val="-6"/>
          <w:sz w:val="24"/>
          <w:szCs w:val="24"/>
        </w:rPr>
        <w:t>沅江市南洞庭芦苇场新胜垸水厂地下水饮用水水源区域水系图见附图</w:t>
      </w:r>
      <w:r>
        <w:rPr>
          <w:spacing w:val="-6"/>
          <w:sz w:val="24"/>
          <w:szCs w:val="24"/>
        </w:rPr>
        <w:t>1</w:t>
      </w:r>
      <w:r>
        <w:rPr>
          <w:spacing w:val="-6"/>
          <w:sz w:val="24"/>
          <w:szCs w:val="24"/>
        </w:rPr>
        <w:t>，沅江市南洞庭芦苇场新胜垸水厂地下水饮用水水源保护区保护范围见附图</w:t>
      </w:r>
      <w:r>
        <w:rPr>
          <w:spacing w:val="-6"/>
          <w:sz w:val="24"/>
          <w:szCs w:val="24"/>
        </w:rPr>
        <w:t>2</w:t>
      </w:r>
      <w:r>
        <w:rPr>
          <w:spacing w:val="-6"/>
          <w:sz w:val="24"/>
          <w:szCs w:val="24"/>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192" name="图片 192" descr="附图1  区域水系与饮用水水源地分布图-南洞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附图1  区域水系与饮用水水源地分布图-南洞庭"/>
                    <pic:cNvPicPr>
                      <a:picLocks noChangeAspect="1"/>
                    </pic:cNvPicPr>
                  </pic:nvPicPr>
                  <pic:blipFill>
                    <a:blip r:embed="rId56"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76265" cy="3199130"/>
            <wp:effectExtent l="0" t="0" r="635" b="1270"/>
            <wp:docPr id="193" name="图片 193" descr="附图2 沅江市南洞庭新胜垸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附图2 沅江市南洞庭新胜垸水厂地下水饮用水水源保护区"/>
                    <pic:cNvPicPr>
                      <a:picLocks noChangeAspect="1"/>
                    </pic:cNvPicPr>
                  </pic:nvPicPr>
                  <pic:blipFill>
                    <a:blip r:embed="rId71" cstate="print"/>
                    <a:stretch>
                      <a:fillRect/>
                    </a:stretch>
                  </pic:blipFill>
                  <pic:spPr>
                    <a:xfrm>
                      <a:off x="0" y="0"/>
                      <a:ext cx="5676265" cy="319913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spacing w:line="360" w:lineRule="auto"/>
        <w:ind w:firstLineChars="200" w:firstLine="456"/>
        <w:rPr>
          <w:spacing w:val="-6"/>
          <w:sz w:val="24"/>
          <w:szCs w:val="24"/>
        </w:rPr>
      </w:pPr>
      <w:r>
        <w:rPr>
          <w:spacing w:val="-6"/>
          <w:sz w:val="24"/>
          <w:szCs w:val="24"/>
        </w:rPr>
        <w:t>根据《集中式地表饮用水水源地环境应急管理工作指南（试行）》（环办</w:t>
      </w:r>
      <w:r>
        <w:rPr>
          <w:spacing w:val="-6"/>
          <w:sz w:val="24"/>
          <w:szCs w:val="24"/>
        </w:rPr>
        <w:t>[2011]93</w:t>
      </w:r>
      <w:r>
        <w:rPr>
          <w:spacing w:val="-6"/>
          <w:sz w:val="24"/>
          <w:szCs w:val="24"/>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spacing w:val="-6"/>
          <w:sz w:val="24"/>
          <w:szCs w:val="24"/>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spacing w:line="360" w:lineRule="auto"/>
        <w:ind w:firstLineChars="200" w:firstLine="456"/>
        <w:rPr>
          <w:spacing w:val="-6"/>
          <w:sz w:val="24"/>
          <w:szCs w:val="24"/>
        </w:rPr>
      </w:pPr>
      <w:r>
        <w:rPr>
          <w:spacing w:val="-6"/>
          <w:sz w:val="24"/>
          <w:szCs w:val="24"/>
        </w:rPr>
        <w:t>根据项目所在地的实际情况，沅江市南洞庭芦苇场新胜垸水厂地下水饮用水水源保护区仅划定一级保护区，未划定二级保护区、准保护区。</w:t>
      </w:r>
    </w:p>
    <w:p w:rsidR="009E09EA" w:rsidRDefault="007C49E5">
      <w:pPr>
        <w:spacing w:line="360" w:lineRule="auto"/>
        <w:ind w:firstLineChars="200" w:firstLine="456"/>
        <w:rPr>
          <w:spacing w:val="-6"/>
          <w:sz w:val="24"/>
          <w:szCs w:val="24"/>
        </w:rPr>
      </w:pPr>
      <w:r>
        <w:rPr>
          <w:spacing w:val="-6"/>
          <w:sz w:val="24"/>
          <w:szCs w:val="24"/>
        </w:rPr>
        <w:t>根据环办（</w:t>
      </w:r>
      <w:r>
        <w:rPr>
          <w:spacing w:val="-6"/>
          <w:sz w:val="24"/>
          <w:szCs w:val="24"/>
        </w:rPr>
        <w:t>2012</w:t>
      </w:r>
      <w:r>
        <w:rPr>
          <w:spacing w:val="-6"/>
          <w:sz w:val="24"/>
          <w:szCs w:val="24"/>
        </w:rPr>
        <w:t>）</w:t>
      </w:r>
      <w:r>
        <w:rPr>
          <w:spacing w:val="-6"/>
          <w:sz w:val="24"/>
          <w:szCs w:val="24"/>
        </w:rPr>
        <w:t>50</w:t>
      </w:r>
      <w:r>
        <w:rPr>
          <w:spacing w:val="-6"/>
          <w:sz w:val="24"/>
          <w:szCs w:val="24"/>
        </w:rPr>
        <w:t>号《集中式饮用水水源环境保护指南（试行）》：污染源调查内容包括饮用水水源一级保护区、二级保护区和准保护区内的所有建设项目、活动以及二级保</w:t>
      </w:r>
      <w:r>
        <w:rPr>
          <w:spacing w:val="-6"/>
          <w:sz w:val="24"/>
          <w:szCs w:val="24"/>
        </w:rPr>
        <w:t>护区上游</w:t>
      </w:r>
      <w:r>
        <w:rPr>
          <w:spacing w:val="-6"/>
          <w:sz w:val="24"/>
          <w:szCs w:val="24"/>
        </w:rPr>
        <w:t>20km</w:t>
      </w:r>
      <w:r>
        <w:rPr>
          <w:spacing w:val="-6"/>
          <w:sz w:val="24"/>
          <w:szCs w:val="24"/>
        </w:rPr>
        <w:t>范围内的潜在风险源情况。</w:t>
      </w:r>
    </w:p>
    <w:p w:rsidR="009E09EA" w:rsidRDefault="007C49E5">
      <w:pPr>
        <w:spacing w:line="360" w:lineRule="auto"/>
        <w:ind w:firstLineChars="200" w:firstLine="456"/>
      </w:pPr>
      <w:r>
        <w:rPr>
          <w:spacing w:val="-6"/>
          <w:sz w:val="24"/>
          <w:szCs w:val="24"/>
        </w:rPr>
        <w:t>根据沅江市南洞庭芦苇场新胜垸水厂地下水饮用水水源保护区划分情况及文件的相关要求，确定环境风险源调查范围为新胜垸水厂</w:t>
      </w:r>
      <w:r>
        <w:rPr>
          <w:spacing w:val="-6"/>
          <w:sz w:val="24"/>
          <w:szCs w:val="24"/>
        </w:rPr>
        <w:t>1</w:t>
      </w:r>
      <w:r>
        <w:rPr>
          <w:spacing w:val="-6"/>
          <w:sz w:val="24"/>
          <w:szCs w:val="24"/>
        </w:rPr>
        <w:t>口水源井周围</w:t>
      </w:r>
      <w:r>
        <w:rPr>
          <w:spacing w:val="-6"/>
          <w:sz w:val="24"/>
          <w:szCs w:val="24"/>
        </w:rPr>
        <w:t>5km</w:t>
      </w:r>
      <w:r>
        <w:rPr>
          <w:spacing w:val="-6"/>
          <w:sz w:val="24"/>
          <w:szCs w:val="24"/>
        </w:rPr>
        <w:t>范围取并集确定，总面积约</w:t>
      </w:r>
      <w:r>
        <w:rPr>
          <w:spacing w:val="-6"/>
          <w:sz w:val="24"/>
          <w:szCs w:val="24"/>
        </w:rPr>
        <w:t>79.49km</w:t>
      </w:r>
      <w:r>
        <w:rPr>
          <w:spacing w:val="-6"/>
          <w:sz w:val="24"/>
          <w:szCs w:val="24"/>
          <w:vertAlign w:val="superscript"/>
        </w:rPr>
        <w:t>2</w:t>
      </w:r>
      <w:r>
        <w:rPr>
          <w:spacing w:val="-6"/>
          <w:sz w:val="24"/>
          <w:szCs w:val="24"/>
        </w:rPr>
        <w:t>。范围北至谭家岭村，南至小周家坪</w:t>
      </w:r>
      <w:r>
        <w:t>。</w:t>
      </w:r>
    </w:p>
    <w:p w:rsidR="009E09EA" w:rsidRDefault="007C49E5">
      <w:pPr>
        <w:pStyle w:val="3"/>
      </w:pPr>
      <w:r>
        <w:t>环境风险源项分析</w:t>
      </w:r>
    </w:p>
    <w:p w:rsidR="009E09EA" w:rsidRDefault="007C49E5">
      <w:pPr>
        <w:spacing w:line="360" w:lineRule="auto"/>
        <w:ind w:firstLineChars="200" w:firstLine="456"/>
        <w:rPr>
          <w:spacing w:val="-6"/>
          <w:sz w:val="24"/>
          <w:szCs w:val="24"/>
        </w:rPr>
      </w:pPr>
      <w:r>
        <w:rPr>
          <w:spacing w:val="-6"/>
          <w:sz w:val="24"/>
          <w:szCs w:val="24"/>
        </w:rPr>
        <w:t>参照《集中式饮用水水源环境保护指南（试行）》中附件三，分析潜在事件，筛选风险源，依据其在线量或贮量，定性分析突发性水污染事件及分值，工作流程如下：</w:t>
      </w:r>
    </w:p>
    <w:p w:rsidR="009E09EA" w:rsidRDefault="007C49E5">
      <w:pPr>
        <w:pStyle w:val="3"/>
      </w:pPr>
      <w:r>
        <w:t>固定风险源识别</w:t>
      </w:r>
    </w:p>
    <w:p w:rsidR="009E09EA" w:rsidRDefault="007C49E5">
      <w:pPr>
        <w:spacing w:line="360" w:lineRule="auto"/>
        <w:ind w:firstLineChars="200" w:firstLine="456"/>
        <w:rPr>
          <w:spacing w:val="-6"/>
          <w:sz w:val="24"/>
          <w:szCs w:val="24"/>
        </w:rPr>
      </w:pPr>
      <w:r>
        <w:rPr>
          <w:spacing w:val="-6"/>
          <w:sz w:val="24"/>
          <w:szCs w:val="24"/>
        </w:rPr>
        <w:t>按照以上调查范围对新胜垸水厂</w:t>
      </w:r>
      <w:r>
        <w:rPr>
          <w:spacing w:val="-6"/>
          <w:sz w:val="24"/>
          <w:szCs w:val="24"/>
        </w:rPr>
        <w:t>1</w:t>
      </w:r>
      <w:r>
        <w:rPr>
          <w:spacing w:val="-6"/>
          <w:sz w:val="24"/>
          <w:szCs w:val="24"/>
        </w:rPr>
        <w:t>口水源井周围</w:t>
      </w:r>
      <w:r>
        <w:rPr>
          <w:spacing w:val="-6"/>
          <w:sz w:val="24"/>
          <w:szCs w:val="24"/>
        </w:rPr>
        <w:t>5km</w:t>
      </w:r>
      <w:r>
        <w:rPr>
          <w:spacing w:val="-6"/>
          <w:sz w:val="24"/>
          <w:szCs w:val="24"/>
        </w:rPr>
        <w:t>范围进行了工矿企业事业单位、石油化工企业及运输石化、化工产品的管线、污（废）水处理厂、垃圾填埋场、危险品仓库、尾矿库等固定源的调查。</w:t>
      </w:r>
    </w:p>
    <w:p w:rsidR="009E09EA" w:rsidRDefault="007C49E5">
      <w:pPr>
        <w:pStyle w:val="a1"/>
        <w:ind w:firstLine="480"/>
      </w:pPr>
      <w:r>
        <w:t>根据调查结果，沅江市南洞庭芦苇场新胜垸水厂</w:t>
      </w:r>
      <w:r>
        <w:t>地下水饮用水水源地调查范围内主要有</w:t>
      </w:r>
      <w:r>
        <w:t>11</w:t>
      </w:r>
      <w:r>
        <w:t>家企业，主要为</w:t>
      </w:r>
      <w:r>
        <w:t>沅江市南洞庭明礼野生芦苇食品有限公司、沅江市共华建材厂、沅江市共华镇新红大米厂、沅江市共华镇集镇自来水厂、沅江市共华镇水利加油站、沅江市共华水电加油站、沅江市船挂机制造厂、沅江市翠芽绿色食品有限公司、沅江市坤钱木业有限公司、沅江市春粮米</w:t>
      </w:r>
      <w:r>
        <w:t>业有限公司、共华镇污水处理厂。</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如表</w:t>
      </w:r>
      <w:r>
        <w:t>2.4-4</w:t>
      </w:r>
      <w:r>
        <w:t>所示，该表主要对各固定源的污水排放情况、风险物质类型及风险防范措施进行统计。</w:t>
      </w:r>
    </w:p>
    <w:p w:rsidR="009E09EA" w:rsidRDefault="009E09EA">
      <w:pPr>
        <w:pStyle w:val="a1"/>
        <w:ind w:firstLineChars="0" w:firstLine="0"/>
        <w:jc w:val="center"/>
      </w:pP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2.4-4</w:t>
      </w:r>
      <w:r>
        <w:rPr>
          <w:b/>
          <w:bCs/>
          <w:szCs w:val="22"/>
        </w:rPr>
        <w:t xml:space="preserve"> </w:t>
      </w:r>
      <w:r>
        <w:rPr>
          <w:b/>
          <w:bCs/>
          <w:szCs w:val="22"/>
        </w:rPr>
        <w:t>固定风险源一览表</w:t>
      </w:r>
    </w:p>
    <w:tbl>
      <w:tblPr>
        <w:tblStyle w:val="af4"/>
        <w:tblW w:w="500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747"/>
        <w:gridCol w:w="1458"/>
        <w:gridCol w:w="1102"/>
        <w:gridCol w:w="1102"/>
        <w:gridCol w:w="1102"/>
        <w:gridCol w:w="1102"/>
        <w:gridCol w:w="1103"/>
        <w:gridCol w:w="1103"/>
        <w:gridCol w:w="1103"/>
        <w:gridCol w:w="1103"/>
        <w:gridCol w:w="1103"/>
        <w:gridCol w:w="1103"/>
        <w:gridCol w:w="1106"/>
        <w:gridCol w:w="1116"/>
      </w:tblGrid>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序号</w:t>
            </w:r>
          </w:p>
        </w:tc>
        <w:tc>
          <w:tcPr>
            <w:tcW w:w="47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固定风险源类别</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固定源名称</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建设地点</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行业类别</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企业类型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排水口位置</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排放方式</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排放去向</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风险物质类型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风险物质存量</w:t>
            </w:r>
          </w:p>
        </w:tc>
        <w:tc>
          <w:tcPr>
            <w:tcW w:w="3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主要风险环节</w:t>
            </w:r>
          </w:p>
        </w:tc>
        <w:tc>
          <w:tcPr>
            <w:tcW w:w="36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w:t>
            </w:r>
          </w:p>
        </w:tc>
        <w:tc>
          <w:tcPr>
            <w:tcW w:w="47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工业企业</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沅江市南洞庭明礼野生芦苇食品有限公司</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沅江市南洞庭芦苇场五花洲管理区</w:t>
            </w:r>
            <w:r>
              <w:rPr>
                <w:sz w:val="21"/>
                <w:szCs w:val="21"/>
              </w:rPr>
              <w:t>1</w:t>
            </w:r>
            <w:r>
              <w:rPr>
                <w:sz w:val="21"/>
                <w:szCs w:val="21"/>
              </w:rPr>
              <w:t>号</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992m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其他水产品加工</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沅江市共华建材厂</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1.9km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粘土砖瓦及建筑砌块制造</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3</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沅江市共华镇新红大米厂</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沅江市共华镇新港村</w:t>
            </w:r>
            <w:r>
              <w:rPr>
                <w:sz w:val="21"/>
                <w:szCs w:val="21"/>
              </w:rPr>
              <w:t>1</w:t>
            </w:r>
            <w:r>
              <w:rPr>
                <w:sz w:val="21"/>
                <w:szCs w:val="21"/>
              </w:rPr>
              <w:t>号</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3.98km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稻谷加工</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4</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沅江市船挂机制造厂</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r>
              <w:rPr>
                <w:sz w:val="21"/>
                <w:szCs w:val="21"/>
              </w:rPr>
              <w:t>13</w:t>
            </w:r>
            <w:r>
              <w:rPr>
                <w:sz w:val="21"/>
                <w:szCs w:val="21"/>
              </w:rPr>
              <w:t>号</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3.18km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船用配套设备制造</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5</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沅江市翠芽绿色食品有限公司</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r>
              <w:rPr>
                <w:sz w:val="21"/>
                <w:szCs w:val="21"/>
              </w:rPr>
              <w:t>5</w:t>
            </w:r>
            <w:r>
              <w:rPr>
                <w:sz w:val="21"/>
                <w:szCs w:val="21"/>
              </w:rPr>
              <w:t>号</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3.21km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其他水产品加工</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6</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沅江市坤钱木业有限公司</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沅江市共华镇华兴村</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4.75km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锯材加工</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7</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沅江市春粮米业有限公司</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沅江市共华镇华兴村</w:t>
            </w:r>
            <w:r>
              <w:rPr>
                <w:sz w:val="21"/>
                <w:szCs w:val="21"/>
              </w:rPr>
              <w:t>2</w:t>
            </w:r>
            <w:r>
              <w:rPr>
                <w:sz w:val="21"/>
                <w:szCs w:val="21"/>
              </w:rPr>
              <w:t>号</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4.42km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稻谷加工</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8</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沅江市共华镇集镇自来水厂</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沅江市共华镇黄土包社区</w:t>
            </w:r>
            <w:r>
              <w:rPr>
                <w:sz w:val="21"/>
                <w:szCs w:val="21"/>
              </w:rPr>
              <w:t>9</w:t>
            </w:r>
            <w:r>
              <w:rPr>
                <w:sz w:val="21"/>
                <w:szCs w:val="21"/>
              </w:rPr>
              <w:t>号</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2.8km</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自来水生产和供应</w:t>
            </w:r>
          </w:p>
        </w:tc>
        <w:tc>
          <w:tcPr>
            <w:tcW w:w="356" w:type="pc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jc w:val="center"/>
        </w:trPr>
        <w:tc>
          <w:tcPr>
            <w:tcW w:w="24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9</w:t>
            </w:r>
          </w:p>
        </w:tc>
        <w:tc>
          <w:tcPr>
            <w:tcW w:w="471"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污水处理厂</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共华镇</w:t>
            </w:r>
            <w:r>
              <w:rPr>
                <w:sz w:val="21"/>
                <w:szCs w:val="21"/>
              </w:rPr>
              <w:t>污水处理厂</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沅江市共华镇黄土包</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w:t>
            </w:r>
            <w:r>
              <w:rPr>
                <w:sz w:val="21"/>
                <w:szCs w:val="21"/>
              </w:rPr>
              <w:t>东北</w:t>
            </w:r>
            <w:r>
              <w:rPr>
                <w:sz w:val="21"/>
                <w:szCs w:val="21"/>
              </w:rPr>
              <w:t>面</w:t>
            </w:r>
            <w:r>
              <w:rPr>
                <w:sz w:val="21"/>
                <w:szCs w:val="21"/>
              </w:rPr>
              <w:t>2.97k</w:t>
            </w:r>
            <w:r>
              <w:rPr>
                <w:sz w:val="21"/>
                <w:szCs w:val="21"/>
              </w:rPr>
              <w:t>m</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污水处理厂</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7"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r>
      <w:tr w:rsidR="009E09EA">
        <w:trPr>
          <w:trHeight w:val="267"/>
          <w:jc w:val="center"/>
        </w:trPr>
        <w:tc>
          <w:tcPr>
            <w:tcW w:w="24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10</w:t>
            </w:r>
          </w:p>
        </w:tc>
        <w:tc>
          <w:tcPr>
            <w:tcW w:w="47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356"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沅江市共华镇水利加油站</w:t>
            </w:r>
          </w:p>
        </w:tc>
        <w:tc>
          <w:tcPr>
            <w:tcW w:w="356"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sz w:val="21"/>
                <w:szCs w:val="21"/>
              </w:rPr>
              <w:t>沅江市共华镇唐家岭</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3.4km</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25.2t/a</w:t>
            </w:r>
          </w:p>
        </w:tc>
        <w:tc>
          <w:tcPr>
            <w:tcW w:w="357"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36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267"/>
          <w:jc w:val="center"/>
        </w:trPr>
        <w:tc>
          <w:tcPr>
            <w:tcW w:w="24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22.2t/a</w:t>
            </w:r>
          </w:p>
        </w:tc>
        <w:tc>
          <w:tcPr>
            <w:tcW w:w="357"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6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r w:rsidR="009E09EA">
        <w:trPr>
          <w:trHeight w:val="403"/>
          <w:jc w:val="center"/>
        </w:trPr>
        <w:tc>
          <w:tcPr>
            <w:tcW w:w="241"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11</w:t>
            </w: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val="restar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沅江市共华水电加油站</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沅江市共华镇黄土包社区</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3.4km</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加油站</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微型</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无</w:t>
            </w:r>
          </w:p>
        </w:tc>
        <w:tc>
          <w:tcPr>
            <w:tcW w:w="356"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w:t>
            </w:r>
          </w:p>
        </w:tc>
        <w:tc>
          <w:tcPr>
            <w:tcW w:w="356" w:type="pct"/>
            <w:vMerge w:val="restart"/>
            <w:tcBorders>
              <w:tl2br w:val="nil"/>
              <w:tr2bl w:val="nil"/>
            </w:tcBorders>
            <w:tcMar>
              <w:top w:w="0" w:type="dxa"/>
              <w:left w:w="0" w:type="dxa"/>
              <w:bottom w:w="0" w:type="dxa"/>
              <w:right w:w="0" w:type="dxa"/>
            </w:tcMar>
          </w:tcPr>
          <w:p w:rsidR="009E09EA" w:rsidRDefault="007C49E5">
            <w:pPr>
              <w:rPr>
                <w:sz w:val="21"/>
                <w:szCs w:val="21"/>
              </w:rPr>
            </w:pPr>
            <w:r>
              <w:rPr>
                <w:sz w:val="21"/>
                <w:szCs w:val="21"/>
              </w:rPr>
              <w:t>—</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柴油</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21t/a</w:t>
            </w:r>
          </w:p>
        </w:tc>
        <w:tc>
          <w:tcPr>
            <w:tcW w:w="357"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储罐区</w:t>
            </w:r>
          </w:p>
        </w:tc>
        <w:tc>
          <w:tcPr>
            <w:tcW w:w="360"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防渗池、防渗漏监测设施、双层管道</w:t>
            </w:r>
          </w:p>
        </w:tc>
      </w:tr>
      <w:tr w:rsidR="009E09EA">
        <w:trPr>
          <w:trHeight w:val="403"/>
          <w:jc w:val="center"/>
        </w:trPr>
        <w:tc>
          <w:tcPr>
            <w:tcW w:w="24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471"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汽油</w:t>
            </w:r>
          </w:p>
        </w:tc>
        <w:tc>
          <w:tcPr>
            <w:tcW w:w="356"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37t/a</w:t>
            </w:r>
          </w:p>
        </w:tc>
        <w:tc>
          <w:tcPr>
            <w:tcW w:w="357"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360"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r>
    </w:tbl>
    <w:p w:rsidR="009E09EA" w:rsidRDefault="009E09EA">
      <w:pPr>
        <w:pStyle w:val="a1"/>
        <w:ind w:firstLineChars="0" w:firstLine="0"/>
        <w:sectPr w:rsidR="009E09EA">
          <w:pgSz w:w="16838" w:h="11906" w:orient="landscape"/>
          <w:pgMar w:top="720" w:right="720" w:bottom="720" w:left="720" w:header="851" w:footer="851" w:gutter="0"/>
          <w:cols w:space="425"/>
          <w:docGrid w:linePitch="312"/>
        </w:sectPr>
      </w:pPr>
    </w:p>
    <w:p w:rsidR="009E09EA" w:rsidRDefault="009E09EA">
      <w:pPr>
        <w:pStyle w:val="a1"/>
        <w:ind w:firstLineChars="0" w:firstLine="0"/>
      </w:pPr>
    </w:p>
    <w:p w:rsidR="009E09EA" w:rsidRDefault="007C49E5">
      <w:pPr>
        <w:pStyle w:val="a1"/>
        <w:ind w:firstLine="480"/>
        <w:rPr>
          <w:szCs w:val="22"/>
        </w:rPr>
      </w:pPr>
      <w:r>
        <w:rPr>
          <w:szCs w:val="22"/>
        </w:rPr>
        <w:t>参照《集中式饮用水水源环境保护指南（试行）》附件三，通过计算，沅江市南洞庭芦苇场新胜垸水厂地下水饮用水水源保护区固定环境风险值为：</w:t>
      </w:r>
      <w:r>
        <w:rPr>
          <w:szCs w:val="22"/>
        </w:rPr>
        <w:t>Rp=P1+P2+P3=0</w:t>
      </w:r>
      <w:r>
        <w:rPr>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kern w:val="0"/>
          <w:szCs w:val="22"/>
        </w:rPr>
      </w:pPr>
      <w:r>
        <w:rPr>
          <w:b/>
          <w:bCs/>
          <w:kern w:val="0"/>
          <w:szCs w:val="22"/>
        </w:rPr>
        <w:t>表</w:t>
      </w:r>
      <w:r>
        <w:rPr>
          <w:b/>
          <w:bCs/>
          <w:kern w:val="0"/>
          <w:szCs w:val="22"/>
        </w:rPr>
        <w:t>2.4-5</w:t>
      </w:r>
      <w:r>
        <w:rPr>
          <w:b/>
          <w:bCs/>
          <w:kern w:val="0"/>
          <w:szCs w:val="22"/>
        </w:rPr>
        <w:t xml:space="preserve">  </w:t>
      </w:r>
      <w:r>
        <w:rPr>
          <w:b/>
          <w:bCs/>
          <w:kern w:val="0"/>
          <w:szCs w:val="22"/>
        </w:rPr>
        <w:t>固定源评价指标及评分值（</w:t>
      </w:r>
      <w:r>
        <w:rPr>
          <w:b/>
          <w:bCs/>
          <w:kern w:val="0"/>
          <w:szCs w:val="22"/>
        </w:rPr>
        <w:t>R</w:t>
      </w:r>
      <w:r>
        <w:rPr>
          <w:b/>
          <w:bCs/>
          <w:kern w:val="0"/>
          <w:szCs w:val="22"/>
          <w:vertAlign w:val="subscript"/>
        </w:rPr>
        <w:t>P</w:t>
      </w:r>
      <w:r>
        <w:rPr>
          <w:b/>
          <w:bCs/>
          <w:kern w:val="0"/>
          <w:szCs w:val="22"/>
        </w:rPr>
        <w:t>）</w:t>
      </w:r>
    </w:p>
    <w:tbl>
      <w:tblPr>
        <w:tblStyle w:val="af4"/>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501"/>
        <w:gridCol w:w="892"/>
        <w:gridCol w:w="892"/>
        <w:gridCol w:w="1774"/>
        <w:gridCol w:w="676"/>
        <w:gridCol w:w="1280"/>
        <w:gridCol w:w="891"/>
        <w:gridCol w:w="1773"/>
        <w:gridCol w:w="674"/>
        <w:gridCol w:w="891"/>
        <w:gridCol w:w="891"/>
        <w:gridCol w:w="1111"/>
        <w:gridCol w:w="671"/>
      </w:tblGrid>
      <w:tr w:rsidR="009E09EA">
        <w:trPr>
          <w:trHeight w:val="338"/>
          <w:tblHeader/>
        </w:trPr>
        <w:tc>
          <w:tcPr>
            <w:tcW w:w="539" w:type="pct"/>
            <w:vMerge w:val="restart"/>
            <w:tcBorders>
              <w:tl2br w:val="nil"/>
              <w:tr2bl w:val="nil"/>
            </w:tcBorders>
          </w:tcPr>
          <w:p w:rsidR="009E09EA" w:rsidRDefault="007C49E5">
            <w:pPr>
              <w:pStyle w:val="afa"/>
              <w:rPr>
                <w:b/>
                <w:bCs/>
                <w:sz w:val="21"/>
                <w:szCs w:val="21"/>
              </w:rPr>
            </w:pPr>
            <w:r>
              <w:rPr>
                <w:b/>
                <w:bCs/>
                <w:sz w:val="21"/>
                <w:szCs w:val="21"/>
              </w:rPr>
              <w:t>风险源</w:t>
            </w:r>
          </w:p>
        </w:tc>
        <w:tc>
          <w:tcPr>
            <w:tcW w:w="1520" w:type="pct"/>
            <w:gridSpan w:val="4"/>
            <w:tcBorders>
              <w:tl2br w:val="nil"/>
              <w:tr2bl w:val="nil"/>
            </w:tcBorders>
          </w:tcPr>
          <w:p w:rsidR="009E09EA" w:rsidRDefault="007C49E5">
            <w:pPr>
              <w:pStyle w:val="afa"/>
              <w:rPr>
                <w:b/>
                <w:bCs/>
                <w:sz w:val="21"/>
                <w:szCs w:val="21"/>
              </w:rPr>
            </w:pPr>
            <w:r>
              <w:rPr>
                <w:b/>
                <w:bCs/>
                <w:sz w:val="21"/>
                <w:szCs w:val="21"/>
              </w:rPr>
              <w:t>一级保护区</w:t>
            </w:r>
          </w:p>
        </w:tc>
        <w:tc>
          <w:tcPr>
            <w:tcW w:w="1659" w:type="pct"/>
            <w:gridSpan w:val="4"/>
            <w:tcBorders>
              <w:tl2br w:val="nil"/>
              <w:tr2bl w:val="nil"/>
            </w:tcBorders>
          </w:tcPr>
          <w:p w:rsidR="009E09EA" w:rsidRDefault="007C49E5">
            <w:pPr>
              <w:pStyle w:val="afa"/>
              <w:rPr>
                <w:b/>
                <w:bCs/>
                <w:sz w:val="21"/>
                <w:szCs w:val="21"/>
              </w:rPr>
            </w:pPr>
            <w:r>
              <w:rPr>
                <w:b/>
                <w:bCs/>
                <w:sz w:val="21"/>
                <w:szCs w:val="21"/>
              </w:rPr>
              <w:t>二级保护区</w:t>
            </w:r>
          </w:p>
        </w:tc>
        <w:tc>
          <w:tcPr>
            <w:tcW w:w="1280" w:type="pct"/>
            <w:gridSpan w:val="4"/>
            <w:tcBorders>
              <w:tl2br w:val="nil"/>
              <w:tr2bl w:val="nil"/>
            </w:tcBorders>
          </w:tcPr>
          <w:p w:rsidR="009E09EA" w:rsidRDefault="007C49E5">
            <w:pPr>
              <w:pStyle w:val="afa"/>
              <w:rPr>
                <w:b/>
                <w:bCs/>
                <w:sz w:val="21"/>
                <w:szCs w:val="21"/>
              </w:rPr>
            </w:pPr>
            <w:r>
              <w:rPr>
                <w:b/>
                <w:bCs/>
                <w:sz w:val="21"/>
                <w:szCs w:val="21"/>
              </w:rPr>
              <w:t>准保护区</w:t>
            </w:r>
          </w:p>
        </w:tc>
      </w:tr>
      <w:tr w:rsidR="009E09EA">
        <w:trPr>
          <w:trHeight w:val="338"/>
          <w:tblHeader/>
        </w:trPr>
        <w:tc>
          <w:tcPr>
            <w:tcW w:w="539" w:type="pct"/>
            <w:vMerge/>
            <w:tcBorders>
              <w:tl2br w:val="nil"/>
              <w:tr2bl w:val="nil"/>
            </w:tcBorders>
          </w:tcPr>
          <w:p w:rsidR="009E09EA" w:rsidRDefault="009E09EA">
            <w:pPr>
              <w:pStyle w:val="afa"/>
              <w:rPr>
                <w:b/>
                <w:bCs/>
                <w:sz w:val="21"/>
                <w:szCs w:val="21"/>
              </w:rPr>
            </w:pPr>
          </w:p>
        </w:tc>
        <w:tc>
          <w:tcPr>
            <w:tcW w:w="32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637" w:type="pct"/>
            <w:tcBorders>
              <w:tl2br w:val="nil"/>
              <w:tr2bl w:val="nil"/>
            </w:tcBorders>
          </w:tcPr>
          <w:p w:rsidR="009E09EA" w:rsidRDefault="007C49E5">
            <w:pPr>
              <w:pStyle w:val="afa"/>
              <w:rPr>
                <w:b/>
                <w:bCs/>
                <w:sz w:val="21"/>
                <w:szCs w:val="21"/>
              </w:rPr>
            </w:pPr>
            <w:r>
              <w:rPr>
                <w:b/>
                <w:bCs/>
                <w:sz w:val="21"/>
                <w:szCs w:val="21"/>
              </w:rPr>
              <w:t>现状描述</w:t>
            </w:r>
          </w:p>
        </w:tc>
        <w:tc>
          <w:tcPr>
            <w:tcW w:w="242" w:type="pct"/>
            <w:tcBorders>
              <w:tl2br w:val="nil"/>
              <w:tr2bl w:val="nil"/>
            </w:tcBorders>
          </w:tcPr>
          <w:p w:rsidR="009E09EA" w:rsidRDefault="007C49E5">
            <w:pPr>
              <w:pStyle w:val="afa"/>
              <w:rPr>
                <w:b/>
                <w:bCs/>
                <w:sz w:val="21"/>
                <w:szCs w:val="21"/>
              </w:rPr>
            </w:pPr>
            <w:r>
              <w:rPr>
                <w:b/>
                <w:bCs/>
                <w:sz w:val="21"/>
                <w:szCs w:val="21"/>
              </w:rPr>
              <w:t>评分</w:t>
            </w:r>
          </w:p>
        </w:tc>
        <w:tc>
          <w:tcPr>
            <w:tcW w:w="46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637"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c>
          <w:tcPr>
            <w:tcW w:w="32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399"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r>
      <w:tr w:rsidR="009E09EA">
        <w:trPr>
          <w:trHeight w:val="338"/>
        </w:trPr>
        <w:tc>
          <w:tcPr>
            <w:tcW w:w="539" w:type="pct"/>
            <w:tcBorders>
              <w:tl2br w:val="nil"/>
              <w:tr2bl w:val="nil"/>
            </w:tcBorders>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无石油化工企业</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无石油化工企业</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9" w:type="pct"/>
            <w:tcBorders>
              <w:tl2br w:val="nil"/>
              <w:tr2bl w:val="nil"/>
            </w:tcBorders>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无垃圾填埋场</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无垃圾填埋场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9" w:type="pct"/>
            <w:tcBorders>
              <w:tl2br w:val="nil"/>
              <w:tr2bl w:val="nil"/>
            </w:tcBorders>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9" w:type="pct"/>
            <w:tcBorders>
              <w:tl2br w:val="nil"/>
              <w:tr2bl w:val="nil"/>
            </w:tcBorders>
          </w:tcPr>
          <w:p w:rsidR="009E09EA" w:rsidRDefault="007C49E5">
            <w:pPr>
              <w:pStyle w:val="afa"/>
              <w:rPr>
                <w:sz w:val="21"/>
                <w:szCs w:val="21"/>
              </w:rPr>
            </w:pPr>
            <w:r>
              <w:rPr>
                <w:sz w:val="21"/>
                <w:szCs w:val="21"/>
              </w:rPr>
              <w:t>尾矿库</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无尾矿库</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无尾矿库</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9" w:type="pct"/>
            <w:tcBorders>
              <w:tl2br w:val="nil"/>
              <w:tr2bl w:val="nil"/>
            </w:tcBorders>
          </w:tcPr>
          <w:p w:rsidR="009E09EA" w:rsidRDefault="007C49E5">
            <w:pPr>
              <w:pStyle w:val="afa"/>
              <w:rPr>
                <w:sz w:val="21"/>
                <w:szCs w:val="21"/>
              </w:rPr>
            </w:pPr>
            <w:r>
              <w:rPr>
                <w:sz w:val="21"/>
                <w:szCs w:val="21"/>
              </w:rPr>
              <w:t>加油站</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无加油站</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无加油站</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9" w:type="pct"/>
            <w:tcBorders>
              <w:tl2br w:val="nil"/>
              <w:tr2bl w:val="nil"/>
            </w:tcBorders>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无油品储罐</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无油品储罐</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9" w:type="pct"/>
            <w:tcBorders>
              <w:tl2br w:val="nil"/>
              <w:tr2bl w:val="nil"/>
            </w:tcBorders>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无码头</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无码头</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pStyle w:val="a1"/>
        <w:ind w:firstLine="480"/>
        <w:rPr>
          <w:szCs w:val="22"/>
        </w:rPr>
      </w:pPr>
      <w:r>
        <w:rPr>
          <w:szCs w:val="22"/>
        </w:rPr>
        <w:t>调查范围内主要交通运输道路为</w:t>
      </w:r>
      <w:r>
        <w:rPr>
          <w:szCs w:val="22"/>
        </w:rPr>
        <w:t>009</w:t>
      </w:r>
      <w:r>
        <w:rPr>
          <w:szCs w:val="22"/>
        </w:rPr>
        <w:t>县道（水厂北面，东西走向），其环境风险主要来源于运输危险化学品的车辆在保护区内发生交通事故造成危险化学品泄漏产生的水污染风险等。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2.4-6 </w:t>
      </w:r>
      <w:r>
        <w:rPr>
          <w:b/>
          <w:bCs/>
          <w:kern w:val="0"/>
          <w:sz w:val="24"/>
          <w:szCs w:val="24"/>
        </w:rPr>
        <w:t>流动风险源一览表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08"/>
        <w:gridCol w:w="1063"/>
        <w:gridCol w:w="1367"/>
        <w:gridCol w:w="1367"/>
        <w:gridCol w:w="1367"/>
        <w:gridCol w:w="1455"/>
        <w:gridCol w:w="1455"/>
      </w:tblGrid>
      <w:tr w:rsidR="009E09EA">
        <w:trPr>
          <w:jc w:val="center"/>
        </w:trPr>
        <w:tc>
          <w:tcPr>
            <w:tcW w:w="506"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流动风险源类别</w:t>
            </w:r>
          </w:p>
        </w:tc>
        <w:tc>
          <w:tcPr>
            <w:tcW w:w="592"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流动风险源名称</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长度</w:t>
            </w:r>
            <w:r>
              <w:rPr>
                <w:b/>
                <w:bCs/>
                <w:sz w:val="21"/>
                <w:szCs w:val="21"/>
              </w:rPr>
              <w:t>/m</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宽度</w:t>
            </w:r>
            <w:r>
              <w:rPr>
                <w:b/>
                <w:bCs/>
                <w:sz w:val="21"/>
                <w:szCs w:val="21"/>
              </w:rPr>
              <w:t>/m</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与保护区位置关系</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车流量（辆</w:t>
            </w:r>
            <w:r>
              <w:rPr>
                <w:b/>
                <w:bCs/>
                <w:sz w:val="21"/>
                <w:szCs w:val="21"/>
              </w:rPr>
              <w:t>/h</w:t>
            </w:r>
            <w:r>
              <w:rPr>
                <w:b/>
                <w:bCs/>
                <w:sz w:val="21"/>
                <w:szCs w:val="21"/>
              </w:rPr>
              <w:t>）</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现有环境风险</w:t>
            </w:r>
            <w:r>
              <w:rPr>
                <w:b/>
                <w:bCs/>
                <w:sz w:val="21"/>
                <w:szCs w:val="21"/>
              </w:rPr>
              <w:t>防护措施</w:t>
            </w:r>
          </w:p>
        </w:tc>
      </w:tr>
      <w:tr w:rsidR="009E09EA">
        <w:trPr>
          <w:jc w:val="center"/>
        </w:trPr>
        <w:tc>
          <w:tcPr>
            <w:tcW w:w="506"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公路</w:t>
            </w:r>
          </w:p>
        </w:tc>
        <w:tc>
          <w:tcPr>
            <w:tcW w:w="592"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0</w:t>
            </w:r>
            <w:r>
              <w:rPr>
                <w:sz w:val="21"/>
                <w:szCs w:val="21"/>
              </w:rPr>
              <w:t>09</w:t>
            </w:r>
            <w:r>
              <w:rPr>
                <w:sz w:val="21"/>
                <w:szCs w:val="21"/>
              </w:rPr>
              <w:t>县道</w:t>
            </w:r>
          </w:p>
        </w:tc>
        <w:tc>
          <w:tcPr>
            <w:tcW w:w="7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4915</w:t>
            </w:r>
          </w:p>
        </w:tc>
        <w:tc>
          <w:tcPr>
            <w:tcW w:w="760" w:type="pct"/>
            <w:tcBorders>
              <w:tl2br w:val="nil"/>
              <w:tr2bl w:val="nil"/>
            </w:tcBorders>
            <w:tcMar>
              <w:top w:w="0" w:type="dxa"/>
              <w:left w:w="0" w:type="dxa"/>
              <w:bottom w:w="0" w:type="dxa"/>
              <w:right w:w="0" w:type="dxa"/>
            </w:tcMar>
          </w:tcPr>
          <w:p w:rsidR="009E09EA" w:rsidRDefault="007C49E5">
            <w:pPr>
              <w:rPr>
                <w:sz w:val="21"/>
                <w:szCs w:val="21"/>
              </w:rPr>
            </w:pPr>
            <w:r>
              <w:rPr>
                <w:sz w:val="21"/>
                <w:szCs w:val="21"/>
              </w:rPr>
              <w:t>8</w:t>
            </w:r>
          </w:p>
        </w:tc>
        <w:tc>
          <w:tcPr>
            <w:tcW w:w="760"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w:t>
            </w:r>
            <w:r>
              <w:rPr>
                <w:sz w:val="21"/>
                <w:szCs w:val="21"/>
              </w:rPr>
              <w:t>西</w:t>
            </w:r>
            <w:r>
              <w:rPr>
                <w:sz w:val="21"/>
                <w:szCs w:val="21"/>
              </w:rPr>
              <w:t>面</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58</w:t>
            </w:r>
          </w:p>
        </w:tc>
        <w:tc>
          <w:tcPr>
            <w:tcW w:w="809" w:type="pc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减速慢行</w:t>
            </w:r>
          </w:p>
        </w:tc>
      </w:tr>
    </w:tbl>
    <w:p w:rsidR="009E09EA" w:rsidRDefault="009E09EA">
      <w:pPr>
        <w:pStyle w:val="a5"/>
        <w:kinsoku w:val="0"/>
        <w:overflowPunct w:val="0"/>
        <w:spacing w:line="360" w:lineRule="auto"/>
        <w:jc w:val="center"/>
        <w:rPr>
          <w:sz w:val="24"/>
          <w:szCs w:val="22"/>
        </w:rPr>
      </w:pPr>
    </w:p>
    <w:p w:rsidR="009E09EA" w:rsidRDefault="007C49E5">
      <w:pPr>
        <w:pStyle w:val="a1"/>
        <w:ind w:firstLine="480"/>
        <w:rPr>
          <w:szCs w:val="22"/>
        </w:rPr>
      </w:pPr>
      <w:r>
        <w:rPr>
          <w:szCs w:val="22"/>
        </w:rPr>
        <w:t>参照《集中式饮用水水源环境保护指南（试行）》中附件三，分析潜在事件，筛选风险源。关于流动源评价指标及评分值见表</w:t>
      </w:r>
      <w:r>
        <w:rPr>
          <w:szCs w:val="22"/>
        </w:rPr>
        <w:t>2.4-7</w:t>
      </w:r>
      <w:r>
        <w:rPr>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2.4-7</w:t>
      </w:r>
      <w:r>
        <w:rPr>
          <w:b/>
          <w:bCs/>
          <w:kern w:val="0"/>
          <w:szCs w:val="24"/>
        </w:rPr>
        <w:t xml:space="preserve">  </w:t>
      </w:r>
      <w:r>
        <w:rPr>
          <w:b/>
          <w:bCs/>
          <w:kern w:val="0"/>
          <w:szCs w:val="24"/>
        </w:rPr>
        <w:t>流动源评价指标及评分值（</w:t>
      </w:r>
      <w:r>
        <w:rPr>
          <w:b/>
          <w:bCs/>
          <w:kern w:val="0"/>
          <w:szCs w:val="24"/>
        </w:rPr>
        <w:t>R</w:t>
      </w:r>
      <w:r>
        <w:rPr>
          <w:b/>
          <w:bCs/>
          <w:kern w:val="0"/>
          <w:szCs w:val="24"/>
          <w:vertAlign w:val="subscript"/>
        </w:rPr>
        <w:t>f</w:t>
      </w:r>
      <w:r>
        <w:rPr>
          <w:b/>
          <w:bCs/>
          <w:kern w:val="0"/>
          <w:szCs w:val="24"/>
        </w:rPr>
        <w:t>）</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53"/>
        <w:gridCol w:w="930"/>
        <w:gridCol w:w="911"/>
        <w:gridCol w:w="608"/>
        <w:gridCol w:w="688"/>
        <w:gridCol w:w="2074"/>
        <w:gridCol w:w="1081"/>
        <w:gridCol w:w="1003"/>
        <w:gridCol w:w="980"/>
        <w:gridCol w:w="2051"/>
        <w:gridCol w:w="1177"/>
        <w:gridCol w:w="829"/>
        <w:gridCol w:w="629"/>
      </w:tblGrid>
      <w:tr w:rsidR="009E09EA">
        <w:trPr>
          <w:trHeight w:val="308"/>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1126"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845"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684" w:type="pct"/>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334"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327"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21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245" w:type="pct"/>
            <w:tcBorders>
              <w:tl2br w:val="nil"/>
              <w:tr2bl w:val="nil"/>
            </w:tcBorders>
            <w:tcMar>
              <w:top w:w="0" w:type="dxa"/>
              <w:left w:w="0" w:type="dxa"/>
              <w:bottom w:w="0" w:type="dxa"/>
              <w:right w:w="0" w:type="dxa"/>
            </w:tcMar>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360"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51"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737"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423"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298"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226" w:type="pct"/>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342"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陆运</w:t>
            </w:r>
          </w:p>
        </w:tc>
        <w:tc>
          <w:tcPr>
            <w:tcW w:w="334" w:type="pct"/>
            <w:vMerge w:val="restar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327" w:type="pct"/>
            <w:vMerge w:val="restart"/>
            <w:tcBorders>
              <w:tl2br w:val="nil"/>
              <w:tr2bl w:val="nil"/>
            </w:tcBorders>
            <w:tcMar>
              <w:top w:w="0" w:type="dxa"/>
              <w:left w:w="0" w:type="dxa"/>
              <w:bottom w:w="0" w:type="dxa"/>
              <w:right w:w="0" w:type="dxa"/>
            </w:tcMar>
            <w:vAlign w:val="center"/>
          </w:tcPr>
          <w:p w:rsidR="009E09EA" w:rsidRDefault="009E09EA">
            <w:pPr>
              <w:widowControl/>
              <w:snapToGrid w:val="0"/>
              <w:ind w:firstLineChars="150" w:firstLine="315"/>
              <w:jc w:val="center"/>
              <w:rPr>
                <w:kern w:val="0"/>
                <w:sz w:val="21"/>
                <w:szCs w:val="21"/>
              </w:rPr>
            </w:pPr>
          </w:p>
        </w:tc>
        <w:tc>
          <w:tcPr>
            <w:tcW w:w="218"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245"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360"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无陆运</w:t>
            </w:r>
          </w:p>
        </w:tc>
        <w:tc>
          <w:tcPr>
            <w:tcW w:w="351"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37"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42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226" w:type="pct"/>
            <w:vMerge w:val="restart"/>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262"/>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有路仅可行走</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2</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358"/>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有机动车通行</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3</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4</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99"/>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5</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6</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83"/>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7</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493"/>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8</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70"/>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9</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270"/>
          <w:jc w:val="center"/>
        </w:trPr>
        <w:tc>
          <w:tcPr>
            <w:tcW w:w="342"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34"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27"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18"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45"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10</w:t>
            </w:r>
          </w:p>
        </w:tc>
        <w:tc>
          <w:tcPr>
            <w:tcW w:w="360"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351"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737" w:type="pct"/>
            <w:vMerge/>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423" w:type="pct"/>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298"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226" w:type="pct"/>
            <w:vMerge/>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r>
      <w:tr w:rsidR="009E09EA">
        <w:trPr>
          <w:trHeight w:val="1079"/>
          <w:jc w:val="center"/>
        </w:trPr>
        <w:tc>
          <w:tcPr>
            <w:tcW w:w="34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船舶</w:t>
            </w:r>
          </w:p>
        </w:tc>
        <w:tc>
          <w:tcPr>
            <w:tcW w:w="334"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32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1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2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45"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38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360"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无船舶</w:t>
            </w:r>
          </w:p>
        </w:tc>
        <w:tc>
          <w:tcPr>
            <w:tcW w:w="351"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tc>
        <w:tc>
          <w:tcPr>
            <w:tcW w:w="737"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423"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298"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c>
          <w:tcPr>
            <w:tcW w:w="226" w:type="pct"/>
            <w:tcBorders>
              <w:tl2br w:val="nil"/>
              <w:tr2bl w:val="nil"/>
            </w:tcBorders>
            <w:tcMar>
              <w:top w:w="0" w:type="dxa"/>
              <w:left w:w="0" w:type="dxa"/>
              <w:bottom w:w="0" w:type="dxa"/>
              <w:right w:w="0" w:type="dxa"/>
            </w:tcMar>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pStyle w:val="a1"/>
        <w:ind w:firstLine="480"/>
        <w:rPr>
          <w:szCs w:val="22"/>
        </w:rPr>
      </w:pPr>
      <w:r>
        <w:rPr>
          <w:szCs w:val="22"/>
        </w:rPr>
        <w:t>通过计算，沅江市南洞庭芦苇场新胜垸水厂地下水饮用水水源保护区地流动环境风险值为：</w:t>
      </w:r>
      <w:r>
        <w:rPr>
          <w:szCs w:val="22"/>
        </w:rPr>
        <w:t>Rf=F1+F2+F3=0</w:t>
      </w:r>
      <w:r>
        <w:rPr>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pStyle w:val="a1"/>
        <w:ind w:firstLine="480"/>
        <w:rPr>
          <w:szCs w:val="22"/>
        </w:rPr>
      </w:pPr>
      <w:r>
        <w:rPr>
          <w:szCs w:val="22"/>
        </w:rPr>
        <w:t>现场查勘表明，水源地调查范围内区域生态系统近年来基本保持稳定，且呈持续好转趋势，主要生态系统以林地生态系统及耕地生态系统为主。水源地调查范围内土壤侵蚀主要是水蚀，广泛分布于荒山坡面和沟道中，侵蚀形式以面蚀、沟蚀为主。根据《土壤侵蚀分类分级标准》的要求，按土地利用类型对水土流失调查资料进行了整理。以沅江市水土保持研究所实测资料，对各类占地在原地形情况下的土壤侵蚀量进行了估算。通过对土壤侵蚀量估算，调查范围内可能造成的土壤侵蚀总量为</w:t>
      </w:r>
      <w:r>
        <w:rPr>
          <w:szCs w:val="22"/>
        </w:rPr>
        <w:t>20.35</w:t>
      </w:r>
      <w:r>
        <w:rPr>
          <w:szCs w:val="22"/>
        </w:rPr>
        <w:t>万吨。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2.4-8 </w:t>
      </w:r>
      <w:r>
        <w:rPr>
          <w:b/>
          <w:bCs/>
          <w:kern w:val="0"/>
          <w:szCs w:val="24"/>
        </w:rPr>
        <w:t>水土流失量预测汇总表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2"/>
        <w:gridCol w:w="1415"/>
        <w:gridCol w:w="1481"/>
        <w:gridCol w:w="1463"/>
        <w:gridCol w:w="1722"/>
        <w:gridCol w:w="1492"/>
      </w:tblGrid>
      <w:tr w:rsidR="009E09EA">
        <w:trPr>
          <w:jc w:val="center"/>
        </w:trPr>
        <w:tc>
          <w:tcPr>
            <w:tcW w:w="785"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w:t>
            </w: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侵蚀总量（吨）</w:t>
            </w:r>
          </w:p>
        </w:tc>
        <w:tc>
          <w:tcPr>
            <w:tcW w:w="830"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5"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沅江市南洞庭芦苇场新胜垸水厂</w:t>
            </w:r>
            <w:r>
              <w:rPr>
                <w:kern w:val="0"/>
                <w:sz w:val="21"/>
                <w:szCs w:val="21"/>
              </w:rPr>
              <w:t>地下水饮用水水源保护区</w:t>
            </w: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水域</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5.51</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0.00 </w:t>
            </w:r>
          </w:p>
        </w:tc>
      </w:tr>
      <w:tr w:rsidR="009E09EA">
        <w:trPr>
          <w:jc w:val="center"/>
        </w:trPr>
        <w:tc>
          <w:tcPr>
            <w:tcW w:w="78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建设用地</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7.4</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5000</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37000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18.19 </w:t>
            </w:r>
          </w:p>
        </w:tc>
      </w:tr>
      <w:tr w:rsidR="009E09EA">
        <w:trPr>
          <w:jc w:val="center"/>
        </w:trPr>
        <w:tc>
          <w:tcPr>
            <w:tcW w:w="78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耕地</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66.58</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2500</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166450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81.81 </w:t>
            </w:r>
          </w:p>
        </w:tc>
      </w:tr>
      <w:tr w:rsidR="009E09EA">
        <w:trPr>
          <w:jc w:val="center"/>
        </w:trPr>
        <w:tc>
          <w:tcPr>
            <w:tcW w:w="785"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787"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总计</w:t>
            </w:r>
          </w:p>
        </w:tc>
        <w:tc>
          <w:tcPr>
            <w:tcW w:w="82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814"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w:t>
            </w:r>
          </w:p>
        </w:tc>
        <w:tc>
          <w:tcPr>
            <w:tcW w:w="957"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203450</w:t>
            </w:r>
          </w:p>
        </w:tc>
        <w:tc>
          <w:tcPr>
            <w:tcW w:w="830"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100.00 </w:t>
            </w:r>
          </w:p>
        </w:tc>
      </w:tr>
    </w:tbl>
    <w:p w:rsidR="009E09EA" w:rsidRDefault="007C49E5">
      <w:pPr>
        <w:pStyle w:val="a1"/>
        <w:ind w:firstLine="480"/>
      </w:pPr>
      <w:r>
        <w:t>b</w:t>
      </w:r>
      <w:r>
        <w:t>）土地利用状况</w:t>
      </w:r>
    </w:p>
    <w:p w:rsidR="009E09EA" w:rsidRDefault="007C49E5">
      <w:pPr>
        <w:pStyle w:val="a1"/>
        <w:ind w:firstLine="480"/>
      </w:pPr>
      <w:r>
        <w:rPr>
          <w:kern w:val="0"/>
          <w:szCs w:val="24"/>
        </w:rPr>
        <w:t>沅江市南洞庭芦苇场新胜垸水厂</w:t>
      </w:r>
      <w:r>
        <w:rPr>
          <w:kern w:val="0"/>
          <w:szCs w:val="24"/>
        </w:rPr>
        <w:t>地下水饮用水水源保护区</w:t>
      </w:r>
      <w:r>
        <w:t>调查范围总面积</w:t>
      </w:r>
      <w:r>
        <w:t>79.49k</w:t>
      </w:r>
      <w:r>
        <w:t>m</w:t>
      </w:r>
      <w:r>
        <w:rPr>
          <w:vertAlign w:val="superscript"/>
        </w:rPr>
        <w:t>2</w:t>
      </w:r>
      <w:r>
        <w:t>，主要土地类型为水域、河滩地、耕地及建设用地。受地形因素的影响，耕地主要集中布局在</w:t>
      </w:r>
      <w:r>
        <w:t>道路与农灌渠之间</w:t>
      </w:r>
      <w:r>
        <w:t>，集约化利用程度</w:t>
      </w:r>
      <w:r>
        <w:t>较高</w:t>
      </w:r>
      <w:r>
        <w:t>。</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2.4-9 </w:t>
      </w:r>
      <w:r>
        <w:rPr>
          <w:b/>
          <w:bCs/>
          <w:kern w:val="0"/>
          <w:szCs w:val="24"/>
        </w:rPr>
        <w:t>水源地土地利用情况</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水源地名称</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涉及乡镇</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c>
          <w:tcPr>
            <w:tcW w:w="832"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沅江市南洞庭芦苇场新胜垸水厂</w:t>
            </w:r>
            <w:r>
              <w:rPr>
                <w:kern w:val="0"/>
                <w:sz w:val="21"/>
                <w:szCs w:val="21"/>
              </w:rPr>
              <w:t>地下水饮用水水源保护区</w:t>
            </w:r>
          </w:p>
        </w:tc>
        <w:tc>
          <w:tcPr>
            <w:tcW w:w="833" w:type="pct"/>
            <w:tcBorders>
              <w:tl2br w:val="nil"/>
              <w:tr2bl w:val="nil"/>
            </w:tcBorders>
          </w:tcPr>
          <w:p w:rsidR="009E09EA" w:rsidRDefault="007C49E5">
            <w:pPr>
              <w:widowControl/>
              <w:rPr>
                <w:sz w:val="21"/>
                <w:szCs w:val="21"/>
              </w:rPr>
            </w:pPr>
            <w:r>
              <w:rPr>
                <w:kern w:val="0"/>
                <w:sz w:val="21"/>
                <w:szCs w:val="21"/>
                <w:lang/>
              </w:rPr>
              <w:t>南洞庭芦苇场</w:t>
            </w:r>
          </w:p>
        </w:tc>
        <w:tc>
          <w:tcPr>
            <w:tcW w:w="833" w:type="pct"/>
            <w:tcBorders>
              <w:tl2br w:val="nil"/>
              <w:tr2bl w:val="nil"/>
            </w:tcBorders>
          </w:tcPr>
          <w:p w:rsidR="009E09EA" w:rsidRDefault="007C49E5">
            <w:pPr>
              <w:widowControl/>
              <w:rPr>
                <w:sz w:val="21"/>
                <w:szCs w:val="21"/>
              </w:rPr>
            </w:pPr>
            <w:r>
              <w:rPr>
                <w:kern w:val="0"/>
                <w:sz w:val="21"/>
                <w:szCs w:val="21"/>
                <w:lang/>
              </w:rPr>
              <w:t>53.84</w:t>
            </w:r>
          </w:p>
        </w:tc>
        <w:tc>
          <w:tcPr>
            <w:tcW w:w="833" w:type="pct"/>
            <w:tcBorders>
              <w:tl2br w:val="nil"/>
              <w:tr2bl w:val="nil"/>
            </w:tcBorders>
          </w:tcPr>
          <w:p w:rsidR="009E09EA" w:rsidRDefault="007C49E5">
            <w:pPr>
              <w:widowControl/>
              <w:rPr>
                <w:sz w:val="21"/>
                <w:szCs w:val="21"/>
              </w:rPr>
            </w:pPr>
            <w:r>
              <w:rPr>
                <w:kern w:val="0"/>
                <w:sz w:val="21"/>
                <w:szCs w:val="21"/>
                <w:lang/>
              </w:rPr>
              <w:t xml:space="preserve">45.10 </w:t>
            </w:r>
          </w:p>
        </w:tc>
        <w:tc>
          <w:tcPr>
            <w:tcW w:w="833" w:type="pct"/>
            <w:tcBorders>
              <w:tl2br w:val="nil"/>
              <w:tr2bl w:val="nil"/>
            </w:tcBorders>
          </w:tcPr>
          <w:p w:rsidR="009E09EA" w:rsidRDefault="007C49E5">
            <w:pPr>
              <w:widowControl/>
              <w:rPr>
                <w:sz w:val="21"/>
                <w:szCs w:val="21"/>
              </w:rPr>
            </w:pPr>
            <w:r>
              <w:rPr>
                <w:kern w:val="0"/>
                <w:sz w:val="21"/>
                <w:szCs w:val="21"/>
                <w:lang/>
              </w:rPr>
              <w:t xml:space="preserve">3.73 </w:t>
            </w:r>
          </w:p>
        </w:tc>
        <w:tc>
          <w:tcPr>
            <w:tcW w:w="833" w:type="pct"/>
            <w:tcBorders>
              <w:tl2br w:val="nil"/>
              <w:tr2bl w:val="nil"/>
            </w:tcBorders>
          </w:tcPr>
          <w:p w:rsidR="009E09EA" w:rsidRDefault="007C49E5">
            <w:pPr>
              <w:widowControl/>
              <w:rPr>
                <w:sz w:val="21"/>
                <w:szCs w:val="21"/>
              </w:rPr>
            </w:pPr>
            <w:r>
              <w:rPr>
                <w:kern w:val="0"/>
                <w:sz w:val="21"/>
                <w:szCs w:val="21"/>
                <w:lang/>
              </w:rPr>
              <w:t xml:space="preserve">5.01 </w:t>
            </w:r>
          </w:p>
        </w:tc>
      </w:tr>
      <w:tr w:rsidR="009E09EA">
        <w:tc>
          <w:tcPr>
            <w:tcW w:w="832" w:type="pct"/>
            <w:vMerge/>
            <w:tcBorders>
              <w:tl2br w:val="nil"/>
              <w:tr2bl w:val="nil"/>
            </w:tcBorders>
          </w:tcPr>
          <w:p w:rsidR="009E09EA" w:rsidRDefault="009E09EA">
            <w:pPr>
              <w:pStyle w:val="a1"/>
              <w:spacing w:line="240" w:lineRule="auto"/>
              <w:ind w:firstLineChars="0" w:firstLine="0"/>
              <w:rPr>
                <w:kern w:val="0"/>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共华镇</w:t>
            </w:r>
          </w:p>
        </w:tc>
        <w:tc>
          <w:tcPr>
            <w:tcW w:w="833" w:type="pct"/>
            <w:tcBorders>
              <w:tl2br w:val="nil"/>
              <w:tr2bl w:val="nil"/>
            </w:tcBorders>
          </w:tcPr>
          <w:p w:rsidR="009E09EA" w:rsidRDefault="007C49E5">
            <w:pPr>
              <w:widowControl/>
              <w:rPr>
                <w:sz w:val="21"/>
                <w:szCs w:val="21"/>
              </w:rPr>
            </w:pPr>
            <w:r>
              <w:rPr>
                <w:kern w:val="0"/>
                <w:sz w:val="21"/>
                <w:szCs w:val="21"/>
                <w:lang/>
              </w:rPr>
              <w:t>25.65</w:t>
            </w:r>
          </w:p>
        </w:tc>
        <w:tc>
          <w:tcPr>
            <w:tcW w:w="833" w:type="pct"/>
            <w:tcBorders>
              <w:tl2br w:val="nil"/>
              <w:tr2bl w:val="nil"/>
            </w:tcBorders>
          </w:tcPr>
          <w:p w:rsidR="009E09EA" w:rsidRDefault="007C49E5">
            <w:pPr>
              <w:widowControl/>
              <w:rPr>
                <w:sz w:val="21"/>
                <w:szCs w:val="21"/>
              </w:rPr>
            </w:pPr>
            <w:r>
              <w:rPr>
                <w:kern w:val="0"/>
                <w:sz w:val="21"/>
                <w:szCs w:val="21"/>
                <w:lang/>
              </w:rPr>
              <w:t xml:space="preserve">21.48 </w:t>
            </w:r>
          </w:p>
        </w:tc>
        <w:tc>
          <w:tcPr>
            <w:tcW w:w="833" w:type="pct"/>
            <w:tcBorders>
              <w:tl2br w:val="nil"/>
              <w:tr2bl w:val="nil"/>
            </w:tcBorders>
          </w:tcPr>
          <w:p w:rsidR="009E09EA" w:rsidRDefault="007C49E5">
            <w:pPr>
              <w:widowControl/>
              <w:rPr>
                <w:sz w:val="21"/>
                <w:szCs w:val="21"/>
              </w:rPr>
            </w:pPr>
            <w:r>
              <w:rPr>
                <w:kern w:val="0"/>
                <w:sz w:val="21"/>
                <w:szCs w:val="21"/>
                <w:lang/>
              </w:rPr>
              <w:t xml:space="preserve">1.78 </w:t>
            </w:r>
          </w:p>
        </w:tc>
        <w:tc>
          <w:tcPr>
            <w:tcW w:w="833" w:type="pct"/>
            <w:tcBorders>
              <w:tl2br w:val="nil"/>
              <w:tr2bl w:val="nil"/>
            </w:tcBorders>
          </w:tcPr>
          <w:p w:rsidR="009E09EA" w:rsidRDefault="007C49E5">
            <w:pPr>
              <w:widowControl/>
              <w:rPr>
                <w:sz w:val="21"/>
                <w:szCs w:val="21"/>
              </w:rPr>
            </w:pPr>
            <w:r>
              <w:rPr>
                <w:kern w:val="0"/>
                <w:sz w:val="21"/>
                <w:szCs w:val="21"/>
                <w:lang/>
              </w:rPr>
              <w:t xml:space="preserve">2.39 </w:t>
            </w:r>
          </w:p>
        </w:tc>
      </w:tr>
      <w:tr w:rsidR="009E09EA">
        <w:tc>
          <w:tcPr>
            <w:tcW w:w="832" w:type="pct"/>
            <w:vMerge/>
            <w:tcBorders>
              <w:tl2br w:val="nil"/>
              <w:tr2bl w:val="nil"/>
            </w:tcBorders>
          </w:tcPr>
          <w:p w:rsidR="009E09EA" w:rsidRDefault="009E09EA">
            <w:pPr>
              <w:pStyle w:val="a1"/>
              <w:spacing w:line="240" w:lineRule="auto"/>
              <w:ind w:firstLineChars="0" w:firstLine="0"/>
              <w:rPr>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合计</w:t>
            </w:r>
          </w:p>
        </w:tc>
        <w:tc>
          <w:tcPr>
            <w:tcW w:w="833" w:type="pct"/>
            <w:tcBorders>
              <w:tl2br w:val="nil"/>
              <w:tr2bl w:val="nil"/>
            </w:tcBorders>
          </w:tcPr>
          <w:p w:rsidR="009E09EA" w:rsidRDefault="007C49E5">
            <w:pPr>
              <w:widowControl/>
              <w:rPr>
                <w:sz w:val="21"/>
                <w:szCs w:val="21"/>
              </w:rPr>
            </w:pPr>
            <w:r>
              <w:rPr>
                <w:kern w:val="0"/>
                <w:sz w:val="21"/>
                <w:szCs w:val="21"/>
                <w:lang/>
              </w:rPr>
              <w:t>79.49</w:t>
            </w:r>
          </w:p>
        </w:tc>
        <w:tc>
          <w:tcPr>
            <w:tcW w:w="833" w:type="pct"/>
            <w:tcBorders>
              <w:tl2br w:val="nil"/>
              <w:tr2bl w:val="nil"/>
            </w:tcBorders>
          </w:tcPr>
          <w:p w:rsidR="009E09EA" w:rsidRDefault="007C49E5">
            <w:pPr>
              <w:widowControl/>
              <w:rPr>
                <w:sz w:val="21"/>
                <w:szCs w:val="21"/>
              </w:rPr>
            </w:pPr>
            <w:r>
              <w:rPr>
                <w:kern w:val="0"/>
                <w:sz w:val="21"/>
                <w:szCs w:val="21"/>
                <w:lang/>
              </w:rPr>
              <w:t>66.58</w:t>
            </w:r>
          </w:p>
        </w:tc>
        <w:tc>
          <w:tcPr>
            <w:tcW w:w="833" w:type="pct"/>
            <w:tcBorders>
              <w:tl2br w:val="nil"/>
              <w:tr2bl w:val="nil"/>
            </w:tcBorders>
          </w:tcPr>
          <w:p w:rsidR="009E09EA" w:rsidRDefault="007C49E5">
            <w:pPr>
              <w:widowControl/>
              <w:rPr>
                <w:sz w:val="21"/>
                <w:szCs w:val="21"/>
              </w:rPr>
            </w:pPr>
            <w:r>
              <w:rPr>
                <w:kern w:val="0"/>
                <w:sz w:val="21"/>
                <w:szCs w:val="21"/>
                <w:lang/>
              </w:rPr>
              <w:t>5.51</w:t>
            </w:r>
          </w:p>
        </w:tc>
        <w:tc>
          <w:tcPr>
            <w:tcW w:w="833" w:type="pct"/>
            <w:tcBorders>
              <w:tl2br w:val="nil"/>
              <w:tr2bl w:val="nil"/>
            </w:tcBorders>
          </w:tcPr>
          <w:p w:rsidR="009E09EA" w:rsidRDefault="007C49E5">
            <w:pPr>
              <w:widowControl/>
              <w:rPr>
                <w:sz w:val="21"/>
                <w:szCs w:val="21"/>
              </w:rPr>
            </w:pPr>
            <w:r>
              <w:rPr>
                <w:kern w:val="0"/>
                <w:sz w:val="21"/>
                <w:szCs w:val="21"/>
                <w:lang/>
              </w:rPr>
              <w:t>7.4</w:t>
            </w:r>
          </w:p>
        </w:tc>
      </w:tr>
    </w:tbl>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66.58k</w:t>
      </w:r>
      <w:r>
        <w:rPr>
          <w:kern w:val="0"/>
          <w:sz w:val="24"/>
          <w:szCs w:val="24"/>
        </w:rPr>
        <w:t>m</w:t>
      </w:r>
      <w:r>
        <w:rPr>
          <w:kern w:val="0"/>
          <w:sz w:val="24"/>
          <w:szCs w:val="24"/>
          <w:vertAlign w:val="superscript"/>
        </w:rPr>
        <w:t>2</w:t>
      </w:r>
      <w:r>
        <w:rPr>
          <w:kern w:val="0"/>
          <w:sz w:val="24"/>
          <w:szCs w:val="24"/>
        </w:rPr>
        <w:t>，化肥施用量</w:t>
      </w:r>
      <w:r>
        <w:rPr>
          <w:kern w:val="0"/>
          <w:sz w:val="24"/>
          <w:szCs w:val="24"/>
        </w:rPr>
        <w:t>699.09</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沅江市南洞庭芦苇场新胜垸水厂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4</w:t>
      </w:r>
      <w:r>
        <w:rPr>
          <w:kern w:val="0"/>
          <w:sz w:val="24"/>
          <w:szCs w:val="24"/>
        </w:rPr>
        <w:t>家，其中生猪存栏量总数为</w:t>
      </w:r>
      <w:r>
        <w:rPr>
          <w:kern w:val="0"/>
          <w:sz w:val="24"/>
          <w:szCs w:val="24"/>
        </w:rPr>
        <w:t>4318</w:t>
      </w:r>
      <w:r>
        <w:rPr>
          <w:kern w:val="0"/>
          <w:sz w:val="24"/>
          <w:szCs w:val="24"/>
        </w:rPr>
        <w:t>头。详见表</w:t>
      </w:r>
      <w:r>
        <w:rPr>
          <w:kern w:val="0"/>
          <w:sz w:val="24"/>
          <w:szCs w:val="24"/>
        </w:rPr>
        <w:t>2.4-12</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农业源畜禽养殖污染物产生量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护司编写的《全国规模化畜禽养殖业污染情况调查及防治对策》，详见表</w:t>
      </w:r>
      <w:r>
        <w:rPr>
          <w:kern w:val="0"/>
          <w:sz w:val="24"/>
          <w:szCs w:val="24"/>
        </w:rPr>
        <w:t>2.4-10</w:t>
      </w:r>
      <w:r>
        <w:rPr>
          <w:kern w:val="0"/>
          <w:sz w:val="24"/>
          <w:szCs w:val="24"/>
        </w:rPr>
        <w:t>和表</w:t>
      </w:r>
      <w:r>
        <w:rPr>
          <w:kern w:val="0"/>
          <w:sz w:val="24"/>
          <w:szCs w:val="24"/>
        </w:rPr>
        <w:t>2.4-11</w:t>
      </w:r>
      <w:r>
        <w:rPr>
          <w:kern w:val="0"/>
          <w:sz w:val="24"/>
          <w:szCs w:val="24"/>
        </w:rPr>
        <w:t>。</w:t>
      </w:r>
    </w:p>
    <w:p w:rsidR="009E09EA" w:rsidRDefault="007C49E5">
      <w:pPr>
        <w:jc w:val="center"/>
        <w:rPr>
          <w:b/>
          <w:bCs/>
          <w:kern w:val="0"/>
          <w:sz w:val="24"/>
          <w:szCs w:val="24"/>
        </w:rPr>
      </w:pPr>
      <w:r>
        <w:rPr>
          <w:b/>
          <w:bCs/>
          <w:kern w:val="0"/>
          <w:sz w:val="24"/>
          <w:szCs w:val="24"/>
        </w:rPr>
        <w:t>表</w:t>
      </w:r>
      <w:r>
        <w:rPr>
          <w:b/>
          <w:bCs/>
          <w:kern w:val="0"/>
          <w:sz w:val="24"/>
          <w:szCs w:val="24"/>
        </w:rPr>
        <w:t>2.4-10</w:t>
      </w:r>
      <w:r>
        <w:rPr>
          <w:b/>
          <w:bCs/>
          <w:kern w:val="0"/>
          <w:sz w:val="24"/>
          <w:szCs w:val="24"/>
        </w:rPr>
        <w:t>畜禽粪便排泄系数</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84"/>
        <w:gridCol w:w="1284"/>
        <w:gridCol w:w="1284"/>
        <w:gridCol w:w="1284"/>
        <w:gridCol w:w="1283"/>
        <w:gridCol w:w="1283"/>
        <w:gridCol w:w="1283"/>
      </w:tblGrid>
      <w:tr w:rsidR="009E09EA">
        <w:trPr>
          <w:jc w:val="center"/>
        </w:trPr>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项目</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单位</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p>
        </w:tc>
        <w:tc>
          <w:tcPr>
            <w:tcW w:w="71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p>
        </w:tc>
      </w:tr>
      <w:tr w:rsidR="009E09EA">
        <w:trPr>
          <w:jc w:val="center"/>
        </w:trPr>
        <w:tc>
          <w:tcPr>
            <w:tcW w:w="714" w:type="pct"/>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粪便</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1.81</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32.86</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15.01</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714" w:type="pct"/>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360.19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11993.9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5478.65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714" w:type="pct"/>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尿液</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2.14</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13.19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7.09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714" w:type="pct"/>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425.86</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4814.35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2587.85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w:t>
            </w:r>
          </w:p>
        </w:tc>
      </w:tr>
      <w:tr w:rsidR="009E09EA">
        <w:trPr>
          <w:jc w:val="center"/>
        </w:trPr>
        <w:tc>
          <w:tcPr>
            <w:tcW w:w="714" w:type="pct"/>
            <w:vMerge w:val="restar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合计</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3.95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46.05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22.1</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0.12</w:t>
            </w:r>
          </w:p>
        </w:tc>
      </w:tr>
      <w:tr w:rsidR="009E09EA">
        <w:trPr>
          <w:jc w:val="center"/>
        </w:trPr>
        <w:tc>
          <w:tcPr>
            <w:tcW w:w="714" w:type="pct"/>
            <w:vMerge/>
            <w:tcBorders>
              <w:tl2br w:val="nil"/>
              <w:tr2bl w:val="nil"/>
            </w:tcBorders>
            <w:tcMar>
              <w:top w:w="0" w:type="dxa"/>
              <w:left w:w="0" w:type="dxa"/>
              <w:bottom w:w="0" w:type="dxa"/>
              <w:right w:w="0" w:type="dxa"/>
            </w:tcMar>
          </w:tcPr>
          <w:p w:rsidR="009E09EA" w:rsidRDefault="009E09EA">
            <w:pPr>
              <w:adjustRightInd/>
              <w:snapToGrid/>
              <w:rPr>
                <w:kern w:val="0"/>
                <w:sz w:val="21"/>
                <w:szCs w:val="21"/>
              </w:rPr>
            </w:pP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786.05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16808.25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8066.5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25.2</w:t>
            </w:r>
          </w:p>
        </w:tc>
      </w:tr>
      <w:tr w:rsidR="009E09EA">
        <w:trPr>
          <w:jc w:val="center"/>
        </w:trPr>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饲养周期</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d</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199</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2.4-11 </w:t>
      </w:r>
      <w:r>
        <w:rPr>
          <w:b/>
          <w:bCs/>
          <w:kern w:val="0"/>
          <w:sz w:val="24"/>
          <w:szCs w:val="24"/>
        </w:rPr>
        <w:t>畜禽污染物产生系数表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rPr>
          <w:jc w:val="center"/>
        </w:trPr>
        <w:tc>
          <w:tcPr>
            <w:tcW w:w="832" w:type="pct"/>
            <w:tcBorders>
              <w:tl2br w:val="nil"/>
              <w:tr2bl w:val="nil"/>
            </w:tcBorders>
          </w:tcPr>
          <w:p w:rsidR="009E09EA" w:rsidRDefault="007C49E5">
            <w:pPr>
              <w:adjustRightInd/>
              <w:snapToGrid/>
              <w:rPr>
                <w:b/>
                <w:bCs/>
                <w:kern w:val="0"/>
                <w:sz w:val="21"/>
                <w:szCs w:val="21"/>
              </w:rPr>
            </w:pPr>
            <w:r>
              <w:rPr>
                <w:b/>
                <w:bCs/>
                <w:kern w:val="0"/>
                <w:sz w:val="21"/>
                <w:szCs w:val="21"/>
              </w:rPr>
              <w:t>畜禽养殖类别</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rPr>
          <w:jc w:val="center"/>
        </w:trPr>
        <w:tc>
          <w:tcPr>
            <w:tcW w:w="832" w:type="pct"/>
            <w:tcBorders>
              <w:tl2br w:val="nil"/>
              <w:tr2bl w:val="nil"/>
            </w:tcBorders>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833" w:type="pct"/>
            <w:tcBorders>
              <w:tl2br w:val="nil"/>
              <w:tr2bl w:val="nil"/>
            </w:tcBorders>
          </w:tcPr>
          <w:p w:rsidR="009E09EA" w:rsidRDefault="007C49E5">
            <w:pPr>
              <w:widowControl/>
              <w:adjustRightInd/>
              <w:snapToGrid/>
              <w:rPr>
                <w:kern w:val="0"/>
                <w:sz w:val="21"/>
                <w:szCs w:val="21"/>
              </w:rPr>
            </w:pPr>
            <w:r>
              <w:rPr>
                <w:kern w:val="0"/>
                <w:sz w:val="21"/>
                <w:szCs w:val="21"/>
                <w:lang/>
              </w:rPr>
              <w:t>36.0</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2131.0</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1782.0</w:t>
            </w:r>
          </w:p>
        </w:tc>
        <w:tc>
          <w:tcPr>
            <w:tcW w:w="833" w:type="pct"/>
            <w:tcBorders>
              <w:tl2br w:val="nil"/>
              <w:tr2bl w:val="nil"/>
            </w:tcBorders>
          </w:tcPr>
          <w:p w:rsidR="009E09EA" w:rsidRDefault="007C49E5">
            <w:pPr>
              <w:widowControl/>
              <w:adjustRightInd/>
              <w:snapToGrid/>
              <w:rPr>
                <w:kern w:val="0"/>
                <w:sz w:val="21"/>
                <w:szCs w:val="21"/>
              </w:rPr>
            </w:pPr>
            <w:r>
              <w:rPr>
                <w:kern w:val="0"/>
                <w:sz w:val="21"/>
                <w:szCs w:val="21"/>
                <w:lang/>
              </w:rPr>
              <w:t>4.75</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0.42</w:t>
            </w:r>
          </w:p>
        </w:tc>
      </w:tr>
      <w:tr w:rsidR="009E09EA">
        <w:trPr>
          <w:jc w:val="center"/>
        </w:trPr>
        <w:tc>
          <w:tcPr>
            <w:tcW w:w="832" w:type="pct"/>
            <w:tcBorders>
              <w:tl2br w:val="nil"/>
              <w:tr2bl w:val="nil"/>
            </w:tcBorders>
          </w:tcPr>
          <w:p w:rsidR="009E09EA" w:rsidRDefault="007C49E5">
            <w:pPr>
              <w:adjustRightInd/>
              <w:snapToGrid/>
              <w:rPr>
                <w:kern w:val="0"/>
                <w:sz w:val="21"/>
                <w:szCs w:val="21"/>
              </w:rPr>
            </w:pPr>
            <w:r>
              <w:rPr>
                <w:kern w:val="0"/>
                <w:sz w:val="21"/>
                <w:szCs w:val="21"/>
              </w:rPr>
              <w:t>氨氮产生系数</w:t>
            </w:r>
          </w:p>
        </w:tc>
        <w:tc>
          <w:tcPr>
            <w:tcW w:w="833" w:type="pct"/>
            <w:tcBorders>
              <w:tl2br w:val="nil"/>
              <w:tr2bl w:val="nil"/>
            </w:tcBorders>
          </w:tcPr>
          <w:p w:rsidR="009E09EA" w:rsidRDefault="007C49E5">
            <w:pPr>
              <w:adjustRightInd/>
              <w:snapToGrid/>
              <w:rPr>
                <w:kern w:val="0"/>
                <w:sz w:val="21"/>
                <w:szCs w:val="21"/>
              </w:rPr>
            </w:pPr>
            <w:r>
              <w:rPr>
                <w:sz w:val="21"/>
                <w:szCs w:val="21"/>
              </w:rPr>
              <w:t>1.80</w:t>
            </w:r>
          </w:p>
        </w:tc>
        <w:tc>
          <w:tcPr>
            <w:tcW w:w="833" w:type="pct"/>
            <w:tcBorders>
              <w:tl2br w:val="nil"/>
              <w:tr2bl w:val="nil"/>
            </w:tcBorders>
          </w:tcPr>
          <w:p w:rsidR="009E09EA" w:rsidRDefault="007C49E5">
            <w:pPr>
              <w:adjustRightInd/>
              <w:snapToGrid/>
              <w:rPr>
                <w:kern w:val="0"/>
                <w:sz w:val="21"/>
                <w:szCs w:val="21"/>
              </w:rPr>
            </w:pPr>
            <w:r>
              <w:rPr>
                <w:sz w:val="21"/>
                <w:szCs w:val="21"/>
              </w:rPr>
              <w:t>2.85</w:t>
            </w:r>
          </w:p>
        </w:tc>
        <w:tc>
          <w:tcPr>
            <w:tcW w:w="833" w:type="pct"/>
            <w:tcBorders>
              <w:tl2br w:val="nil"/>
              <w:tr2bl w:val="nil"/>
            </w:tcBorders>
          </w:tcPr>
          <w:p w:rsidR="009E09EA" w:rsidRDefault="007C49E5">
            <w:pPr>
              <w:adjustRightInd/>
              <w:snapToGrid/>
              <w:rPr>
                <w:kern w:val="0"/>
                <w:sz w:val="21"/>
                <w:szCs w:val="21"/>
              </w:rPr>
            </w:pPr>
            <w:r>
              <w:rPr>
                <w:sz w:val="21"/>
                <w:szCs w:val="21"/>
              </w:rPr>
              <w:t>7.52</w:t>
            </w:r>
          </w:p>
        </w:tc>
        <w:tc>
          <w:tcPr>
            <w:tcW w:w="833" w:type="pct"/>
            <w:tcBorders>
              <w:tl2br w:val="nil"/>
              <w:tr2bl w:val="nil"/>
            </w:tcBorders>
          </w:tcPr>
          <w:p w:rsidR="009E09EA" w:rsidRDefault="007C49E5">
            <w:pPr>
              <w:adjustRightInd/>
              <w:snapToGrid/>
              <w:rPr>
                <w:kern w:val="0"/>
                <w:sz w:val="21"/>
                <w:szCs w:val="21"/>
              </w:rPr>
            </w:pPr>
            <w:r>
              <w:rPr>
                <w:sz w:val="21"/>
                <w:szCs w:val="21"/>
              </w:rPr>
              <w:t>0.10</w:t>
            </w:r>
          </w:p>
        </w:tc>
        <w:tc>
          <w:tcPr>
            <w:tcW w:w="833" w:type="pct"/>
            <w:tcBorders>
              <w:tl2br w:val="nil"/>
              <w:tr2bl w:val="nil"/>
            </w:tcBorders>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 xml:space="preserve">3394.16 </w:t>
      </w:r>
      <w:r>
        <w:rPr>
          <w:kern w:val="0"/>
          <w:sz w:val="24"/>
          <w:szCs w:val="24"/>
        </w:rPr>
        <w:t>吨，化学需氧量产生量</w:t>
      </w:r>
      <w:r>
        <w:rPr>
          <w:kern w:val="0"/>
          <w:sz w:val="24"/>
          <w:szCs w:val="24"/>
        </w:rPr>
        <w:t xml:space="preserve">155.45 </w:t>
      </w:r>
      <w:r>
        <w:rPr>
          <w:kern w:val="0"/>
          <w:sz w:val="24"/>
          <w:szCs w:val="24"/>
        </w:rPr>
        <w:t>吨，氨氮产生量为</w:t>
      </w:r>
      <w:r>
        <w:rPr>
          <w:kern w:val="0"/>
          <w:sz w:val="24"/>
          <w:szCs w:val="24"/>
        </w:rPr>
        <w:t xml:space="preserve">7.77 </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 xml:space="preserve">23.32 </w:t>
      </w:r>
      <w:r>
        <w:rPr>
          <w:kern w:val="0"/>
          <w:sz w:val="24"/>
          <w:szCs w:val="24"/>
        </w:rPr>
        <w:t>吨，氨氮流失量为</w:t>
      </w:r>
      <w:r>
        <w:rPr>
          <w:kern w:val="0"/>
          <w:sz w:val="24"/>
          <w:szCs w:val="24"/>
        </w:rPr>
        <w:t xml:space="preserve">1.17 </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 xml:space="preserve">2.4-12 </w:t>
      </w:r>
      <w:r>
        <w:rPr>
          <w:b/>
          <w:bCs/>
          <w:kern w:val="0"/>
          <w:sz w:val="24"/>
          <w:szCs w:val="24"/>
        </w:rPr>
        <w:t>水源地调查范围内畜禽生产情况</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895"/>
        <w:gridCol w:w="1099"/>
        <w:gridCol w:w="1824"/>
        <w:gridCol w:w="1249"/>
        <w:gridCol w:w="1418"/>
        <w:gridCol w:w="1498"/>
      </w:tblGrid>
      <w:tr w:rsidR="009E09EA">
        <w:tc>
          <w:tcPr>
            <w:tcW w:w="1054" w:type="pct"/>
            <w:vMerge w:val="restar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611" w:type="pct"/>
            <w:vMerge w:val="restart"/>
            <w:tcBorders>
              <w:tl2br w:val="nil"/>
              <w:tr2bl w:val="nil"/>
            </w:tcBorders>
          </w:tcPr>
          <w:p w:rsidR="009E09EA" w:rsidRDefault="007C49E5">
            <w:pPr>
              <w:adjustRightInd/>
              <w:snapToGrid/>
              <w:rPr>
                <w:b/>
                <w:bCs/>
                <w:kern w:val="0"/>
                <w:sz w:val="21"/>
                <w:szCs w:val="21"/>
              </w:rPr>
            </w:pPr>
            <w:r>
              <w:rPr>
                <w:b/>
                <w:bCs/>
                <w:kern w:val="0"/>
                <w:sz w:val="21"/>
                <w:szCs w:val="21"/>
              </w:rPr>
              <w:t>猪存栏量（头）</w:t>
            </w:r>
          </w:p>
        </w:tc>
        <w:tc>
          <w:tcPr>
            <w:tcW w:w="1710" w:type="pct"/>
            <w:gridSpan w:val="2"/>
            <w:tcBorders>
              <w:tl2br w:val="nil"/>
              <w:tr2bl w:val="nil"/>
            </w:tcBorders>
          </w:tcPr>
          <w:p w:rsidR="009E09EA" w:rsidRDefault="007C49E5">
            <w:pPr>
              <w:adjustRightInd/>
              <w:snapToGrid/>
              <w:rPr>
                <w:b/>
                <w:bCs/>
                <w:kern w:val="0"/>
                <w:sz w:val="21"/>
                <w:szCs w:val="21"/>
              </w:rPr>
            </w:pPr>
            <w:r>
              <w:rPr>
                <w:b/>
                <w:bCs/>
                <w:kern w:val="0"/>
                <w:sz w:val="21"/>
                <w:szCs w:val="21"/>
              </w:rPr>
              <w:t>牛（头）</w:t>
            </w:r>
          </w:p>
        </w:tc>
        <w:tc>
          <w:tcPr>
            <w:tcW w:w="1623" w:type="pct"/>
            <w:gridSpan w:val="2"/>
            <w:tcBorders>
              <w:tl2br w:val="nil"/>
              <w:tr2bl w:val="nil"/>
            </w:tcBorders>
          </w:tcPr>
          <w:p w:rsidR="009E09EA" w:rsidRDefault="007C49E5">
            <w:pPr>
              <w:adjustRightInd/>
              <w:snapToGrid/>
              <w:rPr>
                <w:b/>
                <w:bCs/>
                <w:kern w:val="0"/>
                <w:sz w:val="21"/>
                <w:szCs w:val="21"/>
              </w:rPr>
            </w:pPr>
            <w:r>
              <w:rPr>
                <w:b/>
                <w:bCs/>
                <w:kern w:val="0"/>
                <w:sz w:val="21"/>
                <w:szCs w:val="21"/>
              </w:rPr>
              <w:t>鸡（只）</w:t>
            </w:r>
          </w:p>
        </w:tc>
      </w:tr>
      <w:tr w:rsidR="009E09EA">
        <w:tc>
          <w:tcPr>
            <w:tcW w:w="1054" w:type="pct"/>
            <w:vMerge/>
            <w:tcBorders>
              <w:tl2br w:val="nil"/>
              <w:tr2bl w:val="nil"/>
            </w:tcBorders>
          </w:tcPr>
          <w:p w:rsidR="009E09EA" w:rsidRDefault="009E09EA">
            <w:pPr>
              <w:adjustRightInd/>
              <w:snapToGrid/>
              <w:rPr>
                <w:b/>
                <w:bCs/>
                <w:kern w:val="0"/>
                <w:sz w:val="21"/>
                <w:szCs w:val="21"/>
              </w:rPr>
            </w:pPr>
          </w:p>
        </w:tc>
        <w:tc>
          <w:tcPr>
            <w:tcW w:w="611" w:type="pct"/>
            <w:vMerge/>
            <w:tcBorders>
              <w:tl2br w:val="nil"/>
              <w:tr2bl w:val="nil"/>
            </w:tcBorders>
          </w:tcPr>
          <w:p w:rsidR="009E09EA" w:rsidRDefault="009E09EA">
            <w:pPr>
              <w:adjustRightInd/>
              <w:snapToGrid/>
              <w:rPr>
                <w:b/>
                <w:bCs/>
                <w:kern w:val="0"/>
                <w:sz w:val="21"/>
                <w:szCs w:val="21"/>
              </w:rPr>
            </w:pPr>
          </w:p>
        </w:tc>
        <w:tc>
          <w:tcPr>
            <w:tcW w:w="1015" w:type="pct"/>
            <w:tcBorders>
              <w:tl2br w:val="nil"/>
              <w:tr2bl w:val="nil"/>
            </w:tcBorders>
          </w:tcPr>
          <w:p w:rsidR="009E09EA" w:rsidRDefault="007C49E5">
            <w:pPr>
              <w:adjustRightInd/>
              <w:snapToGrid/>
              <w:rPr>
                <w:b/>
                <w:bCs/>
                <w:kern w:val="0"/>
                <w:sz w:val="21"/>
                <w:szCs w:val="21"/>
              </w:rPr>
            </w:pPr>
            <w:r>
              <w:rPr>
                <w:b/>
                <w:bCs/>
                <w:kern w:val="0"/>
                <w:sz w:val="21"/>
                <w:szCs w:val="21"/>
              </w:rPr>
              <w:t>奶牛存栏量</w:t>
            </w:r>
          </w:p>
        </w:tc>
        <w:tc>
          <w:tcPr>
            <w:tcW w:w="695" w:type="pct"/>
            <w:tcBorders>
              <w:tl2br w:val="nil"/>
              <w:tr2bl w:val="nil"/>
            </w:tcBorders>
          </w:tcPr>
          <w:p w:rsidR="009E09EA" w:rsidRDefault="007C49E5">
            <w:pPr>
              <w:adjustRightInd/>
              <w:snapToGrid/>
              <w:rPr>
                <w:b/>
                <w:bCs/>
                <w:kern w:val="0"/>
                <w:sz w:val="21"/>
                <w:szCs w:val="21"/>
              </w:rPr>
            </w:pPr>
            <w:r>
              <w:rPr>
                <w:b/>
                <w:bCs/>
                <w:kern w:val="0"/>
                <w:sz w:val="21"/>
                <w:szCs w:val="21"/>
              </w:rPr>
              <w:t>肉牛出栏量</w:t>
            </w:r>
          </w:p>
        </w:tc>
        <w:tc>
          <w:tcPr>
            <w:tcW w:w="789" w:type="pct"/>
            <w:tcBorders>
              <w:tl2br w:val="nil"/>
              <w:tr2bl w:val="nil"/>
            </w:tcBorders>
          </w:tcPr>
          <w:p w:rsidR="009E09EA" w:rsidRDefault="007C49E5">
            <w:pPr>
              <w:adjustRightInd/>
              <w:snapToGrid/>
              <w:rPr>
                <w:b/>
                <w:bCs/>
                <w:kern w:val="0"/>
                <w:sz w:val="21"/>
                <w:szCs w:val="21"/>
              </w:rPr>
            </w:pPr>
            <w:r>
              <w:rPr>
                <w:b/>
                <w:bCs/>
                <w:kern w:val="0"/>
                <w:sz w:val="21"/>
                <w:szCs w:val="21"/>
              </w:rPr>
              <w:t>蛋鸡存栏量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肉鸡出栏量</w:t>
            </w:r>
          </w:p>
        </w:tc>
      </w:tr>
      <w:tr w:rsidR="009E09EA">
        <w:tc>
          <w:tcPr>
            <w:tcW w:w="1054" w:type="pct"/>
            <w:tcBorders>
              <w:tl2br w:val="nil"/>
              <w:tr2bl w:val="nil"/>
            </w:tcBorders>
          </w:tcPr>
          <w:p w:rsidR="009E09EA" w:rsidRDefault="007C49E5">
            <w:pPr>
              <w:adjustRightInd/>
              <w:snapToGrid/>
              <w:rPr>
                <w:kern w:val="0"/>
                <w:sz w:val="21"/>
                <w:szCs w:val="21"/>
              </w:rPr>
            </w:pPr>
            <w:r>
              <w:rPr>
                <w:kern w:val="0"/>
                <w:sz w:val="21"/>
                <w:szCs w:val="21"/>
              </w:rPr>
              <w:t>沅江市南洞庭芦苇场新胜垸水厂</w:t>
            </w:r>
            <w:r>
              <w:rPr>
                <w:kern w:val="0"/>
                <w:sz w:val="21"/>
                <w:szCs w:val="21"/>
              </w:rPr>
              <w:t>地下水饮用水水源保护区</w:t>
            </w:r>
          </w:p>
        </w:tc>
        <w:tc>
          <w:tcPr>
            <w:tcW w:w="611" w:type="pct"/>
            <w:tcBorders>
              <w:tl2br w:val="nil"/>
              <w:tr2bl w:val="nil"/>
            </w:tcBorders>
          </w:tcPr>
          <w:p w:rsidR="009E09EA" w:rsidRDefault="007C49E5">
            <w:pPr>
              <w:adjustRightInd/>
              <w:snapToGrid/>
              <w:rPr>
                <w:kern w:val="0"/>
                <w:sz w:val="21"/>
                <w:szCs w:val="21"/>
              </w:rPr>
            </w:pPr>
            <w:r>
              <w:rPr>
                <w:kern w:val="0"/>
                <w:sz w:val="21"/>
                <w:szCs w:val="21"/>
              </w:rPr>
              <w:t>4318</w:t>
            </w:r>
          </w:p>
        </w:tc>
        <w:tc>
          <w:tcPr>
            <w:tcW w:w="1015" w:type="pct"/>
            <w:tcBorders>
              <w:tl2br w:val="nil"/>
              <w:tr2bl w:val="nil"/>
            </w:tcBorders>
          </w:tcPr>
          <w:p w:rsidR="009E09EA" w:rsidRDefault="007C49E5">
            <w:pPr>
              <w:adjustRightInd/>
              <w:snapToGrid/>
              <w:rPr>
                <w:kern w:val="0"/>
                <w:sz w:val="21"/>
                <w:szCs w:val="21"/>
              </w:rPr>
            </w:pPr>
            <w:r>
              <w:rPr>
                <w:kern w:val="0"/>
                <w:sz w:val="21"/>
                <w:szCs w:val="21"/>
              </w:rPr>
              <w:t>0</w:t>
            </w:r>
          </w:p>
        </w:tc>
        <w:tc>
          <w:tcPr>
            <w:tcW w:w="695" w:type="pct"/>
            <w:tcBorders>
              <w:tl2br w:val="nil"/>
              <w:tr2bl w:val="nil"/>
            </w:tcBorders>
          </w:tcPr>
          <w:p w:rsidR="009E09EA" w:rsidRDefault="007C49E5">
            <w:pPr>
              <w:adjustRightInd/>
              <w:snapToGrid/>
              <w:rPr>
                <w:kern w:val="0"/>
                <w:sz w:val="21"/>
                <w:szCs w:val="21"/>
              </w:rPr>
            </w:pPr>
            <w:r>
              <w:rPr>
                <w:kern w:val="0"/>
                <w:sz w:val="21"/>
                <w:szCs w:val="21"/>
              </w:rPr>
              <w:t>0</w:t>
            </w:r>
          </w:p>
        </w:tc>
        <w:tc>
          <w:tcPr>
            <w:tcW w:w="789"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2.4-13</w:t>
      </w:r>
      <w:r>
        <w:rPr>
          <w:b/>
          <w:bCs/>
          <w:kern w:val="0"/>
          <w:sz w:val="24"/>
          <w:szCs w:val="24"/>
        </w:rPr>
        <w:t>水源地调查范围内规模养殖场统计情况</w:t>
      </w:r>
    </w:p>
    <w:tbl>
      <w:tblPr>
        <w:tblStyle w:val="af4"/>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121"/>
        <w:gridCol w:w="1121"/>
        <w:gridCol w:w="1123"/>
        <w:gridCol w:w="1123"/>
        <w:gridCol w:w="1123"/>
        <w:gridCol w:w="1123"/>
        <w:gridCol w:w="1123"/>
        <w:gridCol w:w="1123"/>
      </w:tblGrid>
      <w:tr w:rsidR="009E09EA">
        <w:trPr>
          <w:jc w:val="center"/>
        </w:trPr>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名称</w:t>
            </w:r>
          </w:p>
        </w:tc>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粪便处理利用方式</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沅江市迪科牧业家庭农场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沅江市共华镇新港村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位于一级保护区西北</w:t>
            </w:r>
            <w:r>
              <w:rPr>
                <w:kern w:val="0"/>
                <w:sz w:val="21"/>
                <w:szCs w:val="21"/>
              </w:rPr>
              <w:t>面</w:t>
            </w:r>
            <w:r>
              <w:rPr>
                <w:kern w:val="0"/>
                <w:sz w:val="21"/>
                <w:szCs w:val="21"/>
                <w:lang/>
              </w:rPr>
              <w:t>3.18km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固液分离机，沼液贮存池，厌氧发酵池</w:t>
            </w:r>
            <w:r>
              <w:rPr>
                <w:kern w:val="0"/>
                <w:sz w:val="21"/>
                <w:szCs w:val="21"/>
                <w:lang/>
              </w:rPr>
              <w:t>/</w:t>
            </w:r>
            <w:r>
              <w:rPr>
                <w:kern w:val="0"/>
                <w:sz w:val="21"/>
                <w:szCs w:val="21"/>
                <w:lang/>
              </w:rPr>
              <w:t>罐，氧化塘，氧化塘多级沉淀池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农家肥，沼渣还田，作为燃料，鱼塘养殖</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沅江市共华镇谭家岭村黄辉养殖场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沅江市共华镇谭家岭村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位于一级保护区东北</w:t>
            </w:r>
            <w:r>
              <w:rPr>
                <w:kern w:val="0"/>
                <w:sz w:val="21"/>
                <w:szCs w:val="21"/>
              </w:rPr>
              <w:t>面</w:t>
            </w:r>
            <w:r>
              <w:rPr>
                <w:kern w:val="0"/>
                <w:sz w:val="21"/>
                <w:szCs w:val="21"/>
                <w:lang/>
              </w:rPr>
              <w:t>4.08km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沅江市共华镇华兴村皮建辉养殖场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沅江市共华镇华兴村</w:t>
            </w:r>
            <w:r>
              <w:rPr>
                <w:kern w:val="0"/>
                <w:sz w:val="21"/>
                <w:szCs w:val="21"/>
                <w:lang/>
              </w:rPr>
              <w:t>8</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位于一级保护区西</w:t>
            </w:r>
            <w:r>
              <w:rPr>
                <w:kern w:val="0"/>
                <w:sz w:val="21"/>
                <w:szCs w:val="21"/>
              </w:rPr>
              <w:t>北面</w:t>
            </w:r>
            <w:r>
              <w:rPr>
                <w:kern w:val="0"/>
                <w:sz w:val="21"/>
                <w:szCs w:val="21"/>
                <w:lang/>
              </w:rPr>
              <w:t>4.64km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沅江市共华镇团湖洲村黄建文养殖场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沅江市共华镇团湖洲村</w:t>
            </w:r>
            <w:r>
              <w:rPr>
                <w:kern w:val="0"/>
                <w:sz w:val="21"/>
                <w:szCs w:val="21"/>
                <w:lang/>
              </w:rPr>
              <w:t>1</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rPr>
              <w:t>4.21</w:t>
            </w:r>
            <w:r>
              <w:rPr>
                <w:kern w:val="0"/>
                <w:sz w:val="21"/>
                <w:szCs w:val="21"/>
                <w:lang/>
              </w:rPr>
              <w:t>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bl>
    <w:p w:rsidR="009E09EA" w:rsidRDefault="007C49E5">
      <w:pPr>
        <w:jc w:val="center"/>
        <w:rPr>
          <w:b/>
          <w:bCs/>
          <w:kern w:val="0"/>
          <w:sz w:val="24"/>
          <w:szCs w:val="24"/>
        </w:rPr>
      </w:pPr>
      <w:r>
        <w:rPr>
          <w:b/>
          <w:bCs/>
          <w:kern w:val="0"/>
          <w:sz w:val="24"/>
          <w:szCs w:val="24"/>
        </w:rPr>
        <w:t>表</w:t>
      </w:r>
      <w:r>
        <w:rPr>
          <w:b/>
          <w:bCs/>
          <w:kern w:val="0"/>
          <w:sz w:val="24"/>
          <w:szCs w:val="24"/>
        </w:rPr>
        <w:t>2.4-14</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6"/>
        <w:gridCol w:w="1497"/>
        <w:gridCol w:w="1497"/>
        <w:gridCol w:w="1797"/>
        <w:gridCol w:w="1687"/>
        <w:gridCol w:w="1008"/>
      </w:tblGrid>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水源地</w:t>
            </w:r>
          </w:p>
        </w:tc>
        <w:tc>
          <w:tcPr>
            <w:tcW w:w="833" w:type="pct"/>
            <w:tcBorders>
              <w:tl2br w:val="nil"/>
              <w:tr2bl w:val="nil"/>
            </w:tcBorders>
          </w:tcPr>
          <w:p w:rsidR="009E09EA" w:rsidRDefault="007C49E5">
            <w:pPr>
              <w:adjustRightInd/>
              <w:snapToGrid/>
              <w:rPr>
                <w:kern w:val="0"/>
                <w:sz w:val="21"/>
                <w:szCs w:val="21"/>
              </w:rPr>
            </w:pPr>
            <w:r>
              <w:rPr>
                <w:kern w:val="0"/>
                <w:sz w:val="21"/>
                <w:szCs w:val="21"/>
              </w:rPr>
              <w:t>粪污产生量</w:t>
            </w:r>
          </w:p>
        </w:tc>
        <w:tc>
          <w:tcPr>
            <w:tcW w:w="833" w:type="pct"/>
            <w:tcBorders>
              <w:tl2br w:val="nil"/>
              <w:tr2bl w:val="nil"/>
            </w:tcBorders>
          </w:tcPr>
          <w:p w:rsidR="009E09EA" w:rsidRDefault="007C49E5">
            <w:pPr>
              <w:adjustRightInd/>
              <w:snapToGrid/>
              <w:rPr>
                <w:kern w:val="0"/>
                <w:sz w:val="21"/>
                <w:szCs w:val="21"/>
              </w:rPr>
            </w:pPr>
            <w:r>
              <w:rPr>
                <w:kern w:val="0"/>
                <w:sz w:val="21"/>
                <w:szCs w:val="21"/>
              </w:rPr>
              <w:t>COD</w:t>
            </w:r>
            <w:r>
              <w:rPr>
                <w:kern w:val="0"/>
                <w:sz w:val="21"/>
                <w:szCs w:val="21"/>
              </w:rPr>
              <w:t>产生量</w:t>
            </w:r>
          </w:p>
        </w:tc>
        <w:tc>
          <w:tcPr>
            <w:tcW w:w="1000" w:type="pct"/>
            <w:tcBorders>
              <w:tl2br w:val="nil"/>
              <w:tr2bl w:val="nil"/>
            </w:tcBorders>
          </w:tcPr>
          <w:p w:rsidR="009E09EA" w:rsidRDefault="007C49E5">
            <w:pPr>
              <w:adjustRightInd/>
              <w:snapToGrid/>
              <w:rPr>
                <w:kern w:val="0"/>
                <w:sz w:val="21"/>
                <w:szCs w:val="21"/>
              </w:rPr>
            </w:pPr>
            <w:r>
              <w:rPr>
                <w:kern w:val="0"/>
                <w:sz w:val="21"/>
                <w:szCs w:val="21"/>
              </w:rPr>
              <w:t>氨氮产生量</w:t>
            </w:r>
          </w:p>
        </w:tc>
        <w:tc>
          <w:tcPr>
            <w:tcW w:w="939" w:type="pct"/>
            <w:tcBorders>
              <w:tl2br w:val="nil"/>
              <w:tr2bl w:val="nil"/>
            </w:tcBorders>
          </w:tcPr>
          <w:p w:rsidR="009E09EA" w:rsidRDefault="007C49E5">
            <w:pPr>
              <w:adjustRightInd/>
              <w:snapToGrid/>
              <w:rPr>
                <w:kern w:val="0"/>
                <w:sz w:val="21"/>
                <w:szCs w:val="21"/>
              </w:rPr>
            </w:pPr>
            <w:r>
              <w:rPr>
                <w:kern w:val="0"/>
                <w:sz w:val="21"/>
                <w:szCs w:val="21"/>
              </w:rPr>
              <w:t>处理情况</w:t>
            </w:r>
          </w:p>
        </w:tc>
        <w:tc>
          <w:tcPr>
            <w:tcW w:w="561" w:type="pct"/>
            <w:tcBorders>
              <w:tl2br w:val="nil"/>
              <w:tr2bl w:val="nil"/>
            </w:tcBorders>
          </w:tcPr>
          <w:p w:rsidR="009E09EA" w:rsidRDefault="007C49E5">
            <w:pPr>
              <w:adjustRightInd/>
              <w:snapToGrid/>
              <w:rPr>
                <w:kern w:val="0"/>
                <w:sz w:val="21"/>
                <w:szCs w:val="21"/>
              </w:rPr>
            </w:pPr>
            <w:r>
              <w:rPr>
                <w:kern w:val="0"/>
                <w:sz w:val="21"/>
                <w:szCs w:val="21"/>
              </w:rPr>
              <w:t>备注</w:t>
            </w:r>
          </w:p>
        </w:tc>
      </w:tr>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沅江市南洞庭芦苇场新胜垸水厂</w:t>
            </w:r>
            <w:r>
              <w:rPr>
                <w:kern w:val="0"/>
                <w:sz w:val="21"/>
                <w:szCs w:val="21"/>
              </w:rPr>
              <w:t>地下水饮用水水源保护区</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3394.16 </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155.45 </w:t>
            </w:r>
          </w:p>
        </w:tc>
        <w:tc>
          <w:tcPr>
            <w:tcW w:w="1000" w:type="pct"/>
            <w:tcBorders>
              <w:tl2br w:val="nil"/>
              <w:tr2bl w:val="nil"/>
            </w:tcBorders>
          </w:tcPr>
          <w:p w:rsidR="009E09EA" w:rsidRDefault="007C49E5">
            <w:pPr>
              <w:adjustRightInd/>
              <w:snapToGrid/>
              <w:rPr>
                <w:kern w:val="0"/>
                <w:sz w:val="21"/>
                <w:szCs w:val="21"/>
              </w:rPr>
            </w:pPr>
            <w:r>
              <w:rPr>
                <w:kern w:val="0"/>
                <w:sz w:val="21"/>
                <w:szCs w:val="21"/>
              </w:rPr>
              <w:t xml:space="preserve">7.77 </w:t>
            </w:r>
          </w:p>
        </w:tc>
        <w:tc>
          <w:tcPr>
            <w:tcW w:w="939" w:type="pct"/>
            <w:tcBorders>
              <w:tl2br w:val="nil"/>
              <w:tr2bl w:val="nil"/>
            </w:tcBorders>
          </w:tcPr>
          <w:p w:rsidR="009E09EA" w:rsidRDefault="007C49E5">
            <w:pPr>
              <w:adjustRightInd/>
              <w:snapToGrid/>
              <w:rPr>
                <w:kern w:val="0"/>
                <w:sz w:val="21"/>
                <w:szCs w:val="21"/>
              </w:rPr>
            </w:pPr>
            <w:r>
              <w:rPr>
                <w:kern w:val="0"/>
                <w:sz w:val="21"/>
                <w:szCs w:val="21"/>
              </w:rPr>
              <w:t>作为农肥使用</w:t>
            </w:r>
          </w:p>
        </w:tc>
        <w:tc>
          <w:tcPr>
            <w:tcW w:w="561" w:type="pct"/>
            <w:tcBorders>
              <w:tl2br w:val="nil"/>
              <w:tr2bl w:val="nil"/>
            </w:tcBorders>
          </w:tcPr>
          <w:p w:rsidR="009E09EA" w:rsidRDefault="007C49E5">
            <w:pPr>
              <w:adjustRightInd/>
              <w:snapToGrid/>
              <w:rPr>
                <w:kern w:val="0"/>
                <w:sz w:val="21"/>
                <w:szCs w:val="21"/>
              </w:rPr>
            </w:pPr>
            <w:r>
              <w:rPr>
                <w:kern w:val="0"/>
                <w:sz w:val="21"/>
                <w:szCs w:val="21"/>
              </w:rPr>
              <w:t>/</w:t>
            </w:r>
          </w:p>
        </w:tc>
      </w:tr>
    </w:tbl>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spacing w:line="360" w:lineRule="auto"/>
        <w:ind w:firstLineChars="200" w:firstLine="480"/>
        <w:rPr>
          <w:kern w:val="0"/>
          <w:sz w:val="24"/>
          <w:szCs w:val="24"/>
        </w:rPr>
      </w:pPr>
      <w:r>
        <w:rPr>
          <w:kern w:val="0"/>
          <w:sz w:val="24"/>
          <w:szCs w:val="24"/>
        </w:rPr>
        <w:t>通过对区域进行现场调研发现，沅江市南洞庭芦苇场新胜垸水厂地下水饮用水水源保护区调查范围内分布的居民住宅，主要集中于道路两侧，按照本次调查范围，主要涉及农村人口</w:t>
      </w:r>
      <w:r>
        <w:rPr>
          <w:kern w:val="0"/>
          <w:sz w:val="24"/>
          <w:szCs w:val="24"/>
        </w:rPr>
        <w:t>13392</w:t>
      </w:r>
      <w:r>
        <w:rPr>
          <w:kern w:val="0"/>
          <w:sz w:val="24"/>
          <w:szCs w:val="24"/>
        </w:rPr>
        <w:t>人。通过调查该区域农村生活水平，农村人口生活用水量按照</w:t>
      </w:r>
      <w:r>
        <w:rPr>
          <w:kern w:val="0"/>
          <w:sz w:val="24"/>
          <w:szCs w:val="24"/>
        </w:rPr>
        <w:t>50L/d</w:t>
      </w:r>
      <w:r>
        <w:rPr>
          <w:kern w:val="0"/>
          <w:sz w:val="24"/>
          <w:szCs w:val="24"/>
        </w:rPr>
        <w:t>的产生系数进行核算，则农村人口用水量为</w:t>
      </w:r>
      <w:r>
        <w:rPr>
          <w:kern w:val="0"/>
          <w:sz w:val="24"/>
          <w:szCs w:val="24"/>
        </w:rPr>
        <w:t>24.44</w:t>
      </w:r>
      <w:r>
        <w:rPr>
          <w:kern w:val="0"/>
          <w:sz w:val="24"/>
          <w:szCs w:val="24"/>
        </w:rPr>
        <w:t>万吨</w:t>
      </w:r>
      <w:r>
        <w:rPr>
          <w:kern w:val="0"/>
          <w:sz w:val="24"/>
          <w:szCs w:val="24"/>
        </w:rPr>
        <w:t>/a</w:t>
      </w:r>
      <w:r>
        <w:rPr>
          <w:kern w:val="0"/>
          <w:sz w:val="24"/>
          <w:szCs w:val="24"/>
        </w:rPr>
        <w:t>，生活污水排放系数按照</w:t>
      </w:r>
      <w:r>
        <w:rPr>
          <w:kern w:val="0"/>
          <w:sz w:val="24"/>
          <w:szCs w:val="24"/>
        </w:rPr>
        <w:t>80%</w:t>
      </w:r>
      <w:r>
        <w:rPr>
          <w:kern w:val="0"/>
          <w:sz w:val="24"/>
          <w:szCs w:val="24"/>
        </w:rPr>
        <w:t>进行核算，则农村生活污水产生量为</w:t>
      </w:r>
      <w:r>
        <w:rPr>
          <w:kern w:val="0"/>
          <w:sz w:val="24"/>
          <w:szCs w:val="24"/>
        </w:rPr>
        <w:t>19.55</w:t>
      </w:r>
      <w:r>
        <w:rPr>
          <w:kern w:val="0"/>
          <w:sz w:val="24"/>
          <w:szCs w:val="24"/>
        </w:rPr>
        <w:t>万吨</w:t>
      </w:r>
      <w:r>
        <w:rPr>
          <w:kern w:val="0"/>
          <w:sz w:val="24"/>
          <w:szCs w:val="24"/>
        </w:rPr>
        <w:t>/a</w:t>
      </w:r>
      <w:r>
        <w:rPr>
          <w:kern w:val="0"/>
          <w:sz w:val="24"/>
          <w:szCs w:val="24"/>
        </w:rPr>
        <w:t>；农村生活垃圾按照</w:t>
      </w:r>
      <w:r>
        <w:rPr>
          <w:kern w:val="0"/>
          <w:sz w:val="24"/>
          <w:szCs w:val="24"/>
        </w:rPr>
        <w:t>0.5kg/d</w:t>
      </w:r>
      <w:r>
        <w:rPr>
          <w:kern w:val="0"/>
          <w:sz w:val="24"/>
          <w:szCs w:val="24"/>
        </w:rPr>
        <w:t>进行核算，则生活垃圾产生量为</w:t>
      </w:r>
      <w:r>
        <w:rPr>
          <w:kern w:val="0"/>
          <w:sz w:val="24"/>
          <w:szCs w:val="24"/>
        </w:rPr>
        <w:t xml:space="preserve">2444.04 </w:t>
      </w:r>
      <w:r>
        <w:rPr>
          <w:kern w:val="0"/>
          <w:sz w:val="24"/>
          <w:szCs w:val="24"/>
        </w:rPr>
        <w:t>吨</w:t>
      </w:r>
      <w:r>
        <w:rPr>
          <w:kern w:val="0"/>
          <w:sz w:val="24"/>
          <w:szCs w:val="24"/>
        </w:rPr>
        <w:t>/a</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通过走访调查，在调查范围内城镇生活污水收集后经城镇污水处理厂处理；调查范围内农村生活污水则经化粪池处理后用于农田、菜地浇灌，目前城镇污水处理厂污水管网正在铺设中，后期能够做到集中处置。区域内的生活垃圾则采取集中收集，经环卫部门统一收集运至垃圾填埋场处置，能够做到无害化处理。</w:t>
      </w:r>
    </w:p>
    <w:p w:rsidR="009E09EA" w:rsidRDefault="007C49E5">
      <w:pPr>
        <w:spacing w:line="360" w:lineRule="auto"/>
        <w:ind w:firstLineChars="200" w:firstLine="480"/>
        <w:rPr>
          <w:spacing w:val="-6"/>
          <w:sz w:val="24"/>
          <w:szCs w:val="24"/>
        </w:rPr>
      </w:pPr>
      <w:r>
        <w:rPr>
          <w:kern w:val="0"/>
          <w:sz w:val="24"/>
          <w:szCs w:val="24"/>
        </w:rPr>
        <w:t>水源地调查范围内农村人口、农村生活污水及垃圾产生及处理处置情况详见表</w:t>
      </w:r>
      <w:r>
        <w:rPr>
          <w:kern w:val="0"/>
          <w:sz w:val="24"/>
          <w:szCs w:val="24"/>
        </w:rPr>
        <w:t>2.4-15</w:t>
      </w:r>
      <w:r>
        <w:rPr>
          <w:spacing w:val="-6"/>
          <w:sz w:val="24"/>
          <w:szCs w:val="24"/>
        </w:rPr>
        <w:t>。</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2.4-15 </w:t>
      </w:r>
      <w:r>
        <w:rPr>
          <w:b/>
          <w:bCs/>
          <w:kern w:val="0"/>
          <w:sz w:val="24"/>
          <w:szCs w:val="24"/>
        </w:rPr>
        <w:t>农村生活污染统计情况一览表</w:t>
      </w:r>
    </w:p>
    <w:tbl>
      <w:tblPr>
        <w:tblStyle w:val="af4"/>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5"/>
        <w:gridCol w:w="557"/>
        <w:gridCol w:w="1228"/>
        <w:gridCol w:w="819"/>
        <w:gridCol w:w="981"/>
        <w:gridCol w:w="669"/>
        <w:gridCol w:w="1016"/>
        <w:gridCol w:w="903"/>
        <w:gridCol w:w="968"/>
        <w:gridCol w:w="773"/>
        <w:gridCol w:w="638"/>
      </w:tblGrid>
      <w:tr w:rsidR="009E09EA">
        <w:trPr>
          <w:jc w:val="center"/>
        </w:trPr>
        <w:tc>
          <w:tcPr>
            <w:tcW w:w="616"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558"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1228"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819"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1650" w:type="dxa"/>
            <w:gridSpan w:val="2"/>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4296" w:type="dxa"/>
            <w:gridSpan w:val="5"/>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jc w:val="center"/>
        </w:trPr>
        <w:tc>
          <w:tcPr>
            <w:tcW w:w="616"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558"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1228"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819"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981"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669"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1016"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901"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968"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773"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638"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rPr>
          <w:jc w:val="center"/>
        </w:trPr>
        <w:tc>
          <w:tcPr>
            <w:tcW w:w="616"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沅江市南洞庭芦苇场新胜垸水厂水源地</w:t>
            </w:r>
          </w:p>
        </w:tc>
        <w:tc>
          <w:tcPr>
            <w:tcW w:w="55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南洞庭芦苇场</w:t>
            </w:r>
          </w:p>
        </w:tc>
        <w:tc>
          <w:tcPr>
            <w:tcW w:w="122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五花洲管理区、</w:t>
            </w:r>
          </w:p>
        </w:tc>
        <w:tc>
          <w:tcPr>
            <w:tcW w:w="81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1375</w:t>
            </w:r>
          </w:p>
        </w:tc>
        <w:tc>
          <w:tcPr>
            <w:tcW w:w="98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250.94 </w:t>
            </w:r>
          </w:p>
        </w:tc>
        <w:tc>
          <w:tcPr>
            <w:tcW w:w="669" w:type="dxa"/>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收集后环卫部门统一处置</w:t>
            </w:r>
          </w:p>
        </w:tc>
        <w:tc>
          <w:tcPr>
            <w:tcW w:w="1016"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25093.75 </w:t>
            </w:r>
          </w:p>
        </w:tc>
        <w:tc>
          <w:tcPr>
            <w:tcW w:w="90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20075.00 </w:t>
            </w:r>
          </w:p>
        </w:tc>
        <w:tc>
          <w:tcPr>
            <w:tcW w:w="96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7.01 </w:t>
            </w:r>
          </w:p>
        </w:tc>
        <w:tc>
          <w:tcPr>
            <w:tcW w:w="773"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0.70 </w:t>
            </w:r>
          </w:p>
        </w:tc>
        <w:tc>
          <w:tcPr>
            <w:tcW w:w="63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用于农肥</w:t>
            </w:r>
          </w:p>
        </w:tc>
      </w:tr>
      <w:tr w:rsidR="009E09EA">
        <w:trPr>
          <w:jc w:val="center"/>
        </w:trPr>
        <w:tc>
          <w:tcPr>
            <w:tcW w:w="616"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55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共华镇</w:t>
            </w:r>
          </w:p>
        </w:tc>
        <w:tc>
          <w:tcPr>
            <w:tcW w:w="122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团湖洲、新港、谭家岭</w:t>
            </w:r>
          </w:p>
        </w:tc>
        <w:tc>
          <w:tcPr>
            <w:tcW w:w="81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12017</w:t>
            </w:r>
          </w:p>
        </w:tc>
        <w:tc>
          <w:tcPr>
            <w:tcW w:w="98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2193.10 </w:t>
            </w:r>
          </w:p>
        </w:tc>
        <w:tc>
          <w:tcPr>
            <w:tcW w:w="669" w:type="dxa"/>
            <w:vMerge/>
            <w:tcBorders>
              <w:tl2br w:val="nil"/>
              <w:tr2bl w:val="nil"/>
            </w:tcBorders>
            <w:tcMar>
              <w:top w:w="0" w:type="dxa"/>
              <w:left w:w="0" w:type="dxa"/>
              <w:bottom w:w="0" w:type="dxa"/>
              <w:right w:w="0" w:type="dxa"/>
            </w:tcMar>
          </w:tcPr>
          <w:p w:rsidR="009E09EA" w:rsidRDefault="009E09EA">
            <w:pPr>
              <w:rPr>
                <w:spacing w:val="-6"/>
                <w:sz w:val="21"/>
                <w:szCs w:val="21"/>
              </w:rPr>
            </w:pPr>
          </w:p>
        </w:tc>
        <w:tc>
          <w:tcPr>
            <w:tcW w:w="1016"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219310.25 </w:t>
            </w:r>
          </w:p>
        </w:tc>
        <w:tc>
          <w:tcPr>
            <w:tcW w:w="90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175448.20 </w:t>
            </w:r>
          </w:p>
        </w:tc>
        <w:tc>
          <w:tcPr>
            <w:tcW w:w="96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61.29 </w:t>
            </w:r>
          </w:p>
        </w:tc>
        <w:tc>
          <w:tcPr>
            <w:tcW w:w="773"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6.10 </w:t>
            </w:r>
          </w:p>
        </w:tc>
        <w:tc>
          <w:tcPr>
            <w:tcW w:w="63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城镇污水处理厂</w:t>
            </w:r>
          </w:p>
        </w:tc>
      </w:tr>
    </w:tbl>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2.4-16 </w:t>
      </w:r>
      <w:r>
        <w:rPr>
          <w:b/>
          <w:bCs/>
          <w:kern w:val="0"/>
          <w:sz w:val="24"/>
          <w:szCs w:val="24"/>
        </w:rPr>
        <w:t>非点源风险源一览表</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113"/>
        <w:gridCol w:w="2532"/>
        <w:gridCol w:w="4528"/>
      </w:tblGrid>
      <w:tr w:rsidR="009E09EA">
        <w:trPr>
          <w:jc w:val="center"/>
        </w:trPr>
        <w:tc>
          <w:tcPr>
            <w:tcW w:w="2113"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调查类别类别</w:t>
            </w: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非点源类别</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2113" w:type="dxa"/>
            <w:vMerge w:val="restar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非点源调查</w:t>
            </w: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水土流失状况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土地利用状况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kern w:val="0"/>
                <w:sz w:val="21"/>
                <w:szCs w:val="21"/>
              </w:rPr>
              <w:t>农田径流污染状况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畜禽养殖污染状况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农村生活污染状况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ind w:firstLineChars="200" w:firstLine="480"/>
        <w:rPr>
          <w:kern w:val="0"/>
          <w:sz w:val="24"/>
          <w:szCs w:val="24"/>
        </w:rPr>
      </w:pPr>
    </w:p>
    <w:p w:rsidR="009E09EA" w:rsidRDefault="007C49E5">
      <w:pPr>
        <w:spacing w:line="360" w:lineRule="auto"/>
        <w:ind w:firstLineChars="200" w:firstLine="480"/>
        <w:rPr>
          <w:kern w:val="0"/>
          <w:sz w:val="24"/>
          <w:szCs w:val="24"/>
        </w:rPr>
      </w:pPr>
      <w:r>
        <w:rPr>
          <w:kern w:val="0"/>
          <w:sz w:val="24"/>
          <w:szCs w:val="24"/>
        </w:rPr>
        <w:t>参照《集中式饮用水水源环境保护指南（试行）》中附件三，分析潜在事件，筛选风险源。关于非点源评价指标及评分值见表</w:t>
      </w:r>
      <w:r>
        <w:rPr>
          <w:kern w:val="0"/>
          <w:sz w:val="24"/>
          <w:szCs w:val="24"/>
        </w:rPr>
        <w:t>2.4-17</w:t>
      </w:r>
      <w:r>
        <w:rPr>
          <w:kern w:val="0"/>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kern w:val="0"/>
          <w:szCs w:val="24"/>
        </w:rPr>
      </w:pPr>
      <w:r>
        <w:rPr>
          <w:b/>
          <w:bCs/>
          <w:kern w:val="0"/>
          <w:szCs w:val="24"/>
        </w:rPr>
        <w:t>表</w:t>
      </w:r>
      <w:r>
        <w:rPr>
          <w:b/>
          <w:bCs/>
          <w:kern w:val="0"/>
          <w:szCs w:val="24"/>
        </w:rPr>
        <w:t>2.4-17</w:t>
      </w:r>
      <w:r>
        <w:rPr>
          <w:b/>
          <w:bCs/>
          <w:kern w:val="0"/>
          <w:szCs w:val="24"/>
        </w:rPr>
        <w:t xml:space="preserve"> </w:t>
      </w:r>
      <w:r>
        <w:rPr>
          <w:b/>
          <w:bCs/>
          <w:kern w:val="0"/>
          <w:szCs w:val="24"/>
        </w:rPr>
        <w:t>非点源评价指标及评分值（</w:t>
      </w:r>
      <w:r>
        <w:rPr>
          <w:b/>
          <w:bCs/>
          <w:kern w:val="0"/>
          <w:szCs w:val="24"/>
        </w:rPr>
        <w:t>R</w:t>
      </w:r>
      <w:r>
        <w:rPr>
          <w:b/>
          <w:bCs/>
          <w:kern w:val="0"/>
          <w:szCs w:val="24"/>
          <w:vertAlign w:val="subscript"/>
        </w:rPr>
        <w:t>Y</w:t>
      </w:r>
      <w:r>
        <w:rPr>
          <w:b/>
          <w:bCs/>
          <w:kern w:val="0"/>
          <w:szCs w:val="24"/>
        </w:rPr>
        <w:t>）</w:t>
      </w:r>
    </w:p>
    <w:tbl>
      <w:tblPr>
        <w:tblW w:w="1410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92"/>
        <w:gridCol w:w="1395"/>
        <w:gridCol w:w="1444"/>
        <w:gridCol w:w="685"/>
        <w:gridCol w:w="540"/>
        <w:gridCol w:w="1390"/>
        <w:gridCol w:w="1287"/>
        <w:gridCol w:w="893"/>
        <w:gridCol w:w="892"/>
        <w:gridCol w:w="1701"/>
        <w:gridCol w:w="1444"/>
        <w:gridCol w:w="603"/>
        <w:gridCol w:w="440"/>
      </w:tblGrid>
      <w:tr w:rsidR="009E09EA">
        <w:trPr>
          <w:trHeight w:val="397"/>
          <w:jc w:val="center"/>
        </w:trPr>
        <w:tc>
          <w:tcPr>
            <w:tcW w:w="1399" w:type="dxa"/>
            <w:vMerge w:val="restar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风险源</w:t>
            </w:r>
          </w:p>
        </w:tc>
        <w:tc>
          <w:tcPr>
            <w:tcW w:w="4082" w:type="dxa"/>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4477" w:type="dxa"/>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4148" w:type="dxa"/>
            <w:gridSpan w:val="4"/>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jc w:val="center"/>
        </w:trPr>
        <w:tc>
          <w:tcPr>
            <w:tcW w:w="1399" w:type="dxa"/>
            <w:vMerge/>
            <w:tcBorders>
              <w:tl2br w:val="nil"/>
              <w:tr2bl w:val="nil"/>
            </w:tcBorders>
            <w:tcMar>
              <w:top w:w="0" w:type="dxa"/>
              <w:left w:w="0" w:type="dxa"/>
              <w:bottom w:w="0" w:type="dxa"/>
              <w:right w:w="0" w:type="dxa"/>
            </w:tcMar>
            <w:vAlign w:val="center"/>
          </w:tcPr>
          <w:p w:rsidR="009E09EA" w:rsidRDefault="009E09EA">
            <w:pPr>
              <w:widowControl/>
              <w:snapToGrid w:val="0"/>
              <w:jc w:val="center"/>
              <w:rPr>
                <w:b/>
                <w:bCs/>
                <w:kern w:val="0"/>
                <w:sz w:val="21"/>
                <w:szCs w:val="21"/>
              </w:rPr>
            </w:pPr>
          </w:p>
        </w:tc>
        <w:tc>
          <w:tcPr>
            <w:tcW w:w="1402"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1450"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688"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542"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c>
          <w:tcPr>
            <w:tcW w:w="1394"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1292"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894"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897" w:type="dxa"/>
            <w:tcBorders>
              <w:tl2br w:val="nil"/>
              <w:tr2bl w:val="nil"/>
            </w:tcBorders>
            <w:tcMar>
              <w:top w:w="0" w:type="dxa"/>
              <w:left w:w="0" w:type="dxa"/>
              <w:bottom w:w="0" w:type="dxa"/>
              <w:right w:w="0" w:type="dxa"/>
            </w:tcMar>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1707"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指标值</w:t>
            </w:r>
          </w:p>
        </w:tc>
        <w:tc>
          <w:tcPr>
            <w:tcW w:w="1450" w:type="dxa"/>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604"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现状描述</w:t>
            </w:r>
          </w:p>
        </w:tc>
        <w:tc>
          <w:tcPr>
            <w:tcW w:w="387"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jc w:val="center"/>
        </w:trPr>
        <w:tc>
          <w:tcPr>
            <w:tcW w:w="1399"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耕地面积所占比例</w:t>
            </w:r>
          </w:p>
        </w:tc>
        <w:tc>
          <w:tcPr>
            <w:tcW w:w="14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145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688"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涉及耕地</w:t>
            </w:r>
          </w:p>
        </w:tc>
        <w:tc>
          <w:tcPr>
            <w:tcW w:w="542"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1394"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129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894"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897"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0</w:t>
            </w:r>
          </w:p>
        </w:tc>
        <w:tc>
          <w:tcPr>
            <w:tcW w:w="1707"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145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604"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387"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1399"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生态缓冲带</w:t>
            </w:r>
          </w:p>
        </w:tc>
        <w:tc>
          <w:tcPr>
            <w:tcW w:w="140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145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688" w:type="dxa"/>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542" w:type="dxa"/>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1394"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1292"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894"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不涉及生态缓冲带</w:t>
            </w:r>
          </w:p>
        </w:tc>
        <w:tc>
          <w:tcPr>
            <w:tcW w:w="897" w:type="dxa"/>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1707"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1450"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604"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c>
          <w:tcPr>
            <w:tcW w:w="387" w:type="dxa"/>
            <w:tcBorders>
              <w:tl2br w:val="nil"/>
              <w:tr2bl w:val="nil"/>
            </w:tcBorders>
            <w:tcMar>
              <w:top w:w="0" w:type="dxa"/>
              <w:left w:w="0" w:type="dxa"/>
              <w:bottom w:w="0" w:type="dxa"/>
              <w:right w:w="0" w:type="dxa"/>
            </w:tcMar>
            <w:vAlign w:val="center"/>
          </w:tcPr>
          <w:p w:rsidR="009E09EA" w:rsidRDefault="007C49E5">
            <w:pPr>
              <w:jc w:val="center"/>
              <w:rPr>
                <w:sz w:val="21"/>
                <w:szCs w:val="21"/>
              </w:rPr>
            </w:pPr>
            <w:r>
              <w:rPr>
                <w:kern w:val="0"/>
                <w:sz w:val="21"/>
                <w:szCs w:val="21"/>
              </w:rPr>
              <w:t>——</w:t>
            </w:r>
          </w:p>
        </w:tc>
      </w:tr>
      <w:tr w:rsidR="009E09EA">
        <w:trPr>
          <w:trHeight w:val="397"/>
          <w:jc w:val="center"/>
        </w:trPr>
        <w:tc>
          <w:tcPr>
            <w:tcW w:w="1399" w:type="dxa"/>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小计</w:t>
            </w:r>
          </w:p>
        </w:tc>
        <w:tc>
          <w:tcPr>
            <w:tcW w:w="1402"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450"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88" w:type="dxa"/>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542"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10</w:t>
            </w:r>
          </w:p>
        </w:tc>
        <w:tc>
          <w:tcPr>
            <w:tcW w:w="1394"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292"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894" w:type="dxa"/>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c>
          <w:tcPr>
            <w:tcW w:w="897" w:type="dxa"/>
            <w:tcBorders>
              <w:tl2br w:val="nil"/>
              <w:tr2bl w:val="nil"/>
            </w:tcBorders>
            <w:tcMar>
              <w:top w:w="0" w:type="dxa"/>
              <w:left w:w="0" w:type="dxa"/>
              <w:bottom w:w="0" w:type="dxa"/>
              <w:right w:w="0" w:type="dxa"/>
            </w:tcMar>
            <w:vAlign w:val="center"/>
          </w:tcPr>
          <w:p w:rsidR="009E09EA" w:rsidRDefault="007C49E5">
            <w:pPr>
              <w:adjustRightInd w:val="0"/>
              <w:snapToGrid w:val="0"/>
              <w:jc w:val="center"/>
              <w:rPr>
                <w:sz w:val="21"/>
                <w:szCs w:val="21"/>
              </w:rPr>
            </w:pPr>
            <w:r>
              <w:rPr>
                <w:sz w:val="21"/>
                <w:szCs w:val="21"/>
              </w:rPr>
              <w:t>3</w:t>
            </w:r>
          </w:p>
        </w:tc>
        <w:tc>
          <w:tcPr>
            <w:tcW w:w="1707"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1450" w:type="dxa"/>
            <w:tcBorders>
              <w:tl2br w:val="nil"/>
              <w:tr2bl w:val="nil"/>
            </w:tcBorders>
            <w:tcMar>
              <w:top w:w="0" w:type="dxa"/>
              <w:left w:w="0" w:type="dxa"/>
              <w:bottom w:w="0" w:type="dxa"/>
              <w:right w:w="0" w:type="dxa"/>
            </w:tcMar>
            <w:vAlign w:val="center"/>
          </w:tcPr>
          <w:p w:rsidR="009E09EA" w:rsidRDefault="009E09EA">
            <w:pPr>
              <w:widowControl/>
              <w:snapToGrid w:val="0"/>
              <w:jc w:val="center"/>
              <w:rPr>
                <w:kern w:val="0"/>
                <w:sz w:val="21"/>
                <w:szCs w:val="21"/>
              </w:rPr>
            </w:pPr>
          </w:p>
        </w:tc>
        <w:tc>
          <w:tcPr>
            <w:tcW w:w="604" w:type="dxa"/>
            <w:tcBorders>
              <w:tl2br w:val="nil"/>
              <w:tr2bl w:val="nil"/>
            </w:tcBorders>
            <w:tcMar>
              <w:top w:w="0" w:type="dxa"/>
              <w:left w:w="0" w:type="dxa"/>
              <w:bottom w:w="0" w:type="dxa"/>
              <w:right w:w="0" w:type="dxa"/>
            </w:tcMar>
            <w:vAlign w:val="center"/>
          </w:tcPr>
          <w:p w:rsidR="009E09EA" w:rsidRDefault="009E09EA">
            <w:pPr>
              <w:jc w:val="center"/>
              <w:rPr>
                <w:kern w:val="0"/>
                <w:sz w:val="21"/>
                <w:szCs w:val="21"/>
              </w:rPr>
            </w:pPr>
          </w:p>
        </w:tc>
        <w:tc>
          <w:tcPr>
            <w:tcW w:w="387" w:type="dxa"/>
            <w:tcBorders>
              <w:tl2br w:val="nil"/>
              <w:tr2bl w:val="nil"/>
            </w:tcBorders>
            <w:tcMar>
              <w:top w:w="0" w:type="dxa"/>
              <w:left w:w="0" w:type="dxa"/>
              <w:bottom w:w="0" w:type="dxa"/>
              <w:right w:w="0" w:type="dxa"/>
            </w:tcMar>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kern w:val="0"/>
          <w:sz w:val="24"/>
          <w:szCs w:val="24"/>
        </w:rPr>
      </w:pPr>
      <w:r>
        <w:rPr>
          <w:kern w:val="0"/>
          <w:sz w:val="24"/>
          <w:szCs w:val="24"/>
        </w:rPr>
        <w:t>通过计算，沅江市南洞庭芦苇场新胜垸水厂地下水饮用水水源保护区</w:t>
      </w:r>
      <w:r>
        <w:rPr>
          <w:kern w:val="0"/>
          <w:sz w:val="24"/>
          <w:szCs w:val="24"/>
        </w:rPr>
        <w:t>Ry=Y1+Y2+Y3=10</w:t>
      </w:r>
      <w:r>
        <w:rPr>
          <w:kern w:val="0"/>
          <w:sz w:val="24"/>
          <w:szCs w:val="24"/>
        </w:rPr>
        <w:t>。</w:t>
      </w:r>
    </w:p>
    <w:p w:rsidR="009E09EA" w:rsidRDefault="007C49E5">
      <w:pPr>
        <w:pStyle w:val="3"/>
      </w:pPr>
      <w:r>
        <w:t>其他事件情景识别</w:t>
      </w:r>
    </w:p>
    <w:p w:rsidR="009E09EA" w:rsidRDefault="007C49E5">
      <w:pPr>
        <w:spacing w:line="360" w:lineRule="auto"/>
        <w:ind w:firstLineChars="200" w:firstLine="480"/>
        <w:rPr>
          <w:kern w:val="0"/>
          <w:sz w:val="24"/>
          <w:szCs w:val="24"/>
        </w:rPr>
      </w:pPr>
      <w:r>
        <w:rPr>
          <w:kern w:val="0"/>
          <w:sz w:val="24"/>
          <w:szCs w:val="24"/>
        </w:rPr>
        <w:t>主要为上述四种事件情景中一种或多种同时出现的情形，根据取水口实际情况，考虑以下两种事件情景。</w:t>
      </w:r>
    </w:p>
    <w:p w:rsidR="009E09EA" w:rsidRDefault="007C49E5">
      <w:pPr>
        <w:spacing w:line="360" w:lineRule="auto"/>
        <w:ind w:firstLineChars="200" w:firstLine="480"/>
        <w:rPr>
          <w:kern w:val="0"/>
          <w:sz w:val="24"/>
          <w:szCs w:val="24"/>
        </w:rPr>
      </w:pPr>
      <w:r>
        <w:rPr>
          <w:kern w:val="0"/>
          <w:sz w:val="24"/>
          <w:szCs w:val="24"/>
        </w:rPr>
        <w:t>a</w:t>
      </w:r>
      <w:r>
        <w:rPr>
          <w:kern w:val="0"/>
          <w:sz w:val="24"/>
          <w:szCs w:val="24"/>
        </w:rPr>
        <w:t>）暴雨风险识别</w:t>
      </w:r>
    </w:p>
    <w:p w:rsidR="009E09EA" w:rsidRDefault="007C49E5">
      <w:pPr>
        <w:spacing w:line="360" w:lineRule="auto"/>
        <w:ind w:firstLineChars="200" w:firstLine="480"/>
        <w:rPr>
          <w:kern w:val="0"/>
          <w:sz w:val="24"/>
          <w:szCs w:val="24"/>
        </w:rPr>
      </w:pPr>
      <w:r>
        <w:rPr>
          <w:kern w:val="0"/>
          <w:sz w:val="24"/>
          <w:szCs w:val="24"/>
        </w:rPr>
        <w:t>沅江市常年降雨量</w:t>
      </w:r>
      <w:r>
        <w:rPr>
          <w:kern w:val="0"/>
          <w:sz w:val="24"/>
          <w:szCs w:val="24"/>
        </w:rPr>
        <w:t>1319.8mm</w:t>
      </w:r>
      <w:r>
        <w:rPr>
          <w:kern w:val="0"/>
          <w:sz w:val="24"/>
          <w:szCs w:val="24"/>
        </w:rPr>
        <w:t>。暴雨在每年的四月至八月最为频繁，六月最为集中，大于</w:t>
      </w:r>
      <w:r>
        <w:rPr>
          <w:kern w:val="0"/>
          <w:sz w:val="24"/>
          <w:szCs w:val="24"/>
        </w:rPr>
        <w:t>150mm</w:t>
      </w:r>
      <w:r>
        <w:rPr>
          <w:kern w:val="0"/>
          <w:sz w:val="24"/>
          <w:szCs w:val="24"/>
        </w:rPr>
        <w:t>的特大暴雨多发于八月，地点多为山间盆地、山麓的迎风坡；由暴雨造成的洪涝灾害多发生在</w:t>
      </w:r>
      <w:r>
        <w:rPr>
          <w:kern w:val="0"/>
          <w:sz w:val="24"/>
          <w:szCs w:val="24"/>
        </w:rPr>
        <w:t>6</w:t>
      </w:r>
      <w:r>
        <w:rPr>
          <w:kern w:val="0"/>
          <w:sz w:val="24"/>
          <w:szCs w:val="24"/>
        </w:rPr>
        <w:t>月</w:t>
      </w:r>
      <w:r>
        <w:rPr>
          <w:kern w:val="0"/>
          <w:sz w:val="24"/>
          <w:szCs w:val="24"/>
        </w:rPr>
        <w:t>-8</w:t>
      </w:r>
      <w:r>
        <w:rPr>
          <w:kern w:val="0"/>
          <w:sz w:val="24"/>
          <w:szCs w:val="24"/>
        </w:rPr>
        <w:t>月。暴雨一旦发生很有可能会发生非点源环境风险物质流失，尤其是农业面源、农村生活污水的流失，对沅江市南洞庭芦苇场新胜垸水厂地下水饮用水水源保护区造成污染。</w:t>
      </w:r>
    </w:p>
    <w:p w:rsidR="009E09EA" w:rsidRDefault="007C49E5">
      <w:pPr>
        <w:spacing w:line="360" w:lineRule="auto"/>
        <w:ind w:firstLineChars="200" w:firstLine="480"/>
        <w:rPr>
          <w:kern w:val="0"/>
          <w:sz w:val="24"/>
          <w:szCs w:val="24"/>
        </w:rPr>
      </w:pPr>
      <w:r>
        <w:rPr>
          <w:kern w:val="0"/>
          <w:sz w:val="24"/>
          <w:szCs w:val="24"/>
        </w:rPr>
        <w:t>b</w:t>
      </w:r>
      <w:r>
        <w:rPr>
          <w:kern w:val="0"/>
          <w:sz w:val="24"/>
          <w:szCs w:val="24"/>
        </w:rPr>
        <w:t>）汛期风险识别</w:t>
      </w:r>
    </w:p>
    <w:p w:rsidR="009E09EA" w:rsidRDefault="007C49E5">
      <w:pPr>
        <w:spacing w:line="360" w:lineRule="auto"/>
        <w:ind w:firstLineChars="200" w:firstLine="480"/>
        <w:rPr>
          <w:kern w:val="0"/>
          <w:sz w:val="24"/>
          <w:szCs w:val="24"/>
        </w:rPr>
      </w:pPr>
      <w:r>
        <w:rPr>
          <w:kern w:val="0"/>
          <w:sz w:val="24"/>
          <w:szCs w:val="24"/>
        </w:rPr>
        <w:t>在汛期，由于水位的上升、流速的变快，水域沉积</w:t>
      </w:r>
      <w:r>
        <w:rPr>
          <w:kern w:val="0"/>
          <w:sz w:val="24"/>
          <w:szCs w:val="24"/>
        </w:rPr>
        <w:t>的底泥会随着水流冲击的作用，导致底泥中重金属进入上层水体，通过回水导致水质恶化，进而影响取水口水质。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spacing w:line="360" w:lineRule="auto"/>
        <w:ind w:firstLineChars="200" w:firstLine="480"/>
        <w:rPr>
          <w:kern w:val="0"/>
          <w:sz w:val="24"/>
          <w:szCs w:val="24"/>
        </w:rPr>
      </w:pPr>
      <w:r>
        <w:rPr>
          <w:kern w:val="0"/>
          <w:sz w:val="24"/>
          <w:szCs w:val="24"/>
        </w:rPr>
        <w:t>根据上述风险辨识结果，沅江市南洞庭芦苇场新胜垸水厂地下水饮用水水源保护区风险源项如下表所示。</w:t>
      </w:r>
    </w:p>
    <w:p w:rsidR="009E09EA" w:rsidRDefault="007C49E5">
      <w:pPr>
        <w:pStyle w:val="a1"/>
        <w:spacing w:line="240" w:lineRule="auto"/>
        <w:ind w:firstLineChars="0" w:firstLine="0"/>
        <w:jc w:val="center"/>
        <w:rPr>
          <w:b/>
          <w:bCs/>
          <w:szCs w:val="24"/>
        </w:rPr>
      </w:pPr>
      <w:r>
        <w:rPr>
          <w:b/>
          <w:bCs/>
          <w:szCs w:val="24"/>
          <w:lang w:val="zh-CN"/>
        </w:rPr>
        <w:t>表</w:t>
      </w:r>
      <w:r>
        <w:rPr>
          <w:b/>
          <w:bCs/>
          <w:szCs w:val="24"/>
        </w:rPr>
        <w:t>2.4-18</w:t>
      </w:r>
      <w:r>
        <w:rPr>
          <w:b/>
          <w:bCs/>
          <w:szCs w:val="24"/>
        </w:rPr>
        <w:t xml:space="preserve">  </w:t>
      </w:r>
      <w:r>
        <w:rPr>
          <w:b/>
          <w:bCs/>
          <w:kern w:val="0"/>
          <w:szCs w:val="24"/>
        </w:rPr>
        <w:t>南洞庭芦苇场新胜垸水厂</w:t>
      </w:r>
      <w:r>
        <w:rPr>
          <w:b/>
          <w:bCs/>
          <w:kern w:val="0"/>
          <w:szCs w:val="24"/>
        </w:rPr>
        <w:t>地下水饮用水水源保护区</w:t>
      </w:r>
      <w:r>
        <w:rPr>
          <w:b/>
          <w:bCs/>
          <w:szCs w:val="24"/>
          <w:lang w:val="zh-CN"/>
        </w:rPr>
        <w:t>主要环境风险源统计表</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17"/>
        <w:gridCol w:w="1112"/>
        <w:gridCol w:w="1734"/>
        <w:gridCol w:w="1236"/>
        <w:gridCol w:w="981"/>
        <w:gridCol w:w="3402"/>
      </w:tblGrid>
      <w:tr w:rsidR="009E09EA">
        <w:trPr>
          <w:trHeight w:val="454"/>
          <w:jc w:val="center"/>
        </w:trPr>
        <w:tc>
          <w:tcPr>
            <w:tcW w:w="287"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类别</w:t>
            </w:r>
          </w:p>
        </w:tc>
        <w:tc>
          <w:tcPr>
            <w:tcW w:w="619"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风险源分项</w:t>
            </w:r>
          </w:p>
        </w:tc>
        <w:tc>
          <w:tcPr>
            <w:tcW w:w="964"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风险源名称</w:t>
            </w:r>
          </w:p>
        </w:tc>
        <w:tc>
          <w:tcPr>
            <w:tcW w:w="688"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主要风险物质</w:t>
            </w:r>
          </w:p>
        </w:tc>
        <w:tc>
          <w:tcPr>
            <w:tcW w:w="546"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风险类型</w:t>
            </w:r>
          </w:p>
        </w:tc>
        <w:tc>
          <w:tcPr>
            <w:tcW w:w="1893" w:type="pct"/>
            <w:tcBorders>
              <w:tl2br w:val="nil"/>
              <w:tr2bl w:val="nil"/>
            </w:tcBorders>
            <w:tcMar>
              <w:top w:w="0" w:type="dxa"/>
              <w:left w:w="0" w:type="dxa"/>
              <w:bottom w:w="0" w:type="dxa"/>
              <w:right w:w="0" w:type="dxa"/>
            </w:tcMar>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287"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固定风险源</w:t>
            </w:r>
          </w:p>
        </w:tc>
        <w:tc>
          <w:tcPr>
            <w:tcW w:w="619"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污水</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未纳入污水管网</w:t>
            </w:r>
          </w:p>
        </w:tc>
        <w:tc>
          <w:tcPr>
            <w:tcW w:w="1893"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287"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964"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石油类</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泄露、火灾爆炸</w:t>
            </w:r>
          </w:p>
        </w:tc>
        <w:tc>
          <w:tcPr>
            <w:tcW w:w="1893" w:type="pct"/>
            <w:tcBorders>
              <w:tl2br w:val="nil"/>
              <w:tr2bl w:val="nil"/>
            </w:tcBorders>
            <w:tcMar>
              <w:top w:w="0" w:type="dxa"/>
              <w:left w:w="0" w:type="dxa"/>
              <w:bottom w:w="0" w:type="dxa"/>
              <w:right w:w="0" w:type="dxa"/>
            </w:tcMar>
            <w:vAlign w:val="center"/>
          </w:tcPr>
          <w:p w:rsidR="009E09EA" w:rsidRDefault="007C49E5">
            <w:pPr>
              <w:pStyle w:val="a1"/>
              <w:spacing w:line="240" w:lineRule="auto"/>
              <w:ind w:firstLineChars="0" w:firstLine="0"/>
              <w:jc w:val="center"/>
              <w:rPr>
                <w:sz w:val="21"/>
                <w:szCs w:val="21"/>
              </w:rPr>
            </w:pPr>
            <w:r>
              <w:rPr>
                <w:sz w:val="21"/>
                <w:szCs w:val="21"/>
              </w:rPr>
              <w:t>位于一级保护区</w:t>
            </w:r>
            <w:r>
              <w:rPr>
                <w:sz w:val="21"/>
                <w:szCs w:val="21"/>
              </w:rPr>
              <w:t>东北面</w:t>
            </w:r>
            <w:r>
              <w:rPr>
                <w:sz w:val="21"/>
                <w:szCs w:val="21"/>
              </w:rPr>
              <w:t>3.4km</w:t>
            </w:r>
          </w:p>
        </w:tc>
      </w:tr>
      <w:tr w:rsidR="009E09EA">
        <w:trPr>
          <w:trHeight w:val="454"/>
          <w:jc w:val="center"/>
        </w:trPr>
        <w:tc>
          <w:tcPr>
            <w:tcW w:w="287"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流动风险源</w:t>
            </w: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公路</w:t>
            </w:r>
          </w:p>
        </w:tc>
        <w:tc>
          <w:tcPr>
            <w:tcW w:w="964"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009</w:t>
            </w:r>
            <w:r>
              <w:rPr>
                <w:sz w:val="21"/>
                <w:szCs w:val="21"/>
              </w:rPr>
              <w:t>县道</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危险化学品</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泄露</w:t>
            </w:r>
          </w:p>
        </w:tc>
        <w:tc>
          <w:tcPr>
            <w:tcW w:w="1893" w:type="pct"/>
            <w:tcBorders>
              <w:tl2br w:val="nil"/>
              <w:tr2bl w:val="nil"/>
            </w:tcBorders>
            <w:tcMar>
              <w:top w:w="0" w:type="dxa"/>
              <w:left w:w="0" w:type="dxa"/>
              <w:bottom w:w="0" w:type="dxa"/>
              <w:right w:w="0" w:type="dxa"/>
            </w:tcMar>
            <w:vAlign w:val="center"/>
          </w:tcPr>
          <w:p w:rsidR="009E09EA" w:rsidRDefault="007C49E5">
            <w:pPr>
              <w:pStyle w:val="a5"/>
              <w:kinsoku w:val="0"/>
              <w:overflowPunct w:val="0"/>
              <w:jc w:val="center"/>
              <w:rPr>
                <w:sz w:val="21"/>
                <w:szCs w:val="21"/>
              </w:rPr>
            </w:pPr>
            <w:r>
              <w:rPr>
                <w:sz w:val="21"/>
                <w:szCs w:val="21"/>
              </w:rPr>
              <w:t>新胜垸水厂北</w:t>
            </w:r>
            <w:r>
              <w:rPr>
                <w:sz w:val="21"/>
                <w:szCs w:val="21"/>
              </w:rPr>
              <w:t>面</w:t>
            </w:r>
          </w:p>
        </w:tc>
      </w:tr>
      <w:tr w:rsidR="009E09EA">
        <w:trPr>
          <w:trHeight w:val="454"/>
          <w:jc w:val="center"/>
        </w:trPr>
        <w:tc>
          <w:tcPr>
            <w:tcW w:w="287"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非点源</w:t>
            </w: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水土流失状况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SS</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冲刷</w:t>
            </w: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287"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土地利用状况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287"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kern w:val="0"/>
                <w:sz w:val="21"/>
                <w:szCs w:val="21"/>
              </w:rPr>
              <w:t>农田径流污染状况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46"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bCs/>
                <w:sz w:val="21"/>
                <w:szCs w:val="21"/>
              </w:rPr>
              <w:t>新胜垸水厂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287"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畜禽养殖污染状况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46"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287"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sz w:val="21"/>
                <w:szCs w:val="21"/>
              </w:rPr>
              <w:t>农村生活污染状况</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546"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287" w:type="pct"/>
            <w:vMerge w:val="restar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其他风险</w:t>
            </w:r>
          </w:p>
        </w:tc>
        <w:tc>
          <w:tcPr>
            <w:tcW w:w="61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暴雨风险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农业面源、农村污水</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流失</w:t>
            </w: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287" w:type="pct"/>
            <w:vMerge/>
            <w:tcBorders>
              <w:tl2br w:val="nil"/>
              <w:tr2bl w:val="nil"/>
            </w:tcBorders>
            <w:tcMar>
              <w:top w:w="0" w:type="dxa"/>
              <w:left w:w="0" w:type="dxa"/>
              <w:bottom w:w="0" w:type="dxa"/>
              <w:right w:w="0" w:type="dxa"/>
            </w:tcMar>
            <w:vAlign w:val="center"/>
          </w:tcPr>
          <w:p w:rsidR="009E09EA" w:rsidRDefault="009E09EA">
            <w:pPr>
              <w:jc w:val="center"/>
              <w:rPr>
                <w:bCs/>
                <w:sz w:val="21"/>
                <w:szCs w:val="21"/>
              </w:rPr>
            </w:pPr>
          </w:p>
        </w:tc>
        <w:tc>
          <w:tcPr>
            <w:tcW w:w="619" w:type="pct"/>
            <w:tcBorders>
              <w:tl2br w:val="nil"/>
              <w:tr2bl w:val="nil"/>
            </w:tcBorders>
            <w:tcMar>
              <w:top w:w="0" w:type="dxa"/>
              <w:left w:w="0" w:type="dxa"/>
              <w:bottom w:w="0" w:type="dxa"/>
              <w:right w:w="0" w:type="dxa"/>
            </w:tcMar>
            <w:vAlign w:val="center"/>
          </w:tcPr>
          <w:p w:rsidR="009E09EA" w:rsidRDefault="007C49E5">
            <w:pPr>
              <w:jc w:val="center"/>
              <w:rPr>
                <w:sz w:val="21"/>
                <w:szCs w:val="21"/>
              </w:rPr>
            </w:pPr>
            <w:r>
              <w:rPr>
                <w:sz w:val="21"/>
                <w:szCs w:val="21"/>
              </w:rPr>
              <w:t>汛期风险</w:t>
            </w:r>
          </w:p>
        </w:tc>
        <w:tc>
          <w:tcPr>
            <w:tcW w:w="964"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w:t>
            </w:r>
          </w:p>
        </w:tc>
        <w:tc>
          <w:tcPr>
            <w:tcW w:w="688"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重金属</w:t>
            </w:r>
          </w:p>
        </w:tc>
        <w:tc>
          <w:tcPr>
            <w:tcW w:w="546" w:type="pct"/>
            <w:tcBorders>
              <w:tl2br w:val="nil"/>
              <w:tr2bl w:val="nil"/>
            </w:tcBorders>
            <w:tcMar>
              <w:top w:w="0" w:type="dxa"/>
              <w:left w:w="0" w:type="dxa"/>
              <w:bottom w:w="0" w:type="dxa"/>
              <w:right w:w="0" w:type="dxa"/>
            </w:tcMar>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93" w:type="pct"/>
            <w:tcBorders>
              <w:tl2br w:val="nil"/>
              <w:tr2bl w:val="nil"/>
            </w:tcBorders>
            <w:tcMar>
              <w:top w:w="0" w:type="dxa"/>
              <w:left w:w="0" w:type="dxa"/>
              <w:bottom w:w="0" w:type="dxa"/>
              <w:right w:w="0" w:type="dxa"/>
            </w:tcMar>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pPr>
        <w:pStyle w:val="3"/>
      </w:pPr>
      <w:r>
        <w:t>环境风险源评估</w:t>
      </w:r>
    </w:p>
    <w:p w:rsidR="009E09EA" w:rsidRDefault="007C49E5">
      <w:pPr>
        <w:spacing w:line="360" w:lineRule="auto"/>
        <w:ind w:firstLineChars="200" w:firstLine="480"/>
        <w:rPr>
          <w:kern w:val="0"/>
          <w:sz w:val="24"/>
          <w:szCs w:val="24"/>
        </w:rPr>
      </w:pPr>
      <w:r>
        <w:rPr>
          <w:kern w:val="0"/>
          <w:sz w:val="24"/>
          <w:szCs w:val="24"/>
        </w:rPr>
        <w:t>一般来说，环境风险值的可接受程度分别</w:t>
      </w:r>
      <w:r>
        <w:rPr>
          <w:kern w:val="0"/>
          <w:sz w:val="24"/>
          <w:szCs w:val="24"/>
        </w:rPr>
        <w: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≤3</w:t>
      </w:r>
      <w:r>
        <w:rPr>
          <w:kern w:val="0"/>
          <w:sz w:val="24"/>
          <w:szCs w:val="24"/>
        </w:rPr>
        <w:t>作为背景值，当风险值超过此限，当</w:t>
      </w:r>
      <w:r>
        <w:rPr>
          <w:kern w:val="0"/>
          <w:sz w:val="24"/>
          <w:szCs w:val="24"/>
        </w:rPr>
        <w:t>3&lt;Rp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≤7</w:t>
      </w:r>
      <w:r>
        <w:rPr>
          <w:kern w:val="0"/>
          <w:sz w:val="24"/>
          <w:szCs w:val="24"/>
        </w:rPr>
        <w:t>时，应按照《集中式地表水饮用水水源地环境应急管理工作指南（试行）》采取风险防范措施；当</w:t>
      </w:r>
      <w:r>
        <w:rPr>
          <w:kern w:val="0"/>
          <w:sz w:val="24"/>
          <w:szCs w:val="24"/>
        </w:rPr>
        <w:t>7&lt;Rp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≤9</w:t>
      </w:r>
      <w:r>
        <w:rPr>
          <w:kern w:val="0"/>
          <w:sz w:val="24"/>
          <w:szCs w:val="24"/>
        </w:rPr>
        <w:t>时，应采取风险预警措施；当</w:t>
      </w:r>
      <w:r>
        <w:rPr>
          <w:kern w:val="0"/>
          <w:sz w:val="24"/>
          <w:szCs w:val="24"/>
        </w:rPr>
        <w: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&gt;9</w:t>
      </w:r>
      <w:r>
        <w:rPr>
          <w:kern w:val="0"/>
          <w:sz w:val="24"/>
          <w:szCs w:val="24"/>
        </w:rPr>
        <w:t>时，应采取风险应急措施。</w:t>
      </w:r>
    </w:p>
    <w:p w:rsidR="009E09EA" w:rsidRDefault="007C49E5">
      <w:pPr>
        <w:spacing w:line="360" w:lineRule="auto"/>
        <w:ind w:firstLineChars="200" w:firstLine="480"/>
        <w:rPr>
          <w:kern w:val="0"/>
          <w:sz w:val="24"/>
          <w:szCs w:val="24"/>
        </w:rPr>
      </w:pPr>
      <w:r>
        <w:rPr>
          <w:kern w:val="0"/>
          <w:sz w:val="24"/>
          <w:szCs w:val="24"/>
        </w:rPr>
        <w:t>结论：沅江市南洞庭芦苇场新胜垸水厂地下水饮用水水源保护区</w:t>
      </w:r>
      <w:r>
        <w:rPr>
          <w:kern w:val="0"/>
          <w:sz w:val="24"/>
          <w:szCs w:val="24"/>
        </w:rPr>
        <w:t>Rp</w:t>
      </w:r>
      <w:r>
        <w:rPr>
          <w:kern w:val="0"/>
          <w:sz w:val="24"/>
          <w:szCs w:val="24"/>
        </w:rPr>
        <w:t>值为</w:t>
      </w:r>
      <w:r>
        <w:rPr>
          <w:kern w:val="0"/>
          <w:sz w:val="24"/>
          <w:szCs w:val="24"/>
        </w:rPr>
        <w:t>0</w:t>
      </w:r>
      <w:r>
        <w:rPr>
          <w:kern w:val="0"/>
          <w:sz w:val="24"/>
          <w:szCs w:val="24"/>
        </w:rPr>
        <w:t>、</w:t>
      </w:r>
      <w:r>
        <w:rPr>
          <w:kern w:val="0"/>
          <w:sz w:val="24"/>
          <w:szCs w:val="24"/>
        </w:rPr>
        <w:t>Rf</w:t>
      </w:r>
      <w:r>
        <w:rPr>
          <w:kern w:val="0"/>
          <w:sz w:val="24"/>
          <w:szCs w:val="24"/>
        </w:rPr>
        <w:t>值为</w:t>
      </w:r>
      <w:r>
        <w:rPr>
          <w:kern w:val="0"/>
          <w:sz w:val="24"/>
          <w:szCs w:val="24"/>
        </w:rPr>
        <w:t>0</w:t>
      </w:r>
      <w:r>
        <w:rPr>
          <w:kern w:val="0"/>
          <w:sz w:val="24"/>
          <w:szCs w:val="24"/>
        </w:rPr>
        <w:t>、</w:t>
      </w:r>
      <w:r>
        <w:rPr>
          <w:kern w:val="0"/>
          <w:sz w:val="24"/>
          <w:szCs w:val="24"/>
        </w:rPr>
        <w:t>Ry</w:t>
      </w:r>
      <w:r>
        <w:rPr>
          <w:kern w:val="0"/>
          <w:sz w:val="24"/>
          <w:szCs w:val="24"/>
        </w:rPr>
        <w:t>值为</w:t>
      </w:r>
      <w:r>
        <w:rPr>
          <w:kern w:val="0"/>
          <w:sz w:val="24"/>
          <w:szCs w:val="24"/>
        </w:rPr>
        <w:t>10</w:t>
      </w:r>
      <w:r>
        <w:rPr>
          <w:kern w:val="0"/>
          <w:sz w:val="24"/>
          <w:szCs w:val="24"/>
        </w:rPr>
        <w:t>，对照上述环境风险值可接受程度分析可知，本项目需要采取相应的环境风险应急措施。</w:t>
      </w:r>
    </w:p>
    <w:p w:rsidR="009E09EA" w:rsidRDefault="007C49E5">
      <w:pPr>
        <w:pStyle w:val="2"/>
        <w:rPr>
          <w:rFonts w:eastAsia="宋体" w:cs="Times New Roman"/>
          <w:kern w:val="0"/>
        </w:rPr>
      </w:pPr>
      <w:r>
        <w:rPr>
          <w:rFonts w:eastAsia="宋体" w:cs="Times New Roman"/>
          <w:kern w:val="0"/>
        </w:rPr>
        <w:t>南嘴镇联伍岗水厂集中式饮用水水</w:t>
      </w:r>
      <w:r>
        <w:rPr>
          <w:rFonts w:eastAsia="宋体" w:cs="Times New Roman"/>
          <w:kern w:val="0"/>
        </w:rPr>
        <w:t>源地</w:t>
      </w:r>
    </w:p>
    <w:p w:rsidR="009E09EA" w:rsidRDefault="007C49E5">
      <w:pPr>
        <w:pStyle w:val="3"/>
        <w:rPr>
          <w:kern w:val="0"/>
        </w:rPr>
      </w:pPr>
      <w:r>
        <w:rPr>
          <w:kern w:val="0"/>
        </w:rPr>
        <w:t>确</w:t>
      </w:r>
      <w:r>
        <w:rPr>
          <w:rStyle w:val="3Char1"/>
          <w:b/>
          <w:bCs/>
        </w:rPr>
        <w:t>定调查范围</w:t>
      </w:r>
    </w:p>
    <w:p w:rsidR="009E09EA" w:rsidRDefault="007C49E5">
      <w:pPr>
        <w:pStyle w:val="a1"/>
        <w:ind w:firstLine="480"/>
      </w:pPr>
      <w:r>
        <w:rPr>
          <w:kern w:val="0"/>
          <w:szCs w:val="24"/>
        </w:rPr>
        <w:t>沅江市南嘴镇联伍岗水厂集中式饮用水水源地属于地下水型饮用水水源地，调查范围为沅江市南嘴镇联伍岗水厂</w:t>
      </w:r>
      <w:r>
        <w:rPr>
          <w:kern w:val="0"/>
          <w:szCs w:val="24"/>
        </w:rPr>
        <w:t>1</w:t>
      </w:r>
      <w:r>
        <w:rPr>
          <w:kern w:val="0"/>
          <w:szCs w:val="24"/>
        </w:rPr>
        <w:t>口水源井周围</w:t>
      </w:r>
      <w:r>
        <w:rPr>
          <w:kern w:val="0"/>
          <w:szCs w:val="24"/>
        </w:rPr>
        <w:t>5km</w:t>
      </w:r>
      <w:r>
        <w:rPr>
          <w:kern w:val="0"/>
          <w:szCs w:val="24"/>
        </w:rPr>
        <w:t>范围取并集确定，总面积约</w:t>
      </w:r>
      <w:r>
        <w:rPr>
          <w:kern w:val="0"/>
          <w:szCs w:val="24"/>
        </w:rPr>
        <w:t>79.49km</w:t>
      </w:r>
      <w:r>
        <w:rPr>
          <w:kern w:val="0"/>
          <w:szCs w:val="24"/>
          <w:vertAlign w:val="superscript"/>
        </w:rPr>
        <w:t>2</w:t>
      </w:r>
      <w:r>
        <w:rPr>
          <w:kern w:val="0"/>
          <w:szCs w:val="24"/>
        </w:rPr>
        <w:t>。</w:t>
      </w:r>
    </w:p>
    <w:p w:rsidR="009E09EA" w:rsidRDefault="007C49E5">
      <w:pPr>
        <w:pStyle w:val="3"/>
      </w:pPr>
      <w:r>
        <w:t>基础环境特征调查</w:t>
      </w:r>
    </w:p>
    <w:p w:rsidR="009E09EA" w:rsidRDefault="007C49E5">
      <w:pPr>
        <w:pStyle w:val="a1"/>
        <w:ind w:firstLine="480"/>
      </w:pPr>
      <w:r>
        <w:rPr>
          <w:kern w:val="0"/>
          <w:szCs w:val="24"/>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spacing w:line="360" w:lineRule="auto"/>
        <w:ind w:firstLineChars="200" w:firstLine="480"/>
        <w:rPr>
          <w:kern w:val="0"/>
          <w:sz w:val="24"/>
          <w:szCs w:val="24"/>
        </w:rPr>
      </w:pPr>
      <w:r>
        <w:rPr>
          <w:kern w:val="0"/>
          <w:sz w:val="24"/>
          <w:szCs w:val="24"/>
        </w:rPr>
        <w:t>联伍岗水厂位于沅江市南嘴镇兴隆管区，具体坐标为</w:t>
      </w:r>
      <w:r>
        <w:rPr>
          <w:kern w:val="0"/>
          <w:sz w:val="24"/>
          <w:szCs w:val="24"/>
        </w:rPr>
        <w:t>E 112°19'13.52"</w:t>
      </w:r>
      <w:r>
        <w:rPr>
          <w:kern w:val="0"/>
          <w:sz w:val="24"/>
          <w:szCs w:val="24"/>
        </w:rPr>
        <w:t>，</w:t>
      </w:r>
      <w:r>
        <w:rPr>
          <w:kern w:val="0"/>
          <w:sz w:val="24"/>
          <w:szCs w:val="24"/>
        </w:rPr>
        <w:t>N 28°59'12.77"</w:t>
      </w:r>
      <w:r>
        <w:rPr>
          <w:kern w:val="0"/>
          <w:sz w:val="24"/>
          <w:szCs w:val="24"/>
        </w:rPr>
        <w:t>。沅江市地处八百里洞庭腹地，位于湖南省北部，益阳市东北部，以沅水归宿之地而得名。东北与岳阳县交界，东南与汩罗市、湘阴县为邻，西南与益阳市接壤，西与汉寿县相望，北与南县、大通湖区毗连。东西长约</w:t>
      </w:r>
      <w:r>
        <w:rPr>
          <w:kern w:val="0"/>
          <w:sz w:val="24"/>
          <w:szCs w:val="24"/>
        </w:rPr>
        <w:t>67.67</w:t>
      </w:r>
      <w:r>
        <w:rPr>
          <w:kern w:val="0"/>
          <w:sz w:val="24"/>
          <w:szCs w:val="24"/>
        </w:rPr>
        <w:t>公里，南北宽约</w:t>
      </w:r>
      <w:r>
        <w:rPr>
          <w:kern w:val="0"/>
          <w:sz w:val="24"/>
          <w:szCs w:val="24"/>
        </w:rPr>
        <w:t>53.45</w:t>
      </w:r>
      <w:r>
        <w:rPr>
          <w:kern w:val="0"/>
          <w:sz w:val="24"/>
          <w:szCs w:val="24"/>
        </w:rPr>
        <w:t>公里。地理坐标为东经</w:t>
      </w:r>
      <w:r>
        <w:rPr>
          <w:kern w:val="0"/>
          <w:sz w:val="24"/>
          <w:szCs w:val="24"/>
        </w:rPr>
        <w:t>112°14ˊ37"</w:t>
      </w:r>
      <w:r>
        <w:rPr>
          <w:kern w:val="0"/>
          <w:sz w:val="24"/>
          <w:szCs w:val="24"/>
        </w:rPr>
        <w:t>至</w:t>
      </w:r>
      <w:r>
        <w:rPr>
          <w:kern w:val="0"/>
          <w:sz w:val="24"/>
          <w:szCs w:val="24"/>
        </w:rPr>
        <w:t>112°56ˊ20"</w:t>
      </w:r>
      <w:r>
        <w:rPr>
          <w:kern w:val="0"/>
          <w:sz w:val="24"/>
          <w:szCs w:val="24"/>
        </w:rPr>
        <w:t>，北纬</w:t>
      </w:r>
      <w:r>
        <w:rPr>
          <w:kern w:val="0"/>
          <w:sz w:val="24"/>
          <w:szCs w:val="24"/>
        </w:rPr>
        <w:t>28°42ˊ26"</w:t>
      </w:r>
      <w:r>
        <w:rPr>
          <w:kern w:val="0"/>
          <w:sz w:val="24"/>
          <w:szCs w:val="24"/>
        </w:rPr>
        <w:t>至</w:t>
      </w:r>
      <w:r>
        <w:rPr>
          <w:kern w:val="0"/>
          <w:sz w:val="24"/>
          <w:szCs w:val="24"/>
        </w:rPr>
        <w:t>29°11ˊ17"</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南嘴镇位于赤山岛的北部，赤山岛四面环水，长条型，山峦起伏，好像一条浮在水面的巨蟒，南嘴镇是巨蟒的头连同前肢，形状更加雄奇。每当夏水暴涨，远望连绵的山峰，活像巨蟒矫首腾挪，游向远方</w:t>
      </w:r>
      <w:r>
        <w:rPr>
          <w:kern w:val="0"/>
          <w:sz w:val="24"/>
          <w:szCs w:val="24"/>
        </w:rPr>
        <w:t>。镇东与白沙乡隔水相对，西与汉寿县隔湖相望，北与南县茅草街隔水为邻，南与新湾镇接壤，其实，唐宋时期，八百里洞庭湖中烟波浩渺，根本没有与赤山镇为邻的地方，赤山岛处于洞庭湖的西汊，与北面君山相对，而南嘴的具体位置是在洞庭湖的南面。在那</w:t>
      </w:r>
      <w:r>
        <w:rPr>
          <w:kern w:val="0"/>
          <w:sz w:val="24"/>
          <w:szCs w:val="24"/>
        </w:rPr>
        <w:t>“</w:t>
      </w:r>
      <w:r>
        <w:rPr>
          <w:kern w:val="0"/>
          <w:sz w:val="24"/>
          <w:szCs w:val="24"/>
        </w:rPr>
        <w:t>气蒸云梦泽，波撼岳阳城</w:t>
      </w:r>
      <w:r>
        <w:rPr>
          <w:kern w:val="0"/>
          <w:sz w:val="24"/>
          <w:szCs w:val="24"/>
        </w:rPr>
        <w:t>”</w:t>
      </w:r>
      <w:r>
        <w:rPr>
          <w:kern w:val="0"/>
          <w:sz w:val="24"/>
          <w:szCs w:val="24"/>
        </w:rPr>
        <w:t>的湖面上有着数不清的商旅、捕鱼船只。方向向南行驶的船，每遇风暴，船员们第一念头就是抢靠南面的山嘴。久而久之，南面的山嘴便称南嘴。取水口地理位置见图</w:t>
      </w:r>
      <w:r>
        <w:rPr>
          <w:kern w:val="0"/>
          <w:sz w:val="24"/>
          <w:szCs w:val="24"/>
        </w:rPr>
        <w:t>2.5-1</w:t>
      </w:r>
      <w:r>
        <w:rPr>
          <w:kern w:val="0"/>
          <w:sz w:val="24"/>
          <w:szCs w:val="24"/>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72"/>
          <w:headerReference w:type="default" r:id="rId73"/>
          <w:footerReference w:type="even" r:id="rId74"/>
          <w:footerReference w:type="default" r:id="rId75"/>
          <w:headerReference w:type="first" r:id="rId76"/>
          <w:footerReference w:type="first" r:id="rId77"/>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23535"/>
            <wp:effectExtent l="0" t="0" r="4445" b="5715"/>
            <wp:docPr id="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
                    <pic:cNvPicPr>
                      <a:picLocks noChangeAspect="1"/>
                    </pic:cNvPicPr>
                  </pic:nvPicPr>
                  <pic:blipFill>
                    <a:blip r:embed="rId78" cstate="print"/>
                    <a:stretch>
                      <a:fillRect/>
                    </a:stretch>
                  </pic:blipFill>
                  <pic:spPr>
                    <a:xfrm>
                      <a:off x="0" y="0"/>
                      <a:ext cx="8244205" cy="5423535"/>
                    </a:xfrm>
                    <a:prstGeom prst="rect">
                      <a:avLst/>
                    </a:prstGeom>
                    <a:noFill/>
                    <a:ln>
                      <a:noFill/>
                    </a:ln>
                  </pic:spPr>
                </pic:pic>
              </a:graphicData>
            </a:graphic>
          </wp:inline>
        </w:drawing>
      </w:r>
    </w:p>
    <w:p w:rsidR="009E09EA" w:rsidRDefault="007C49E5">
      <w:pPr>
        <w:pStyle w:val="a1"/>
        <w:spacing w:line="240" w:lineRule="auto"/>
        <w:ind w:firstLineChars="0" w:firstLine="0"/>
        <w:jc w:val="center"/>
        <w:rPr>
          <w:b/>
          <w:bCs/>
          <w:szCs w:val="22"/>
        </w:rPr>
        <w:sectPr w:rsidR="009E09EA">
          <w:pgSz w:w="16838" w:h="11906" w:orient="landscape"/>
          <w:pgMar w:top="1588" w:right="1474" w:bottom="1361" w:left="1474" w:header="851" w:footer="851" w:gutter="0"/>
          <w:cols w:space="425"/>
          <w:docGrid w:linePitch="312"/>
        </w:sectPr>
      </w:pPr>
      <w:r>
        <w:rPr>
          <w:b/>
          <w:bCs/>
          <w:szCs w:val="22"/>
        </w:rPr>
        <w:t>图</w:t>
      </w:r>
      <w:r>
        <w:rPr>
          <w:b/>
          <w:bCs/>
          <w:szCs w:val="22"/>
        </w:rPr>
        <w:t xml:space="preserve"> 2.</w:t>
      </w:r>
      <w:r>
        <w:rPr>
          <w:b/>
          <w:bCs/>
          <w:szCs w:val="22"/>
        </w:rPr>
        <w:t>5</w:t>
      </w:r>
      <w:r>
        <w:rPr>
          <w:b/>
          <w:bCs/>
          <w:szCs w:val="22"/>
        </w:rPr>
        <w:t xml:space="preserve">-1  </w:t>
      </w:r>
      <w:r>
        <w:rPr>
          <w:b/>
          <w:bCs/>
          <w:szCs w:val="22"/>
        </w:rPr>
        <w:t>联伍岗水厂</w:t>
      </w:r>
      <w:r>
        <w:rPr>
          <w:b/>
          <w:bCs/>
          <w:szCs w:val="22"/>
        </w:rPr>
        <w:t>地理位置示意图</w:t>
      </w:r>
    </w:p>
    <w:p w:rsidR="009E09EA" w:rsidRDefault="009E09EA">
      <w:pPr>
        <w:kinsoku w:val="0"/>
        <w:overflowPunct w:val="0"/>
        <w:autoSpaceDE w:val="0"/>
        <w:autoSpaceDN w:val="0"/>
        <w:adjustRightInd w:val="0"/>
        <w:spacing w:before="5"/>
        <w:jc w:val="center"/>
        <w:rPr>
          <w:bCs/>
          <w:kern w:val="0"/>
          <w:sz w:val="24"/>
          <w:szCs w:val="24"/>
        </w:rPr>
      </w:pPr>
    </w:p>
    <w:p w:rsidR="009E09EA" w:rsidRDefault="007C49E5">
      <w:pPr>
        <w:pStyle w:val="4"/>
        <w:rPr>
          <w:rFonts w:cs="Times New Roman"/>
        </w:rPr>
      </w:pPr>
      <w:r>
        <w:rPr>
          <w:rFonts w:cs="Times New Roman"/>
        </w:rPr>
        <w:t>水文地质</w:t>
      </w:r>
    </w:p>
    <w:p w:rsidR="009E09EA" w:rsidRDefault="007C49E5">
      <w:pPr>
        <w:spacing w:line="360" w:lineRule="auto"/>
        <w:ind w:firstLineChars="200" w:firstLine="480"/>
        <w:rPr>
          <w:kern w:val="0"/>
          <w:sz w:val="24"/>
          <w:szCs w:val="24"/>
        </w:rPr>
      </w:pPr>
      <w:r>
        <w:rPr>
          <w:kern w:val="0"/>
          <w:sz w:val="24"/>
          <w:szCs w:val="24"/>
        </w:rPr>
        <w:t>根据孝感市孝南区华鑫凿井有限公司提供的《沅江市南嘴镇联伍岗水厂深井竣工报告》，沅江市南嘴镇联伍岗水厂供水井所在场区水文地质条件较单一，含水岩组为第四系粉细砂、细砂、粗砂含砾组成的孔隙承压含水层。根据钻探资料，在成孔深度范围内场地含水层厚度</w:t>
      </w:r>
      <w:r>
        <w:rPr>
          <w:kern w:val="0"/>
          <w:sz w:val="24"/>
          <w:szCs w:val="24"/>
        </w:rPr>
        <w:t>47m</w:t>
      </w:r>
      <w:r>
        <w:rPr>
          <w:kern w:val="0"/>
          <w:sz w:val="24"/>
          <w:szCs w:val="24"/>
        </w:rPr>
        <w:t>，地层岩性特征如下：</w:t>
      </w:r>
    </w:p>
    <w:p w:rsidR="009E09EA" w:rsidRDefault="007C49E5">
      <w:pPr>
        <w:spacing w:line="360" w:lineRule="auto"/>
        <w:ind w:firstLineChars="200" w:firstLine="480"/>
        <w:rPr>
          <w:kern w:val="0"/>
          <w:sz w:val="24"/>
          <w:szCs w:val="24"/>
        </w:rPr>
      </w:pPr>
      <w:r>
        <w:rPr>
          <w:kern w:val="0"/>
          <w:sz w:val="24"/>
          <w:szCs w:val="24"/>
        </w:rPr>
        <w:t>1</w:t>
      </w:r>
      <w:r>
        <w:rPr>
          <w:kern w:val="0"/>
          <w:sz w:val="24"/>
          <w:szCs w:val="24"/>
        </w:rPr>
        <w:t>、</w:t>
      </w:r>
      <w:r>
        <w:rPr>
          <w:kern w:val="0"/>
          <w:sz w:val="24"/>
          <w:szCs w:val="24"/>
        </w:rPr>
        <w:t xml:space="preserve">0m-1.0m   </w:t>
      </w:r>
      <w:r>
        <w:rPr>
          <w:kern w:val="0"/>
          <w:sz w:val="24"/>
          <w:szCs w:val="24"/>
        </w:rPr>
        <w:t>回填土</w:t>
      </w:r>
    </w:p>
    <w:p w:rsidR="009E09EA" w:rsidRDefault="007C49E5">
      <w:pPr>
        <w:spacing w:line="360" w:lineRule="auto"/>
        <w:ind w:firstLineChars="200" w:firstLine="480"/>
        <w:rPr>
          <w:kern w:val="0"/>
          <w:sz w:val="24"/>
          <w:szCs w:val="24"/>
        </w:rPr>
      </w:pPr>
      <w:r>
        <w:rPr>
          <w:kern w:val="0"/>
          <w:sz w:val="24"/>
          <w:szCs w:val="24"/>
        </w:rPr>
        <w:t>2</w:t>
      </w:r>
      <w:r>
        <w:rPr>
          <w:kern w:val="0"/>
          <w:sz w:val="24"/>
          <w:szCs w:val="24"/>
        </w:rPr>
        <w:t>、</w:t>
      </w:r>
      <w:r>
        <w:rPr>
          <w:kern w:val="0"/>
          <w:sz w:val="24"/>
          <w:szCs w:val="24"/>
        </w:rPr>
        <w:t xml:space="preserve">1.0m-8.0m   </w:t>
      </w:r>
      <w:r>
        <w:rPr>
          <w:kern w:val="0"/>
          <w:sz w:val="24"/>
          <w:szCs w:val="24"/>
        </w:rPr>
        <w:t>亚粘土</w:t>
      </w:r>
    </w:p>
    <w:p w:rsidR="009E09EA" w:rsidRDefault="007C49E5">
      <w:pPr>
        <w:spacing w:line="360" w:lineRule="auto"/>
        <w:ind w:firstLineChars="200" w:firstLine="480"/>
        <w:rPr>
          <w:kern w:val="0"/>
          <w:sz w:val="24"/>
          <w:szCs w:val="24"/>
        </w:rPr>
      </w:pPr>
      <w:r>
        <w:rPr>
          <w:kern w:val="0"/>
          <w:sz w:val="24"/>
          <w:szCs w:val="24"/>
        </w:rPr>
        <w:t>3</w:t>
      </w:r>
      <w:r>
        <w:rPr>
          <w:kern w:val="0"/>
          <w:sz w:val="24"/>
          <w:szCs w:val="24"/>
        </w:rPr>
        <w:t>、</w:t>
      </w:r>
      <w:r>
        <w:rPr>
          <w:kern w:val="0"/>
          <w:sz w:val="24"/>
          <w:szCs w:val="24"/>
        </w:rPr>
        <w:t xml:space="preserve">8.0m-60.0m </w:t>
      </w:r>
      <w:r>
        <w:rPr>
          <w:kern w:val="0"/>
          <w:sz w:val="24"/>
          <w:szCs w:val="24"/>
        </w:rPr>
        <w:t xml:space="preserve">  </w:t>
      </w:r>
      <w:r>
        <w:rPr>
          <w:kern w:val="0"/>
          <w:sz w:val="24"/>
          <w:szCs w:val="24"/>
        </w:rPr>
        <w:t>粘土黄色</w:t>
      </w:r>
    </w:p>
    <w:p w:rsidR="009E09EA" w:rsidRDefault="007C49E5">
      <w:pPr>
        <w:spacing w:line="360" w:lineRule="auto"/>
        <w:ind w:firstLineChars="200" w:firstLine="480"/>
        <w:rPr>
          <w:kern w:val="0"/>
          <w:sz w:val="24"/>
          <w:szCs w:val="24"/>
        </w:rPr>
      </w:pPr>
      <w:r>
        <w:rPr>
          <w:kern w:val="0"/>
          <w:sz w:val="24"/>
          <w:szCs w:val="24"/>
        </w:rPr>
        <w:t>4</w:t>
      </w:r>
      <w:r>
        <w:rPr>
          <w:kern w:val="0"/>
          <w:sz w:val="24"/>
          <w:szCs w:val="24"/>
        </w:rPr>
        <w:t>、</w:t>
      </w:r>
      <w:r>
        <w:rPr>
          <w:kern w:val="0"/>
          <w:sz w:val="24"/>
          <w:szCs w:val="24"/>
        </w:rPr>
        <w:t xml:space="preserve">60.0m-85.0m   </w:t>
      </w:r>
      <w:r>
        <w:rPr>
          <w:kern w:val="0"/>
          <w:sz w:val="24"/>
          <w:szCs w:val="24"/>
        </w:rPr>
        <w:t>粗砂卵石含石英</w:t>
      </w:r>
    </w:p>
    <w:p w:rsidR="009E09EA" w:rsidRDefault="007C49E5">
      <w:pPr>
        <w:spacing w:line="360" w:lineRule="auto"/>
        <w:ind w:firstLineChars="200" w:firstLine="480"/>
        <w:rPr>
          <w:kern w:val="0"/>
          <w:sz w:val="24"/>
          <w:szCs w:val="24"/>
        </w:rPr>
      </w:pPr>
      <w:r>
        <w:rPr>
          <w:kern w:val="0"/>
          <w:sz w:val="24"/>
          <w:szCs w:val="24"/>
        </w:rPr>
        <w:t>5</w:t>
      </w:r>
      <w:r>
        <w:rPr>
          <w:kern w:val="0"/>
          <w:sz w:val="24"/>
          <w:szCs w:val="24"/>
        </w:rPr>
        <w:t>、</w:t>
      </w:r>
      <w:r>
        <w:rPr>
          <w:kern w:val="0"/>
          <w:sz w:val="24"/>
          <w:szCs w:val="24"/>
        </w:rPr>
        <w:t xml:space="preserve">85.0m-96.0m   </w:t>
      </w:r>
      <w:r>
        <w:rPr>
          <w:kern w:val="0"/>
          <w:sz w:val="24"/>
          <w:szCs w:val="24"/>
        </w:rPr>
        <w:t>粘土黄色</w:t>
      </w:r>
    </w:p>
    <w:p w:rsidR="009E09EA" w:rsidRDefault="007C49E5">
      <w:pPr>
        <w:spacing w:line="360" w:lineRule="auto"/>
        <w:ind w:firstLineChars="200" w:firstLine="480"/>
        <w:rPr>
          <w:kern w:val="0"/>
          <w:sz w:val="24"/>
          <w:szCs w:val="24"/>
        </w:rPr>
      </w:pPr>
      <w:r>
        <w:rPr>
          <w:kern w:val="0"/>
          <w:sz w:val="24"/>
          <w:szCs w:val="24"/>
        </w:rPr>
        <w:t>上覆相对隔水层为粉质粘土，厚</w:t>
      </w:r>
      <w:r>
        <w:rPr>
          <w:kern w:val="0"/>
          <w:sz w:val="24"/>
          <w:szCs w:val="24"/>
        </w:rPr>
        <w:t>6.5m</w:t>
      </w:r>
      <w:r>
        <w:rPr>
          <w:kern w:val="0"/>
          <w:sz w:val="24"/>
          <w:szCs w:val="24"/>
        </w:rPr>
        <w:t>，根据勘探资料，下伏隔水层为强风化泥岩地层，含水层厚</w:t>
      </w:r>
      <w:r>
        <w:rPr>
          <w:kern w:val="0"/>
          <w:sz w:val="24"/>
          <w:szCs w:val="24"/>
        </w:rPr>
        <w:t>47m</w:t>
      </w:r>
      <w:r>
        <w:rPr>
          <w:kern w:val="0"/>
          <w:sz w:val="24"/>
          <w:szCs w:val="24"/>
        </w:rPr>
        <w:t>左右，静止水位埋深</w:t>
      </w:r>
      <w:r>
        <w:rPr>
          <w:kern w:val="0"/>
          <w:sz w:val="24"/>
          <w:szCs w:val="24"/>
        </w:rPr>
        <w:t>15.1m</w:t>
      </w:r>
      <w:r>
        <w:rPr>
          <w:kern w:val="0"/>
          <w:sz w:val="24"/>
          <w:szCs w:val="24"/>
        </w:rPr>
        <w:t>左右，为孔隙承压水。</w:t>
      </w:r>
    </w:p>
    <w:p w:rsidR="009E09EA" w:rsidRDefault="007C49E5">
      <w:pPr>
        <w:spacing w:line="360" w:lineRule="auto"/>
        <w:ind w:firstLineChars="200" w:firstLine="480"/>
        <w:rPr>
          <w:kern w:val="0"/>
          <w:sz w:val="24"/>
          <w:szCs w:val="24"/>
        </w:rPr>
      </w:pPr>
      <w:r>
        <w:rPr>
          <w:kern w:val="0"/>
          <w:sz w:val="24"/>
          <w:szCs w:val="24"/>
        </w:rPr>
        <w:t>该处毗邻洞庭湖区，地下水与湖水呈互补关系，含水层交替循环条件较好，地下水丰富。</w:t>
      </w:r>
    </w:p>
    <w:p w:rsidR="009E09EA" w:rsidRDefault="007C49E5">
      <w:pPr>
        <w:pStyle w:val="3"/>
      </w:pPr>
      <w:r>
        <w:t>沅江市南嘴镇联伍岗水厂</w:t>
      </w:r>
      <w:r>
        <w:t>地下水饮用水水源保护区基本情况</w:t>
      </w:r>
    </w:p>
    <w:p w:rsidR="009E09EA" w:rsidRDefault="007C49E5">
      <w:pPr>
        <w:spacing w:line="360" w:lineRule="auto"/>
        <w:ind w:firstLineChars="200" w:firstLine="480"/>
        <w:rPr>
          <w:kern w:val="0"/>
          <w:sz w:val="24"/>
          <w:szCs w:val="24"/>
        </w:rPr>
      </w:pPr>
      <w:r>
        <w:rPr>
          <w:kern w:val="0"/>
          <w:sz w:val="24"/>
          <w:szCs w:val="24"/>
        </w:rPr>
        <w:t>根据《关于推进乡镇及以下集中式饮用水水源地生态环境保护工作的指导意见》</w:t>
      </w:r>
      <w:r>
        <w:rPr>
          <w:kern w:val="0"/>
          <w:sz w:val="24"/>
          <w:szCs w:val="24"/>
        </w:rPr>
        <w:t>(</w:t>
      </w:r>
      <w:r>
        <w:rPr>
          <w:kern w:val="0"/>
          <w:sz w:val="24"/>
          <w:szCs w:val="24"/>
        </w:rPr>
        <w:t>环水体函</w:t>
      </w:r>
      <w:r>
        <w:rPr>
          <w:kern w:val="0"/>
          <w:sz w:val="24"/>
          <w:szCs w:val="24"/>
        </w:rPr>
        <w:t>[2019]92</w:t>
      </w:r>
      <w:r>
        <w:rPr>
          <w:kern w:val="0"/>
          <w:sz w:val="24"/>
          <w:szCs w:val="24"/>
        </w:rPr>
        <w:t>号</w:t>
      </w:r>
      <w:r>
        <w:rPr>
          <w:kern w:val="0"/>
          <w:sz w:val="24"/>
          <w:szCs w:val="24"/>
        </w:rPr>
        <w:t>)</w:t>
      </w:r>
      <w:r>
        <w:rPr>
          <w:kern w:val="0"/>
          <w:sz w:val="24"/>
          <w:szCs w:val="24"/>
        </w:rPr>
        <w:t>、《饮用水水源保护区划分技术规</w:t>
      </w:r>
      <w:r>
        <w:rPr>
          <w:kern w:val="0"/>
          <w:sz w:val="24"/>
          <w:szCs w:val="24"/>
        </w:rPr>
        <w:t>范》（</w:t>
      </w:r>
      <w:r>
        <w:rPr>
          <w:kern w:val="0"/>
          <w:sz w:val="24"/>
          <w:szCs w:val="24"/>
        </w:rPr>
        <w:t>HJ338-2018</w:t>
      </w:r>
      <w:r>
        <w:rPr>
          <w:kern w:val="0"/>
          <w:sz w:val="24"/>
          <w:szCs w:val="24"/>
        </w:rPr>
        <w:t>）及《农村饮用水水源地环境保护指南》（</w:t>
      </w:r>
      <w:r>
        <w:rPr>
          <w:kern w:val="0"/>
          <w:sz w:val="24"/>
          <w:szCs w:val="24"/>
        </w:rPr>
        <w:t>HJ2032-2013</w:t>
      </w:r>
      <w:r>
        <w:rPr>
          <w:kern w:val="0"/>
          <w:sz w:val="24"/>
          <w:szCs w:val="24"/>
        </w:rPr>
        <w:t>）相关规定可知，沅江市南嘴镇联伍岗水厂地下水饮用水水源保护区范围如下：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.5-1</w:t>
      </w:r>
      <w:r>
        <w:rPr>
          <w:b/>
          <w:bCs/>
          <w:szCs w:val="22"/>
        </w:rPr>
        <w:t xml:space="preserve">  </w:t>
      </w:r>
      <w:r>
        <w:rPr>
          <w:b/>
          <w:bCs/>
          <w:szCs w:val="22"/>
        </w:rPr>
        <w:t>沅江市南嘴镇联伍岗水厂</w:t>
      </w:r>
      <w:r>
        <w:rPr>
          <w:b/>
          <w:bCs/>
          <w:szCs w:val="22"/>
        </w:rPr>
        <w:t>地下水饮用水水源保护区保护范围</w:t>
      </w:r>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8"/>
        <w:gridCol w:w="1242"/>
        <w:gridCol w:w="690"/>
        <w:gridCol w:w="508"/>
        <w:gridCol w:w="4285"/>
      </w:tblGrid>
      <w:tr w:rsidR="009E09EA">
        <w:trPr>
          <w:trHeight w:val="560"/>
          <w:jc w:val="center"/>
        </w:trPr>
        <w:tc>
          <w:tcPr>
            <w:tcW w:w="125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水源地名称</w:t>
            </w:r>
          </w:p>
        </w:tc>
        <w:tc>
          <w:tcPr>
            <w:tcW w:w="691"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水源地现有水厂名称</w:t>
            </w:r>
          </w:p>
        </w:tc>
        <w:tc>
          <w:tcPr>
            <w:tcW w:w="384"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保护级别</w:t>
            </w:r>
          </w:p>
        </w:tc>
        <w:tc>
          <w:tcPr>
            <w:tcW w:w="2667" w:type="pct"/>
            <w:gridSpan w:val="2"/>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691"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384"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283"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水域</w:t>
            </w:r>
          </w:p>
        </w:tc>
        <w:tc>
          <w:tcPr>
            <w:tcW w:w="2384"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陆域</w:t>
            </w:r>
          </w:p>
        </w:tc>
      </w:tr>
      <w:tr w:rsidR="009E09EA">
        <w:trPr>
          <w:jc w:val="center"/>
        </w:trPr>
        <w:tc>
          <w:tcPr>
            <w:tcW w:w="125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沅江市南嘴镇联伍岗水厂</w:t>
            </w:r>
            <w:r>
              <w:rPr>
                <w:szCs w:val="21"/>
              </w:rPr>
              <w:t>地下水饮用水水源保护区</w:t>
            </w:r>
          </w:p>
        </w:tc>
        <w:tc>
          <w:tcPr>
            <w:tcW w:w="691"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沅江市南嘴镇联伍岗水厂</w:t>
            </w:r>
          </w:p>
        </w:tc>
        <w:tc>
          <w:tcPr>
            <w:tcW w:w="384"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一级</w:t>
            </w:r>
          </w:p>
        </w:tc>
        <w:tc>
          <w:tcPr>
            <w:tcW w:w="283"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w:t>
            </w:r>
          </w:p>
        </w:tc>
        <w:tc>
          <w:tcPr>
            <w:tcW w:w="2384"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以取水井为中心，半径</w:t>
            </w:r>
            <w:r>
              <w:rPr>
                <w:szCs w:val="21"/>
              </w:rPr>
              <w:t>30</w:t>
            </w:r>
            <w:r>
              <w:rPr>
                <w:szCs w:val="21"/>
              </w:rPr>
              <w:t>米的圆形区域，取水井北侧以</w:t>
            </w:r>
            <w:r>
              <w:rPr>
                <w:szCs w:val="21"/>
              </w:rPr>
              <w:t>X010</w:t>
            </w:r>
            <w:r>
              <w:rPr>
                <w:szCs w:val="21"/>
              </w:rPr>
              <w:t>县道迎心侧路肩为界。</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2.5-2</w:t>
      </w:r>
      <w:r>
        <w:rPr>
          <w:b/>
          <w:bCs/>
          <w:szCs w:val="22"/>
        </w:rPr>
        <w:t>联伍岗水厂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31"/>
        <w:gridCol w:w="1632"/>
        <w:gridCol w:w="868"/>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沅江市南嘴镇联伍岗水厂</w:t>
            </w:r>
            <w:r>
              <w:rPr>
                <w:b/>
                <w:bCs/>
                <w:kern w:val="0"/>
                <w:sz w:val="21"/>
                <w:szCs w:val="21"/>
              </w:rPr>
              <w:t>地下水饮用水水源地</w:t>
            </w:r>
          </w:p>
        </w:tc>
      </w:tr>
      <w:tr w:rsidR="009E09EA">
        <w:trPr>
          <w:trHeight w:val="397"/>
          <w:jc w:val="center"/>
        </w:trPr>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取水井</w:t>
            </w: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 xml:space="preserve">E </w:t>
            </w:r>
            <w:r>
              <w:rPr>
                <w:sz w:val="21"/>
                <w:szCs w:val="21"/>
              </w:rPr>
              <w:t>112°19'13.52"</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bCs/>
                <w:spacing w:val="-4"/>
                <w:sz w:val="21"/>
                <w:szCs w:val="21"/>
              </w:rPr>
              <w:t xml:space="preserve">N </w:t>
            </w:r>
            <w:r>
              <w:rPr>
                <w:sz w:val="21"/>
                <w:szCs w:val="21"/>
              </w:rPr>
              <w:t>28°59'12.77"</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和谐村、周公湖村、百家沟村、蠡山村</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7800</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5</w:t>
            </w:r>
            <w:r>
              <w:rPr>
                <w:kern w:val="0"/>
                <w:sz w:val="21"/>
                <w:szCs w:val="21"/>
              </w:rPr>
              <w:t>00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沅江市南嘴镇联伍岗水厂</w:t>
            </w:r>
          </w:p>
        </w:tc>
      </w:tr>
    </w:tbl>
    <w:p w:rsidR="009E09EA" w:rsidRDefault="007C49E5">
      <w:pPr>
        <w:pStyle w:val="3"/>
      </w:pPr>
      <w:r>
        <w:t>水功能区划及水质情况</w:t>
      </w:r>
    </w:p>
    <w:p w:rsidR="009E09EA" w:rsidRDefault="007C49E5">
      <w:pPr>
        <w:spacing w:line="360" w:lineRule="auto"/>
        <w:ind w:firstLineChars="200" w:firstLine="480"/>
        <w:rPr>
          <w:sz w:val="24"/>
          <w:szCs w:val="24"/>
        </w:rPr>
      </w:pPr>
      <w:r>
        <w:rPr>
          <w:sz w:val="24"/>
          <w:szCs w:val="24"/>
        </w:rPr>
        <w:t>沅江市南嘴镇联伍岗水厂</w:t>
      </w:r>
      <w:r>
        <w:rPr>
          <w:sz w:val="24"/>
          <w:szCs w:val="24"/>
        </w:rPr>
        <w:t>地下水饮用水水源取水井水质执行</w:t>
      </w:r>
      <w:r>
        <w:rPr>
          <w:sz w:val="24"/>
          <w:szCs w:val="24"/>
        </w:rPr>
        <w:t>《地下水质量标准》（</w:t>
      </w:r>
      <w:r>
        <w:rPr>
          <w:sz w:val="24"/>
          <w:szCs w:val="24"/>
        </w:rPr>
        <w:t>GB/T14848-2017</w:t>
      </w:r>
      <w:r>
        <w:rPr>
          <w:sz w:val="24"/>
          <w:szCs w:val="24"/>
        </w:rPr>
        <w:t>）</w:t>
      </w:r>
      <w:r>
        <w:rPr>
          <w:sz w:val="24"/>
          <w:szCs w:val="24"/>
        </w:rPr>
        <w:t>Ⅲ</w:t>
      </w:r>
      <w:r>
        <w:rPr>
          <w:sz w:val="24"/>
          <w:szCs w:val="24"/>
        </w:rPr>
        <w:t>类标准。</w:t>
      </w:r>
    </w:p>
    <w:p w:rsidR="009E09EA" w:rsidRDefault="007C49E5">
      <w:pPr>
        <w:spacing w:line="360" w:lineRule="auto"/>
        <w:ind w:firstLineChars="200" w:firstLine="480"/>
        <w:rPr>
          <w:sz w:val="24"/>
          <w:szCs w:val="24"/>
        </w:rPr>
      </w:pPr>
      <w:r>
        <w:rPr>
          <w:sz w:val="24"/>
          <w:szCs w:val="24"/>
        </w:rPr>
        <w:t>为了解水源保护区水水质现状，收集了湖南永蓝监测公司</w:t>
      </w:r>
      <w:r>
        <w:rPr>
          <w:sz w:val="24"/>
          <w:szCs w:val="24"/>
        </w:rPr>
        <w:t>2019</w:t>
      </w:r>
      <w:r>
        <w:rPr>
          <w:sz w:val="24"/>
          <w:szCs w:val="24"/>
        </w:rPr>
        <w:t>年</w:t>
      </w:r>
      <w:r>
        <w:rPr>
          <w:sz w:val="24"/>
          <w:szCs w:val="24"/>
        </w:rPr>
        <w:t>8</w:t>
      </w:r>
      <w:r>
        <w:rPr>
          <w:sz w:val="24"/>
          <w:szCs w:val="24"/>
        </w:rPr>
        <w:t>月沅江市南嘴镇联伍岗水厂取水井水质监测数据，监测点位为联伍岗水厂</w:t>
      </w:r>
      <w:r>
        <w:rPr>
          <w:sz w:val="24"/>
          <w:szCs w:val="24"/>
        </w:rPr>
        <w:t>1</w:t>
      </w:r>
      <w:r>
        <w:rPr>
          <w:sz w:val="24"/>
          <w:szCs w:val="24"/>
        </w:rPr>
        <w:t>号、</w:t>
      </w:r>
      <w:r>
        <w:rPr>
          <w:sz w:val="24"/>
          <w:szCs w:val="24"/>
        </w:rPr>
        <w:t>2</w:t>
      </w:r>
      <w:r>
        <w:rPr>
          <w:sz w:val="24"/>
          <w:szCs w:val="24"/>
        </w:rPr>
        <w:t>号取水井。具体水质监测数据见表</w:t>
      </w:r>
      <w:r>
        <w:rPr>
          <w:sz w:val="24"/>
          <w:szCs w:val="24"/>
        </w:rPr>
        <w:t>2.5-3</w:t>
      </w:r>
      <w:r>
        <w:rPr>
          <w:sz w:val="24"/>
          <w:szCs w:val="24"/>
        </w:rPr>
        <w:t>。</w:t>
      </w:r>
    </w:p>
    <w:p w:rsidR="009E09EA" w:rsidRDefault="007C49E5">
      <w:pPr>
        <w:pStyle w:val="a1"/>
        <w:spacing w:line="240" w:lineRule="auto"/>
        <w:ind w:firstLineChars="0" w:firstLine="0"/>
        <w:jc w:val="center"/>
        <w:rPr>
          <w:b/>
          <w:bCs/>
          <w:szCs w:val="22"/>
        </w:rPr>
      </w:pPr>
      <w:r>
        <w:rPr>
          <w:b/>
          <w:bCs/>
          <w:szCs w:val="22"/>
        </w:rPr>
        <w:t>表</w:t>
      </w:r>
      <w:r>
        <w:rPr>
          <w:b/>
          <w:bCs/>
          <w:szCs w:val="22"/>
        </w:rPr>
        <w:t>2.5-3</w:t>
      </w:r>
      <w:r>
        <w:rPr>
          <w:b/>
          <w:bCs/>
          <w:szCs w:val="22"/>
        </w:rPr>
        <w:t xml:space="preserve"> </w:t>
      </w:r>
      <w:r>
        <w:rPr>
          <w:b/>
          <w:bCs/>
          <w:szCs w:val="22"/>
        </w:rPr>
        <w:t>联伍岗水厂</w:t>
      </w:r>
      <w:r>
        <w:rPr>
          <w:b/>
          <w:bCs/>
          <w:szCs w:val="22"/>
        </w:rPr>
        <w:t>取水井水质监测数据一览表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26"/>
        <w:gridCol w:w="1905"/>
        <w:gridCol w:w="1285"/>
        <w:gridCol w:w="1969"/>
        <w:gridCol w:w="1412"/>
        <w:gridCol w:w="941"/>
        <w:gridCol w:w="945"/>
      </w:tblGrid>
      <w:tr w:rsidR="009E09EA">
        <w:trPr>
          <w:trHeight w:val="508"/>
          <w:tblHeader/>
          <w:jc w:val="center"/>
        </w:trPr>
        <w:tc>
          <w:tcPr>
            <w:tcW w:w="292"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1059"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715"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1095"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联伍岗水厂水井检测结果</w:t>
            </w:r>
          </w:p>
        </w:tc>
        <w:tc>
          <w:tcPr>
            <w:tcW w:w="786"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524"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526"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1095" w:type="pct"/>
            <w:tcBorders>
              <w:tl2br w:val="nil"/>
              <w:tr2bl w:val="nil"/>
            </w:tcBorders>
            <w:vAlign w:val="center"/>
          </w:tcPr>
          <w:p w:rsidR="009E09EA" w:rsidRDefault="007C49E5">
            <w:pPr>
              <w:jc w:val="center"/>
              <w:rPr>
                <w:sz w:val="21"/>
                <w:szCs w:val="21"/>
              </w:rPr>
            </w:pPr>
            <w:r>
              <w:rPr>
                <w:sz w:val="21"/>
                <w:szCs w:val="21"/>
              </w:rPr>
              <w:t>2</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524" w:type="pct"/>
            <w:tcBorders>
              <w:tl2br w:val="nil"/>
              <w:tr2bl w:val="nil"/>
            </w:tcBorders>
            <w:vAlign w:val="center"/>
          </w:tcPr>
          <w:p w:rsidR="009E09EA" w:rsidRDefault="007C49E5">
            <w:pPr>
              <w:widowControl/>
              <w:jc w:val="center"/>
              <w:rPr>
                <w:kern w:val="0"/>
                <w:sz w:val="21"/>
                <w:szCs w:val="21"/>
              </w:rPr>
            </w:pPr>
            <w:r>
              <w:rPr>
                <w:sz w:val="21"/>
                <w:szCs w:val="21"/>
              </w:rPr>
              <w:t xml:space="preserve">0.13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1095" w:type="pct"/>
            <w:tcBorders>
              <w:tl2br w:val="nil"/>
              <w:tr2bl w:val="nil"/>
            </w:tcBorders>
            <w:vAlign w:val="center"/>
          </w:tcPr>
          <w:p w:rsidR="009E09EA" w:rsidRDefault="007C49E5">
            <w:pPr>
              <w:jc w:val="center"/>
              <w:rPr>
                <w:sz w:val="21"/>
                <w:szCs w:val="21"/>
              </w:rPr>
            </w:pPr>
            <w:r>
              <w:rPr>
                <w:sz w:val="21"/>
                <w:szCs w:val="21"/>
              </w:rPr>
              <w:t>无</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1095" w:type="pct"/>
            <w:tcBorders>
              <w:tl2br w:val="nil"/>
              <w:tr2bl w:val="nil"/>
            </w:tcBorders>
            <w:vAlign w:val="center"/>
          </w:tcPr>
          <w:p w:rsidR="009E09EA" w:rsidRDefault="007C49E5">
            <w:pPr>
              <w:jc w:val="center"/>
              <w:rPr>
                <w:sz w:val="21"/>
                <w:szCs w:val="21"/>
              </w:rPr>
            </w:pPr>
            <w:r>
              <w:rPr>
                <w:sz w:val="21"/>
                <w:szCs w:val="21"/>
              </w:rPr>
              <w:t>0.5</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524" w:type="pct"/>
            <w:tcBorders>
              <w:tl2br w:val="nil"/>
              <w:tr2bl w:val="nil"/>
            </w:tcBorders>
            <w:vAlign w:val="center"/>
          </w:tcPr>
          <w:p w:rsidR="009E09EA" w:rsidRDefault="007C49E5">
            <w:pPr>
              <w:jc w:val="center"/>
              <w:rPr>
                <w:sz w:val="21"/>
                <w:szCs w:val="21"/>
              </w:rPr>
            </w:pPr>
            <w:r>
              <w:rPr>
                <w:sz w:val="21"/>
                <w:szCs w:val="21"/>
              </w:rPr>
              <w:t xml:space="preserve">0.17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pH</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1095" w:type="pct"/>
            <w:tcBorders>
              <w:tl2br w:val="nil"/>
              <w:tr2bl w:val="nil"/>
            </w:tcBorders>
            <w:vAlign w:val="center"/>
          </w:tcPr>
          <w:p w:rsidR="009E09EA" w:rsidRDefault="007C49E5">
            <w:pPr>
              <w:jc w:val="center"/>
              <w:rPr>
                <w:sz w:val="21"/>
                <w:szCs w:val="21"/>
              </w:rPr>
            </w:pPr>
            <w:r>
              <w:rPr>
                <w:sz w:val="21"/>
                <w:szCs w:val="21"/>
              </w:rPr>
              <w:t>6.47</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1095" w:type="pct"/>
            <w:tcBorders>
              <w:tl2br w:val="nil"/>
              <w:tr2bl w:val="nil"/>
            </w:tcBorders>
            <w:vAlign w:val="center"/>
          </w:tcPr>
          <w:p w:rsidR="009E09EA" w:rsidRDefault="007C49E5">
            <w:pPr>
              <w:jc w:val="center"/>
              <w:rPr>
                <w:sz w:val="21"/>
                <w:szCs w:val="21"/>
              </w:rPr>
            </w:pPr>
            <w:r>
              <w:rPr>
                <w:sz w:val="21"/>
                <w:szCs w:val="21"/>
              </w:rPr>
              <w:t>无</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50</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524" w:type="pct"/>
            <w:tcBorders>
              <w:tl2br w:val="nil"/>
              <w:tr2bl w:val="nil"/>
            </w:tcBorders>
            <w:vAlign w:val="center"/>
          </w:tcPr>
          <w:p w:rsidR="009E09EA" w:rsidRDefault="007C49E5">
            <w:pPr>
              <w:jc w:val="center"/>
              <w:rPr>
                <w:sz w:val="21"/>
                <w:szCs w:val="21"/>
              </w:rPr>
            </w:pPr>
            <w:r>
              <w:rPr>
                <w:sz w:val="21"/>
                <w:szCs w:val="21"/>
              </w:rPr>
              <w:t xml:space="preserve">0.11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0.049</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524" w:type="pct"/>
            <w:tcBorders>
              <w:tl2br w:val="nil"/>
              <w:tr2bl w:val="nil"/>
            </w:tcBorders>
            <w:vAlign w:val="center"/>
          </w:tcPr>
          <w:p w:rsidR="009E09EA" w:rsidRDefault="007C49E5">
            <w:pPr>
              <w:jc w:val="center"/>
              <w:rPr>
                <w:sz w:val="21"/>
                <w:szCs w:val="21"/>
              </w:rPr>
            </w:pPr>
            <w:r>
              <w:rPr>
                <w:sz w:val="21"/>
                <w:szCs w:val="21"/>
              </w:rPr>
              <w:t xml:space="preserve">0.10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125</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524" w:type="pct"/>
            <w:tcBorders>
              <w:tl2br w:val="nil"/>
              <w:tr2bl w:val="nil"/>
            </w:tcBorders>
            <w:vAlign w:val="center"/>
          </w:tcPr>
          <w:p w:rsidR="009E09EA" w:rsidRDefault="007C49E5">
            <w:pPr>
              <w:jc w:val="center"/>
              <w:rPr>
                <w:sz w:val="21"/>
                <w:szCs w:val="21"/>
              </w:rPr>
            </w:pPr>
            <w:r>
              <w:rPr>
                <w:sz w:val="21"/>
                <w:szCs w:val="21"/>
              </w:rPr>
              <w:t xml:space="preserve">0.13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3.25</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24" w:type="pct"/>
            <w:tcBorders>
              <w:tl2br w:val="nil"/>
              <w:tr2bl w:val="nil"/>
            </w:tcBorders>
            <w:vAlign w:val="center"/>
          </w:tcPr>
          <w:p w:rsidR="009E09EA" w:rsidRDefault="007C49E5">
            <w:pPr>
              <w:jc w:val="center"/>
              <w:rPr>
                <w:sz w:val="21"/>
                <w:szCs w:val="21"/>
              </w:rPr>
            </w:pPr>
            <w:r>
              <w:rPr>
                <w:sz w:val="21"/>
                <w:szCs w:val="21"/>
              </w:rPr>
              <w:t xml:space="preserve">0.01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1.08</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24" w:type="pct"/>
            <w:tcBorders>
              <w:tl2br w:val="nil"/>
              <w:tr2bl w:val="nil"/>
            </w:tcBorders>
            <w:vAlign w:val="center"/>
          </w:tcPr>
          <w:p w:rsidR="009E09EA" w:rsidRDefault="007C49E5">
            <w:pPr>
              <w:jc w:val="center"/>
              <w:rPr>
                <w:sz w:val="21"/>
                <w:szCs w:val="21"/>
              </w:rPr>
            </w:pPr>
            <w:r>
              <w:rPr>
                <w:sz w:val="21"/>
                <w:szCs w:val="21"/>
              </w:rPr>
              <w:t xml:space="preserve">0.00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0.15</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24" w:type="pct"/>
            <w:tcBorders>
              <w:tl2br w:val="nil"/>
              <w:tr2bl w:val="nil"/>
            </w:tcBorders>
            <w:vAlign w:val="center"/>
          </w:tcPr>
          <w:p w:rsidR="009E09EA" w:rsidRDefault="007C49E5">
            <w:pPr>
              <w:jc w:val="center"/>
              <w:rPr>
                <w:sz w:val="21"/>
                <w:szCs w:val="21"/>
              </w:rPr>
            </w:pPr>
            <w:r>
              <w:rPr>
                <w:sz w:val="21"/>
                <w:szCs w:val="21"/>
              </w:rPr>
              <w:t xml:space="preserve">0.50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1.7</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24" w:type="pct"/>
            <w:tcBorders>
              <w:tl2br w:val="nil"/>
              <w:tr2bl w:val="nil"/>
            </w:tcBorders>
            <w:vAlign w:val="center"/>
          </w:tcPr>
          <w:p w:rsidR="009E09EA" w:rsidRDefault="007C49E5">
            <w:pPr>
              <w:jc w:val="center"/>
              <w:rPr>
                <w:sz w:val="21"/>
                <w:szCs w:val="21"/>
              </w:rPr>
            </w:pPr>
            <w:r>
              <w:rPr>
                <w:sz w:val="21"/>
                <w:szCs w:val="21"/>
              </w:rPr>
              <w:t xml:space="preserve">0.57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3.16</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24" w:type="pct"/>
            <w:tcBorders>
              <w:tl2br w:val="nil"/>
              <w:tr2bl w:val="nil"/>
            </w:tcBorders>
            <w:vAlign w:val="center"/>
          </w:tcPr>
          <w:p w:rsidR="009E09EA" w:rsidRDefault="007C49E5">
            <w:pPr>
              <w:jc w:val="center"/>
              <w:rPr>
                <w:sz w:val="21"/>
                <w:szCs w:val="21"/>
              </w:rPr>
            </w:pPr>
            <w:r>
              <w:rPr>
                <w:sz w:val="21"/>
                <w:szCs w:val="21"/>
              </w:rPr>
              <w:t xml:space="preserve">0.02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1095" w:type="pct"/>
            <w:tcBorders>
              <w:tl2br w:val="nil"/>
              <w:tr2bl w:val="nil"/>
            </w:tcBorders>
            <w:vAlign w:val="center"/>
          </w:tcPr>
          <w:p w:rsidR="009E09EA" w:rsidRDefault="007C49E5">
            <w:pPr>
              <w:jc w:val="center"/>
              <w:rPr>
                <w:sz w:val="21"/>
                <w:szCs w:val="21"/>
              </w:rPr>
            </w:pPr>
            <w:r>
              <w:rPr>
                <w:sz w:val="21"/>
                <w:szCs w:val="21"/>
              </w:rPr>
              <w:t>未检出</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1095" w:type="pct"/>
            <w:tcBorders>
              <w:tl2br w:val="nil"/>
              <w:tr2bl w:val="nil"/>
            </w:tcBorders>
            <w:vAlign w:val="center"/>
          </w:tcPr>
          <w:p w:rsidR="009E09EA" w:rsidRDefault="007C49E5">
            <w:pPr>
              <w:jc w:val="center"/>
              <w:rPr>
                <w:sz w:val="21"/>
                <w:szCs w:val="21"/>
              </w:rPr>
            </w:pPr>
            <w:r>
              <w:rPr>
                <w:sz w:val="21"/>
                <w:szCs w:val="21"/>
              </w:rPr>
              <w:t>12</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24" w:type="pct"/>
            <w:tcBorders>
              <w:tl2br w:val="nil"/>
              <w:tr2bl w:val="nil"/>
            </w:tcBorders>
            <w:vAlign w:val="center"/>
          </w:tcPr>
          <w:p w:rsidR="009E09EA" w:rsidRDefault="007C49E5">
            <w:pPr>
              <w:jc w:val="center"/>
              <w:rPr>
                <w:sz w:val="21"/>
                <w:szCs w:val="21"/>
              </w:rPr>
            </w:pPr>
            <w:r>
              <w:rPr>
                <w:sz w:val="21"/>
                <w:szCs w:val="21"/>
              </w:rPr>
              <w:t xml:space="preserve">0.12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3.64</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24" w:type="pct"/>
            <w:tcBorders>
              <w:tl2br w:val="nil"/>
              <w:tr2bl w:val="nil"/>
            </w:tcBorders>
            <w:vAlign w:val="center"/>
          </w:tcPr>
          <w:p w:rsidR="009E09EA" w:rsidRDefault="007C49E5">
            <w:pPr>
              <w:jc w:val="center"/>
              <w:rPr>
                <w:sz w:val="21"/>
                <w:szCs w:val="21"/>
              </w:rPr>
            </w:pPr>
            <w:r>
              <w:rPr>
                <w:sz w:val="21"/>
                <w:szCs w:val="21"/>
              </w:rPr>
              <w:t xml:space="preserve">0.18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0.003</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24" w:type="pct"/>
            <w:tcBorders>
              <w:tl2br w:val="nil"/>
              <w:tr2bl w:val="nil"/>
            </w:tcBorders>
            <w:vAlign w:val="center"/>
          </w:tcPr>
          <w:p w:rsidR="009E09EA" w:rsidRDefault="007C49E5">
            <w:pPr>
              <w:jc w:val="center"/>
              <w:rPr>
                <w:sz w:val="21"/>
                <w:szCs w:val="21"/>
              </w:rPr>
            </w:pPr>
            <w:r>
              <w:rPr>
                <w:sz w:val="21"/>
                <w:szCs w:val="21"/>
              </w:rPr>
              <w:t xml:space="preserve">0.00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0.31</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24" w:type="pct"/>
            <w:tcBorders>
              <w:tl2br w:val="nil"/>
              <w:tr2bl w:val="nil"/>
            </w:tcBorders>
            <w:vAlign w:val="center"/>
          </w:tcPr>
          <w:p w:rsidR="009E09EA" w:rsidRDefault="007C49E5">
            <w:pPr>
              <w:jc w:val="center"/>
              <w:rPr>
                <w:sz w:val="21"/>
                <w:szCs w:val="21"/>
              </w:rPr>
            </w:pPr>
            <w:r>
              <w:rPr>
                <w:sz w:val="21"/>
                <w:szCs w:val="21"/>
              </w:rPr>
              <w:t xml:space="preserve">0.31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095" w:type="pct"/>
            <w:tcBorders>
              <w:tl2br w:val="nil"/>
              <w:tr2bl w:val="nil"/>
            </w:tcBorders>
            <w:vAlign w:val="center"/>
          </w:tcPr>
          <w:p w:rsidR="009E09EA" w:rsidRDefault="007C49E5">
            <w:pPr>
              <w:jc w:val="center"/>
              <w:rPr>
                <w:sz w:val="21"/>
                <w:szCs w:val="21"/>
              </w:rPr>
            </w:pPr>
            <w:r>
              <w:rPr>
                <w:sz w:val="21"/>
                <w:szCs w:val="21"/>
              </w:rPr>
              <w:t>ND</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524" w:type="pct"/>
            <w:tcBorders>
              <w:tl2br w:val="nil"/>
              <w:tr2bl w:val="nil"/>
            </w:tcBorders>
            <w:vAlign w:val="center"/>
          </w:tcPr>
          <w:p w:rsidR="009E09EA" w:rsidRDefault="007C49E5">
            <w:pPr>
              <w:jc w:val="center"/>
              <w:rPr>
                <w:sz w:val="21"/>
                <w:szCs w:val="21"/>
              </w:rPr>
            </w:pPr>
            <w:r>
              <w:rPr>
                <w:sz w:val="21"/>
                <w:szCs w:val="21"/>
              </w:rPr>
              <w:t>/</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1095" w:type="pct"/>
            <w:tcBorders>
              <w:tl2br w:val="nil"/>
              <w:tr2bl w:val="nil"/>
            </w:tcBorders>
            <w:vAlign w:val="center"/>
          </w:tcPr>
          <w:p w:rsidR="009E09EA" w:rsidRDefault="007C49E5">
            <w:pPr>
              <w:jc w:val="center"/>
              <w:rPr>
                <w:sz w:val="21"/>
                <w:szCs w:val="21"/>
              </w:rPr>
            </w:pPr>
            <w:r>
              <w:rPr>
                <w:sz w:val="21"/>
                <w:szCs w:val="21"/>
              </w:rPr>
              <w:t>0.017</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524" w:type="pct"/>
            <w:tcBorders>
              <w:tl2br w:val="nil"/>
              <w:tr2bl w:val="nil"/>
            </w:tcBorders>
            <w:vAlign w:val="center"/>
          </w:tcPr>
          <w:p w:rsidR="009E09EA" w:rsidRDefault="007C49E5">
            <w:pPr>
              <w:jc w:val="center"/>
              <w:rPr>
                <w:sz w:val="21"/>
                <w:szCs w:val="21"/>
              </w:rPr>
            </w:pPr>
            <w:r>
              <w:rPr>
                <w:sz w:val="21"/>
                <w:szCs w:val="21"/>
              </w:rPr>
              <w:t xml:space="preserve">0.03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292"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105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7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1095" w:type="pct"/>
            <w:tcBorders>
              <w:tl2br w:val="nil"/>
              <w:tr2bl w:val="nil"/>
            </w:tcBorders>
            <w:vAlign w:val="center"/>
          </w:tcPr>
          <w:p w:rsidR="009E09EA" w:rsidRDefault="007C49E5">
            <w:pPr>
              <w:jc w:val="center"/>
              <w:rPr>
                <w:sz w:val="21"/>
                <w:szCs w:val="21"/>
              </w:rPr>
            </w:pPr>
            <w:r>
              <w:rPr>
                <w:sz w:val="21"/>
                <w:szCs w:val="21"/>
              </w:rPr>
              <w:t>0.040</w:t>
            </w:r>
          </w:p>
        </w:tc>
        <w:tc>
          <w:tcPr>
            <w:tcW w:w="7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24" w:type="pct"/>
            <w:tcBorders>
              <w:tl2br w:val="nil"/>
              <w:tr2bl w:val="nil"/>
            </w:tcBorders>
            <w:vAlign w:val="center"/>
          </w:tcPr>
          <w:p w:rsidR="009E09EA" w:rsidRDefault="007C49E5">
            <w:pPr>
              <w:jc w:val="center"/>
              <w:rPr>
                <w:sz w:val="21"/>
                <w:szCs w:val="21"/>
              </w:rPr>
            </w:pPr>
            <w:r>
              <w:rPr>
                <w:sz w:val="21"/>
                <w:szCs w:val="21"/>
              </w:rPr>
              <w:t xml:space="preserve">0.04 </w:t>
            </w:r>
          </w:p>
        </w:tc>
        <w:tc>
          <w:tcPr>
            <w:tcW w:w="52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4"/>
          <w:szCs w:val="24"/>
        </w:rPr>
      </w:pPr>
      <w:r>
        <w:rPr>
          <w:kern w:val="0"/>
          <w:sz w:val="21"/>
          <w:szCs w:val="21"/>
        </w:rPr>
        <w:t>注：检测数据值</w:t>
      </w:r>
      <w:r>
        <w:rPr>
          <w:kern w:val="0"/>
          <w:sz w:val="21"/>
          <w:szCs w:val="21"/>
        </w:rPr>
        <w:t>ND</w:t>
      </w:r>
      <w:r>
        <w:rPr>
          <w:kern w:val="0"/>
          <w:sz w:val="21"/>
          <w:szCs w:val="21"/>
        </w:rPr>
        <w:t>为未检出。</w:t>
      </w:r>
    </w:p>
    <w:p w:rsidR="009E09EA" w:rsidRDefault="007C49E5">
      <w:pPr>
        <w:spacing w:line="360" w:lineRule="auto"/>
        <w:ind w:firstLineChars="200" w:firstLine="480"/>
        <w:rPr>
          <w:sz w:val="24"/>
          <w:szCs w:val="24"/>
        </w:rPr>
      </w:pPr>
      <w:r>
        <w:rPr>
          <w:sz w:val="24"/>
          <w:szCs w:val="24"/>
        </w:rPr>
        <w:t>根据监测数据可知，该水源地水质指标均能达到《地下水质量标准》（</w:t>
      </w:r>
      <w:r>
        <w:rPr>
          <w:sz w:val="24"/>
          <w:szCs w:val="24"/>
        </w:rPr>
        <w:t>GB/T14848-2017</w:t>
      </w:r>
      <w:r>
        <w:rPr>
          <w:sz w:val="24"/>
          <w:szCs w:val="24"/>
        </w:rPr>
        <w:t>）中</w:t>
      </w:r>
      <w:r>
        <w:rPr>
          <w:sz w:val="24"/>
          <w:szCs w:val="24"/>
        </w:rPr>
        <w:t>Ⅲ</w:t>
      </w:r>
      <w:r>
        <w:rPr>
          <w:sz w:val="24"/>
          <w:szCs w:val="24"/>
        </w:rPr>
        <w:t>类标准。</w:t>
      </w:r>
    </w:p>
    <w:p w:rsidR="009E09EA" w:rsidRDefault="007C49E5">
      <w:pPr>
        <w:pStyle w:val="3"/>
      </w:pPr>
      <w:r>
        <w:t>保护区现场调查情况</w:t>
      </w:r>
    </w:p>
    <w:p w:rsidR="009E09EA" w:rsidRDefault="007C49E5">
      <w:pPr>
        <w:spacing w:line="360" w:lineRule="auto"/>
        <w:ind w:firstLineChars="200" w:firstLine="480"/>
        <w:rPr>
          <w:sz w:val="24"/>
          <w:szCs w:val="24"/>
        </w:rPr>
      </w:pPr>
      <w:r>
        <w:rPr>
          <w:sz w:val="24"/>
          <w:szCs w:val="24"/>
        </w:rPr>
        <w:t>通过实地查勘，保护区设置有饮用水源一级保护区标志、围墙、禁止规定、取水井周边硬化加盖等保护措施。</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180"/>
        <w:gridCol w:w="4116"/>
      </w:tblGrid>
      <w:tr w:rsidR="009E09EA">
        <w:trPr>
          <w:jc w:val="center"/>
        </w:trPr>
        <w:tc>
          <w:tcPr>
            <w:tcW w:w="4180" w:type="dxa"/>
            <w:tcBorders>
              <w:tl2br w:val="nil"/>
              <w:tr2bl w:val="nil"/>
            </w:tcBorders>
          </w:tcPr>
          <w:p w:rsidR="009E09EA" w:rsidRDefault="007C49E5">
            <w:pPr>
              <w:rPr>
                <w:sz w:val="21"/>
                <w:szCs w:val="21"/>
              </w:rPr>
            </w:pPr>
            <w:r>
              <w:rPr>
                <w:noProof/>
                <w:sz w:val="21"/>
                <w:szCs w:val="21"/>
              </w:rPr>
              <w:drawing>
                <wp:inline distT="0" distB="0" distL="0" distR="0">
                  <wp:extent cx="2528570" cy="1894205"/>
                  <wp:effectExtent l="0" t="0" r="5080" b="10795"/>
                  <wp:docPr id="195" name="图片 195" descr="E:\饮用水源划分\资料收集及现场踏勘\南嘴镇\南嘴镇-现场照片\联五岗水厂\联五岗水厂IMG2019081410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E:\饮用水源划分\资料收集及现场踏勘\南嘴镇\南嘴镇-现场照片\联五岗水厂\联五岗水厂IMG20190814102054.jpg"/>
                          <pic:cNvPicPr>
                            <a:picLocks noChangeAspect="1" noChangeArrowheads="1"/>
                          </pic:cNvPicPr>
                        </pic:nvPicPr>
                        <pic:blipFill>
                          <a:blip r:embed="rId7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1358" cy="1896383"/>
                          </a:xfrm>
                          <a:prstGeom prst="rect">
                            <a:avLst/>
                          </a:prstGeom>
                          <a:noFill/>
                          <a:ln>
                            <a:noFill/>
                          </a:ln>
                        </pic:spPr>
                      </pic:pic>
                    </a:graphicData>
                  </a:graphic>
                </wp:inline>
              </w:drawing>
            </w:r>
          </w:p>
        </w:tc>
        <w:tc>
          <w:tcPr>
            <w:tcW w:w="4116" w:type="dxa"/>
            <w:tcBorders>
              <w:tl2br w:val="nil"/>
              <w:tr2bl w:val="nil"/>
            </w:tcBorders>
          </w:tcPr>
          <w:p w:rsidR="009E09EA" w:rsidRDefault="007C49E5">
            <w:pPr>
              <w:rPr>
                <w:sz w:val="21"/>
                <w:szCs w:val="21"/>
              </w:rPr>
            </w:pPr>
            <w:r>
              <w:rPr>
                <w:noProof/>
                <w:sz w:val="21"/>
                <w:szCs w:val="21"/>
              </w:rPr>
              <w:drawing>
                <wp:inline distT="0" distB="0" distL="0" distR="0">
                  <wp:extent cx="2484120" cy="1860550"/>
                  <wp:effectExtent l="0" t="0" r="11430" b="6350"/>
                  <wp:docPr id="196" name="图片 196" descr="E:\饮用水源划分\资料收集及现场踏勘\南嘴镇\南嘴镇-现场照片\联五岗水厂\联五岗水厂IMG2019081410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E:\饮用水源划分\资料收集及现场踏勘\南嘴镇\南嘴镇-现场照片\联五岗水厂\联五岗水厂IMG20190814101845.jpg"/>
                          <pic:cNvPicPr>
                            <a:picLocks noChangeAspect="1" noChangeArrowheads="1"/>
                          </pic:cNvPicPr>
                        </pic:nvPicPr>
                        <pic:blipFill>
                          <a:blip r:embed="rId8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9857" cy="1865293"/>
                          </a:xfrm>
                          <a:prstGeom prst="rect">
                            <a:avLst/>
                          </a:prstGeom>
                          <a:noFill/>
                          <a:ln>
                            <a:noFill/>
                          </a:ln>
                        </pic:spPr>
                      </pic:pic>
                    </a:graphicData>
                  </a:graphic>
                </wp:inline>
              </w:drawing>
            </w:r>
          </w:p>
        </w:tc>
      </w:tr>
      <w:tr w:rsidR="009E09EA">
        <w:trPr>
          <w:jc w:val="center"/>
        </w:trPr>
        <w:tc>
          <w:tcPr>
            <w:tcW w:w="4180" w:type="dxa"/>
            <w:tcBorders>
              <w:tl2br w:val="nil"/>
              <w:tr2bl w:val="nil"/>
            </w:tcBorders>
          </w:tcPr>
          <w:p w:rsidR="009E09EA" w:rsidRDefault="007C49E5">
            <w:pPr>
              <w:rPr>
                <w:sz w:val="21"/>
                <w:szCs w:val="21"/>
              </w:rPr>
            </w:pPr>
            <w:r>
              <w:rPr>
                <w:sz w:val="21"/>
                <w:szCs w:val="21"/>
              </w:rPr>
              <w:t>联伍岗水厂门口</w:t>
            </w:r>
          </w:p>
        </w:tc>
        <w:tc>
          <w:tcPr>
            <w:tcW w:w="4116" w:type="dxa"/>
            <w:tcBorders>
              <w:tl2br w:val="nil"/>
              <w:tr2bl w:val="nil"/>
            </w:tcBorders>
          </w:tcPr>
          <w:p w:rsidR="009E09EA" w:rsidRDefault="007C49E5">
            <w:pPr>
              <w:rPr>
                <w:sz w:val="21"/>
                <w:szCs w:val="21"/>
              </w:rPr>
            </w:pPr>
            <w:r>
              <w:rPr>
                <w:sz w:val="21"/>
                <w:szCs w:val="21"/>
              </w:rPr>
              <w:t>标识标牌</w:t>
            </w:r>
          </w:p>
        </w:tc>
      </w:tr>
      <w:tr w:rsidR="009E09EA">
        <w:trPr>
          <w:jc w:val="center"/>
        </w:trPr>
        <w:tc>
          <w:tcPr>
            <w:tcW w:w="4180" w:type="dxa"/>
            <w:tcBorders>
              <w:tl2br w:val="nil"/>
              <w:tr2bl w:val="nil"/>
            </w:tcBorders>
          </w:tcPr>
          <w:p w:rsidR="009E09EA" w:rsidRDefault="007C49E5">
            <w:pPr>
              <w:rPr>
                <w:sz w:val="21"/>
                <w:szCs w:val="21"/>
              </w:rPr>
            </w:pPr>
            <w:r>
              <w:rPr>
                <w:noProof/>
                <w:sz w:val="21"/>
                <w:szCs w:val="21"/>
              </w:rPr>
              <w:drawing>
                <wp:inline distT="0" distB="0" distL="0" distR="0">
                  <wp:extent cx="2559685" cy="1917700"/>
                  <wp:effectExtent l="0" t="0" r="12065" b="6350"/>
                  <wp:docPr id="197" name="图片 197" descr="E:\饮用水源划分\资料收集及现场踏勘\南嘴镇\南嘴镇-现场照片\联五岗水厂\联五岗水厂IMG20190814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E:\饮用水源划分\资料收集及现场踏勘\南嘴镇\南嘴镇-现场照片\联五岗水厂\联五岗水厂IMG20190814102801.jpg"/>
                          <pic:cNvPicPr>
                            <a:picLocks noChangeAspect="1" noChangeArrowheads="1"/>
                          </pic:cNvPicPr>
                        </pic:nvPicPr>
                        <pic:blipFill>
                          <a:blip r:embed="rId8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61781" cy="1919175"/>
                          </a:xfrm>
                          <a:prstGeom prst="rect">
                            <a:avLst/>
                          </a:prstGeom>
                          <a:noFill/>
                          <a:ln>
                            <a:noFill/>
                          </a:ln>
                        </pic:spPr>
                      </pic:pic>
                    </a:graphicData>
                  </a:graphic>
                </wp:inline>
              </w:drawing>
            </w:r>
          </w:p>
        </w:tc>
        <w:tc>
          <w:tcPr>
            <w:tcW w:w="4116" w:type="dxa"/>
            <w:tcBorders>
              <w:tl2br w:val="nil"/>
              <w:tr2bl w:val="nil"/>
            </w:tcBorders>
          </w:tcPr>
          <w:p w:rsidR="009E09EA" w:rsidRDefault="007C49E5">
            <w:pPr>
              <w:rPr>
                <w:sz w:val="21"/>
                <w:szCs w:val="21"/>
              </w:rPr>
            </w:pPr>
            <w:r>
              <w:rPr>
                <w:noProof/>
                <w:sz w:val="21"/>
                <w:szCs w:val="21"/>
              </w:rPr>
              <w:drawing>
                <wp:inline distT="0" distB="0" distL="0" distR="0">
                  <wp:extent cx="2529205" cy="1886585"/>
                  <wp:effectExtent l="0" t="0" r="4445" b="18415"/>
                  <wp:docPr id="198" name="图片 198" descr="E:\饮用水源划分\资料收集及现场踏勘\南嘴镇\南嘴镇-现场照片\联五岗水厂\联五岗水厂IMG2019081410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E:\饮用水源划分\资料收集及现场踏勘\南嘴镇\南嘴镇-现场照片\联五岗水厂\联五岗水厂IMG20190814104046.jpg"/>
                          <pic:cNvPicPr>
                            <a:picLocks noChangeAspect="1" noChangeArrowheads="1"/>
                          </pic:cNvPicPr>
                        </pic:nvPicPr>
                        <pic:blipFill>
                          <a:blip r:embed="rId8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9205" cy="1889733"/>
                          </a:xfrm>
                          <a:prstGeom prst="rect">
                            <a:avLst/>
                          </a:prstGeom>
                          <a:noFill/>
                          <a:ln>
                            <a:noFill/>
                          </a:ln>
                        </pic:spPr>
                      </pic:pic>
                    </a:graphicData>
                  </a:graphic>
                </wp:inline>
              </w:drawing>
            </w:r>
          </w:p>
        </w:tc>
      </w:tr>
      <w:tr w:rsidR="009E09EA">
        <w:trPr>
          <w:jc w:val="center"/>
        </w:trPr>
        <w:tc>
          <w:tcPr>
            <w:tcW w:w="4180" w:type="dxa"/>
            <w:tcBorders>
              <w:tl2br w:val="nil"/>
              <w:tr2bl w:val="nil"/>
            </w:tcBorders>
          </w:tcPr>
          <w:p w:rsidR="009E09EA" w:rsidRDefault="007C49E5">
            <w:pPr>
              <w:rPr>
                <w:sz w:val="21"/>
                <w:szCs w:val="21"/>
              </w:rPr>
            </w:pPr>
            <w:r>
              <w:rPr>
                <w:sz w:val="21"/>
                <w:szCs w:val="21"/>
              </w:rPr>
              <w:t>联伍岗水厂取水井围墙</w:t>
            </w:r>
          </w:p>
        </w:tc>
        <w:tc>
          <w:tcPr>
            <w:tcW w:w="4116" w:type="dxa"/>
            <w:tcBorders>
              <w:tl2br w:val="nil"/>
              <w:tr2bl w:val="nil"/>
            </w:tcBorders>
          </w:tcPr>
          <w:p w:rsidR="009E09EA" w:rsidRDefault="007C49E5">
            <w:pPr>
              <w:rPr>
                <w:sz w:val="21"/>
                <w:szCs w:val="21"/>
              </w:rPr>
            </w:pPr>
            <w:r>
              <w:rPr>
                <w:sz w:val="21"/>
                <w:szCs w:val="21"/>
              </w:rPr>
              <w:t>取水井及储水池</w:t>
            </w:r>
          </w:p>
        </w:tc>
      </w:tr>
    </w:tbl>
    <w:p w:rsidR="009E09EA" w:rsidRDefault="007C49E5">
      <w:pPr>
        <w:spacing w:line="360" w:lineRule="auto"/>
        <w:ind w:firstLineChars="200" w:firstLine="480"/>
        <w:rPr>
          <w:sz w:val="24"/>
          <w:szCs w:val="24"/>
        </w:rPr>
      </w:pPr>
      <w:r>
        <w:rPr>
          <w:sz w:val="24"/>
          <w:szCs w:val="24"/>
        </w:rPr>
        <w:t>沅江市南嘴镇联伍岗水厂地下水饮用水水源区域水系图见附图</w:t>
      </w:r>
      <w:r>
        <w:rPr>
          <w:sz w:val="24"/>
          <w:szCs w:val="24"/>
        </w:rPr>
        <w:t>1</w:t>
      </w:r>
      <w:r>
        <w:rPr>
          <w:sz w:val="24"/>
          <w:szCs w:val="24"/>
        </w:rPr>
        <w:t>，沅江市南嘴镇联伍岗水厂地下水饮用水水源保护区保护范围见附图</w:t>
      </w:r>
      <w:r>
        <w:rPr>
          <w:sz w:val="24"/>
          <w:szCs w:val="24"/>
        </w:rPr>
        <w:t>2</w:t>
      </w:r>
      <w:r>
        <w:rPr>
          <w:sz w:val="24"/>
          <w:szCs w:val="24"/>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199" name="图片 199" descr="附图1  区域水系与饮用水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附图1  区域水系与饮用水水源地分布图"/>
                    <pic:cNvPicPr>
                      <a:picLocks noChangeAspect="1"/>
                    </pic:cNvPicPr>
                  </pic:nvPicPr>
                  <pic:blipFill>
                    <a:blip r:embed="rId83"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85790" cy="3199130"/>
            <wp:effectExtent l="0" t="0" r="10160" b="1270"/>
            <wp:docPr id="200" name="图片 200" descr="附图2沅江市南嘴镇联伍岗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附图2沅江市南嘴镇联伍岗水厂地下水饮用水水源保护区"/>
                    <pic:cNvPicPr>
                      <a:picLocks noChangeAspect="1"/>
                    </pic:cNvPicPr>
                  </pic:nvPicPr>
                  <pic:blipFill>
                    <a:blip r:embed="rId84" cstate="print"/>
                    <a:stretch>
                      <a:fillRect/>
                    </a:stretch>
                  </pic:blipFill>
                  <pic:spPr>
                    <a:xfrm>
                      <a:off x="0" y="0"/>
                      <a:ext cx="5685790" cy="319913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spacing w:line="360" w:lineRule="auto"/>
        <w:ind w:firstLineChars="200" w:firstLine="480"/>
        <w:rPr>
          <w:sz w:val="24"/>
          <w:szCs w:val="24"/>
        </w:rPr>
      </w:pPr>
      <w:r>
        <w:rPr>
          <w:sz w:val="24"/>
          <w:szCs w:val="24"/>
        </w:rPr>
        <w:t>根据《集中式地表饮用水水源地环境应急管理工作指南（试行）》（环办</w:t>
      </w:r>
      <w:r>
        <w:rPr>
          <w:sz w:val="24"/>
          <w:szCs w:val="24"/>
        </w:rPr>
        <w:t>[2011]93</w:t>
      </w:r>
      <w:r>
        <w:rPr>
          <w:sz w:val="24"/>
          <w:szCs w:val="24"/>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sz w:val="24"/>
          <w:szCs w:val="24"/>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pStyle w:val="a1"/>
        <w:ind w:firstLine="480"/>
        <w:rPr>
          <w:szCs w:val="24"/>
        </w:rPr>
      </w:pPr>
      <w:r>
        <w:rPr>
          <w:szCs w:val="24"/>
        </w:rPr>
        <w:t>根据项目所在地的实际情况，沅江市南嘴镇联伍岗水厂地下水饮用水水源保护区仅划定一级保护区，未划定二级保护区、准保护区。</w:t>
      </w:r>
    </w:p>
    <w:p w:rsidR="009E09EA" w:rsidRDefault="007C49E5">
      <w:pPr>
        <w:pStyle w:val="a9"/>
        <w:rPr>
          <w:szCs w:val="24"/>
        </w:rPr>
      </w:pPr>
      <w:r>
        <w:rPr>
          <w:szCs w:val="24"/>
        </w:rPr>
        <w:t>根据环办（</w:t>
      </w:r>
      <w:r>
        <w:rPr>
          <w:szCs w:val="24"/>
        </w:rPr>
        <w:t>2012</w:t>
      </w:r>
      <w:r>
        <w:rPr>
          <w:szCs w:val="24"/>
        </w:rPr>
        <w:t>）</w:t>
      </w:r>
      <w:r>
        <w:rPr>
          <w:szCs w:val="24"/>
        </w:rPr>
        <w:t>50</w:t>
      </w:r>
      <w:r>
        <w:rPr>
          <w:szCs w:val="24"/>
        </w:rPr>
        <w:t>号《集中式饮用水水源环境保护指南（试行）》：污染源调查内容包括饮用水水源一级保护区、二级保护区和准保护区内的所有建设项目、活动以及二级保护区上游</w:t>
      </w:r>
      <w:r>
        <w:rPr>
          <w:szCs w:val="24"/>
        </w:rPr>
        <w:t>20km</w:t>
      </w:r>
      <w:r>
        <w:rPr>
          <w:szCs w:val="24"/>
        </w:rPr>
        <w:t>范围内的潜在风险源情况。</w:t>
      </w:r>
    </w:p>
    <w:p w:rsidR="009E09EA" w:rsidRDefault="007C49E5">
      <w:pPr>
        <w:pStyle w:val="a9"/>
        <w:jc w:val="both"/>
        <w:rPr>
          <w:szCs w:val="24"/>
        </w:rPr>
      </w:pPr>
      <w:r>
        <w:rPr>
          <w:szCs w:val="24"/>
        </w:rPr>
        <w:t>根据沅江市南嘴镇联伍岗水厂地下水饮用水水源保护区划分情况及文件的相关要求，确定环境风险源调查范围为联伍岗水厂</w:t>
      </w:r>
      <w:r>
        <w:rPr>
          <w:szCs w:val="24"/>
        </w:rPr>
        <w:t>1</w:t>
      </w:r>
      <w:r>
        <w:rPr>
          <w:szCs w:val="24"/>
        </w:rPr>
        <w:t>口水源井周围</w:t>
      </w:r>
      <w:r>
        <w:rPr>
          <w:szCs w:val="24"/>
        </w:rPr>
        <w:t>5km</w:t>
      </w:r>
      <w:r>
        <w:rPr>
          <w:szCs w:val="24"/>
        </w:rPr>
        <w:t>范围取并集确定，总面积约</w:t>
      </w:r>
      <w:r>
        <w:rPr>
          <w:szCs w:val="24"/>
        </w:rPr>
        <w:t>79.49km</w:t>
      </w:r>
      <w:r>
        <w:rPr>
          <w:szCs w:val="24"/>
          <w:vertAlign w:val="superscript"/>
        </w:rPr>
        <w:t>2</w:t>
      </w:r>
      <w:r>
        <w:rPr>
          <w:szCs w:val="24"/>
        </w:rPr>
        <w:t>。范围北至羊婆村，南至烂泥村。</w:t>
      </w:r>
    </w:p>
    <w:p w:rsidR="009E09EA" w:rsidRDefault="007C49E5">
      <w:pPr>
        <w:pStyle w:val="3"/>
      </w:pPr>
      <w:r>
        <w:t>环境风险源项分析</w:t>
      </w:r>
    </w:p>
    <w:p w:rsidR="009E09EA" w:rsidRDefault="007C49E5">
      <w:pPr>
        <w:pStyle w:val="a9"/>
        <w:jc w:val="both"/>
        <w:rPr>
          <w:szCs w:val="24"/>
        </w:rPr>
      </w:pPr>
      <w:r>
        <w:rPr>
          <w:szCs w:val="24"/>
        </w:rPr>
        <w:t>参照《集中式饮用水水源环境保护指南（试行）》中附件三，分析潜在事件，筛选风险源，依据其在线量</w:t>
      </w:r>
      <w:r>
        <w:rPr>
          <w:szCs w:val="24"/>
        </w:rPr>
        <w:t>或贮量，定性分析突发性水污染事件及分值，工作流程如下：</w:t>
      </w:r>
    </w:p>
    <w:p w:rsidR="009E09EA" w:rsidRDefault="007C49E5">
      <w:pPr>
        <w:pStyle w:val="3"/>
      </w:pPr>
      <w:r>
        <w:t>固定风险源识别</w:t>
      </w:r>
    </w:p>
    <w:p w:rsidR="009E09EA" w:rsidRDefault="007C49E5">
      <w:pPr>
        <w:pStyle w:val="a1"/>
        <w:ind w:firstLine="480"/>
      </w:pPr>
      <w:r>
        <w:t>按照以上调查范围对</w:t>
      </w:r>
      <w:r>
        <w:t>联伍岗水厂</w:t>
      </w:r>
      <w:r>
        <w:t>1</w:t>
      </w:r>
      <w:r>
        <w:t>口</w:t>
      </w:r>
      <w:r>
        <w:t>水源井周围</w:t>
      </w:r>
      <w:r>
        <w:t>5km</w:t>
      </w:r>
      <w:r>
        <w:t>范围进行了工矿企业事业单位、石油化工企业及运输石化、化工产品的管线、污（废）水处理厂、垃圾填埋场、危险品仓库、尾矿库等固定源的调查</w:t>
      </w:r>
      <w:r>
        <w:t>。</w:t>
      </w:r>
    </w:p>
    <w:p w:rsidR="009E09EA" w:rsidRDefault="007C49E5">
      <w:pPr>
        <w:pStyle w:val="a1"/>
        <w:ind w:firstLine="480"/>
      </w:pPr>
      <w:r>
        <w:t>根据调查结果，沅江市南嘴镇联伍岗水厂</w:t>
      </w:r>
      <w:r>
        <w:t>地下水饮用水水源地调查范围内主要有</w:t>
      </w:r>
      <w:r>
        <w:t>17</w:t>
      </w:r>
      <w:r>
        <w:t>家企业，主要为</w:t>
      </w:r>
      <w:r>
        <w:t>中国石化销售有限公司湖南益阳沅江石油分公司、沅江市华姿绿色食品有限公司、沅江市南嘴镇德益服装厂、中国石化销售有限公司湖南益阳赤山油库、沅江市电线加油站、沅江市凯翔木业有限</w:t>
      </w:r>
      <w:r>
        <w:t>公司、沅江市恒辉木业有限公司、沅江市共华镇宪成垸木材加工三厂、中国石化销售有限公司湖南益阳沅江石油分公司八形叉加油站、沅江市南嘴镇辉煌彩瓦厂、沅江市金太阳纸业有限公司、沅江市南嘴镇纸夹板经营部、沅江市南嘴加油站、湖南惠沅纺织有限公司、沅江市安华贸易有限公司、沅江市南嘴镇大顺发制衣厂、南嘴镇污水处理厂。</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w:t>
      </w:r>
      <w:r>
        <w:t>表</w:t>
      </w:r>
      <w:r>
        <w:t>2.5-4</w:t>
      </w:r>
      <w:r>
        <w:t>所示，该表主要对各固定源的污水排放情况、风险物质类型及风险防范措施进行统计。</w:t>
      </w: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2.5-4</w:t>
      </w:r>
      <w:r>
        <w:rPr>
          <w:b/>
          <w:bCs/>
          <w:szCs w:val="22"/>
        </w:rPr>
        <w:t xml:space="preserve"> </w:t>
      </w:r>
      <w:r>
        <w:rPr>
          <w:b/>
          <w:bCs/>
          <w:szCs w:val="22"/>
        </w:rPr>
        <w:t>固定风险源一览表</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17"/>
        <w:gridCol w:w="834"/>
        <w:gridCol w:w="2699"/>
        <w:gridCol w:w="1370"/>
        <w:gridCol w:w="1554"/>
        <w:gridCol w:w="1480"/>
        <w:gridCol w:w="765"/>
        <w:gridCol w:w="765"/>
        <w:gridCol w:w="891"/>
        <w:gridCol w:w="833"/>
        <w:gridCol w:w="715"/>
        <w:gridCol w:w="900"/>
        <w:gridCol w:w="682"/>
        <w:gridCol w:w="1514"/>
      </w:tblGrid>
      <w:tr w:rsidR="009E09EA">
        <w:tc>
          <w:tcPr>
            <w:tcW w:w="135"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序号</w:t>
            </w:r>
          </w:p>
        </w:tc>
        <w:tc>
          <w:tcPr>
            <w:tcW w:w="2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固定风险源类别</w:t>
            </w:r>
          </w:p>
        </w:tc>
        <w:tc>
          <w:tcPr>
            <w:tcW w:w="87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固定源名称</w:t>
            </w:r>
          </w:p>
        </w:tc>
        <w:tc>
          <w:tcPr>
            <w:tcW w:w="44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建设地点</w:t>
            </w:r>
          </w:p>
        </w:tc>
        <w:tc>
          <w:tcPr>
            <w:tcW w:w="50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47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行业类别</w:t>
            </w:r>
          </w:p>
        </w:tc>
        <w:tc>
          <w:tcPr>
            <w:tcW w:w="2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企业类型</w:t>
            </w:r>
          </w:p>
        </w:tc>
        <w:tc>
          <w:tcPr>
            <w:tcW w:w="2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排水口位置</w:t>
            </w:r>
          </w:p>
        </w:tc>
        <w:tc>
          <w:tcPr>
            <w:tcW w:w="28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排放方式</w:t>
            </w:r>
          </w:p>
        </w:tc>
        <w:tc>
          <w:tcPr>
            <w:tcW w:w="2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排放去向</w:t>
            </w:r>
          </w:p>
        </w:tc>
        <w:tc>
          <w:tcPr>
            <w:tcW w:w="2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风险物质类型</w:t>
            </w:r>
          </w:p>
        </w:tc>
        <w:tc>
          <w:tcPr>
            <w:tcW w:w="29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风险物质存量</w:t>
            </w:r>
          </w:p>
        </w:tc>
        <w:tc>
          <w:tcPr>
            <w:tcW w:w="22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主要风险环节</w:t>
            </w:r>
          </w:p>
        </w:tc>
        <w:tc>
          <w:tcPr>
            <w:tcW w:w="49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1</w:t>
            </w:r>
          </w:p>
        </w:tc>
        <w:tc>
          <w:tcPr>
            <w:tcW w:w="27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工业企业</w:t>
            </w: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沅江市华姿绿色食品有限公司</w:t>
            </w:r>
          </w:p>
        </w:tc>
        <w:tc>
          <w:tcPr>
            <w:tcW w:w="443" w:type="pct"/>
            <w:tcBorders>
              <w:tl2br w:val="nil"/>
              <w:tr2bl w:val="nil"/>
            </w:tcBorders>
          </w:tcPr>
          <w:p w:rsidR="009E09EA" w:rsidRDefault="007C49E5">
            <w:pPr>
              <w:widowControl/>
              <w:rPr>
                <w:sz w:val="21"/>
                <w:szCs w:val="21"/>
              </w:rPr>
            </w:pPr>
            <w:r>
              <w:rPr>
                <w:sz w:val="21"/>
                <w:szCs w:val="21"/>
              </w:rPr>
              <w:t>沅江市南嘴镇和谐村</w:t>
            </w:r>
            <w:r>
              <w:rPr>
                <w:sz w:val="21"/>
                <w:szCs w:val="21"/>
              </w:rPr>
              <w:t>15</w:t>
            </w:r>
            <w:r>
              <w:rPr>
                <w:sz w:val="21"/>
                <w:szCs w:val="21"/>
              </w:rPr>
              <w:t>号</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位于一级保护区南面</w:t>
            </w:r>
            <w:r>
              <w:rPr>
                <w:sz w:val="21"/>
                <w:szCs w:val="21"/>
              </w:rPr>
              <w:t>1.33km</w:t>
            </w:r>
          </w:p>
        </w:tc>
        <w:tc>
          <w:tcPr>
            <w:tcW w:w="479" w:type="pct"/>
            <w:tcBorders>
              <w:tl2br w:val="nil"/>
              <w:tr2bl w:val="nil"/>
            </w:tcBorders>
          </w:tcPr>
          <w:p w:rsidR="009E09EA" w:rsidRDefault="007C49E5">
            <w:pPr>
              <w:widowControl/>
              <w:rPr>
                <w:sz w:val="21"/>
                <w:szCs w:val="21"/>
              </w:rPr>
            </w:pPr>
            <w:r>
              <w:rPr>
                <w:sz w:val="21"/>
                <w:szCs w:val="21"/>
              </w:rPr>
              <w:t>鱼糜制品及水产品干腌制加工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2</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沅江市南嘴镇德益服装厂</w:t>
            </w:r>
          </w:p>
        </w:tc>
        <w:tc>
          <w:tcPr>
            <w:tcW w:w="443" w:type="pct"/>
            <w:tcBorders>
              <w:tl2br w:val="nil"/>
              <w:tr2bl w:val="nil"/>
            </w:tcBorders>
          </w:tcPr>
          <w:p w:rsidR="009E09EA" w:rsidRDefault="007C49E5">
            <w:pPr>
              <w:widowControl/>
              <w:rPr>
                <w:sz w:val="21"/>
                <w:szCs w:val="21"/>
              </w:rPr>
            </w:pPr>
            <w:r>
              <w:rPr>
                <w:sz w:val="21"/>
                <w:szCs w:val="21"/>
              </w:rPr>
              <w:t>沅江市南嘴镇和谐村</w:t>
            </w:r>
            <w:r>
              <w:rPr>
                <w:sz w:val="21"/>
                <w:szCs w:val="21"/>
              </w:rPr>
              <w:t>10</w:t>
            </w:r>
            <w:r>
              <w:rPr>
                <w:sz w:val="21"/>
                <w:szCs w:val="21"/>
              </w:rPr>
              <w:t>号</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1.11km</w:t>
            </w:r>
          </w:p>
        </w:tc>
        <w:tc>
          <w:tcPr>
            <w:tcW w:w="479" w:type="pct"/>
            <w:tcBorders>
              <w:tl2br w:val="nil"/>
              <w:tr2bl w:val="nil"/>
            </w:tcBorders>
          </w:tcPr>
          <w:p w:rsidR="009E09EA" w:rsidRDefault="007C49E5">
            <w:pPr>
              <w:widowControl/>
              <w:rPr>
                <w:sz w:val="21"/>
                <w:szCs w:val="21"/>
              </w:rPr>
            </w:pPr>
            <w:r>
              <w:rPr>
                <w:sz w:val="21"/>
                <w:szCs w:val="21"/>
              </w:rPr>
              <w:t>其他机织服装制造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3</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沅江市凯翔木业有限公司</w:t>
            </w:r>
          </w:p>
        </w:tc>
        <w:tc>
          <w:tcPr>
            <w:tcW w:w="443" w:type="pct"/>
            <w:tcBorders>
              <w:tl2br w:val="nil"/>
              <w:tr2bl w:val="nil"/>
            </w:tcBorders>
          </w:tcPr>
          <w:p w:rsidR="009E09EA" w:rsidRDefault="007C49E5">
            <w:pPr>
              <w:widowControl/>
              <w:rPr>
                <w:sz w:val="21"/>
                <w:szCs w:val="21"/>
              </w:rPr>
            </w:pPr>
            <w:r>
              <w:rPr>
                <w:sz w:val="21"/>
                <w:szCs w:val="21"/>
              </w:rPr>
              <w:t>沅江市南嘴镇和谐村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位于一级保护区东面</w:t>
            </w:r>
            <w:r>
              <w:rPr>
                <w:sz w:val="21"/>
                <w:szCs w:val="21"/>
              </w:rPr>
              <w:t>680m</w:t>
            </w:r>
          </w:p>
        </w:tc>
        <w:tc>
          <w:tcPr>
            <w:tcW w:w="479" w:type="pct"/>
            <w:tcBorders>
              <w:tl2br w:val="nil"/>
              <w:tr2bl w:val="nil"/>
            </w:tcBorders>
          </w:tcPr>
          <w:p w:rsidR="009E09EA" w:rsidRDefault="007C49E5">
            <w:pPr>
              <w:widowControl/>
              <w:rPr>
                <w:sz w:val="21"/>
                <w:szCs w:val="21"/>
              </w:rPr>
            </w:pPr>
            <w:r>
              <w:rPr>
                <w:sz w:val="21"/>
                <w:szCs w:val="21"/>
              </w:rPr>
              <w:t>锯材加工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4</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沅江市恒辉木业有限公司</w:t>
            </w:r>
          </w:p>
        </w:tc>
        <w:tc>
          <w:tcPr>
            <w:tcW w:w="443" w:type="pct"/>
            <w:tcBorders>
              <w:tl2br w:val="nil"/>
              <w:tr2bl w:val="nil"/>
            </w:tcBorders>
          </w:tcPr>
          <w:p w:rsidR="009E09EA" w:rsidRDefault="007C49E5">
            <w:pPr>
              <w:widowControl/>
              <w:rPr>
                <w:sz w:val="21"/>
                <w:szCs w:val="21"/>
              </w:rPr>
            </w:pPr>
            <w:r>
              <w:rPr>
                <w:sz w:val="21"/>
                <w:szCs w:val="21"/>
              </w:rPr>
              <w:t>沅江市共华镇宪成垸</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1.29km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5</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沅江市共华镇宪成垸木材加工三厂</w:t>
            </w:r>
          </w:p>
        </w:tc>
        <w:tc>
          <w:tcPr>
            <w:tcW w:w="443" w:type="pct"/>
            <w:tcBorders>
              <w:tl2br w:val="nil"/>
              <w:tr2bl w:val="nil"/>
            </w:tcBorders>
          </w:tcPr>
          <w:p w:rsidR="009E09EA" w:rsidRDefault="007C49E5">
            <w:pPr>
              <w:widowControl/>
              <w:rPr>
                <w:sz w:val="21"/>
                <w:szCs w:val="21"/>
              </w:rPr>
            </w:pPr>
            <w:r>
              <w:rPr>
                <w:sz w:val="21"/>
                <w:szCs w:val="21"/>
              </w:rPr>
              <w:t>沅江市共华镇宪成垸</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1.74km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6</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沅江市南嘴镇辉煌彩瓦厂</w:t>
            </w:r>
          </w:p>
        </w:tc>
        <w:tc>
          <w:tcPr>
            <w:tcW w:w="443" w:type="pct"/>
            <w:tcBorders>
              <w:tl2br w:val="nil"/>
              <w:tr2bl w:val="nil"/>
            </w:tcBorders>
          </w:tcPr>
          <w:p w:rsidR="009E09EA" w:rsidRDefault="007C49E5">
            <w:pPr>
              <w:widowControl/>
              <w:rPr>
                <w:sz w:val="21"/>
                <w:szCs w:val="21"/>
              </w:rPr>
            </w:pPr>
            <w:r>
              <w:rPr>
                <w:sz w:val="21"/>
                <w:szCs w:val="21"/>
              </w:rPr>
              <w:t>沅江市南嘴镇百家沟</w:t>
            </w:r>
            <w:r>
              <w:rPr>
                <w:sz w:val="21"/>
                <w:szCs w:val="21"/>
              </w:rPr>
              <w:t>20</w:t>
            </w:r>
            <w:r>
              <w:rPr>
                <w:sz w:val="21"/>
                <w:szCs w:val="21"/>
              </w:rPr>
              <w:t>号</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1.87km</w:t>
            </w:r>
          </w:p>
        </w:tc>
        <w:tc>
          <w:tcPr>
            <w:tcW w:w="479" w:type="pct"/>
            <w:tcBorders>
              <w:tl2br w:val="nil"/>
              <w:tr2bl w:val="nil"/>
            </w:tcBorders>
          </w:tcPr>
          <w:p w:rsidR="009E09EA" w:rsidRDefault="007C49E5">
            <w:pPr>
              <w:widowControl/>
              <w:rPr>
                <w:sz w:val="21"/>
                <w:szCs w:val="21"/>
              </w:rPr>
            </w:pPr>
            <w:r>
              <w:rPr>
                <w:sz w:val="21"/>
                <w:szCs w:val="21"/>
              </w:rPr>
              <w:t>其他水泥类似制品制造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7</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沅江市金太阳纸业有限公司</w:t>
            </w:r>
          </w:p>
        </w:tc>
        <w:tc>
          <w:tcPr>
            <w:tcW w:w="443" w:type="pct"/>
            <w:tcBorders>
              <w:tl2br w:val="nil"/>
              <w:tr2bl w:val="nil"/>
            </w:tcBorders>
          </w:tcPr>
          <w:p w:rsidR="009E09EA" w:rsidRDefault="007C49E5">
            <w:pPr>
              <w:widowControl/>
              <w:rPr>
                <w:sz w:val="21"/>
                <w:szCs w:val="21"/>
              </w:rPr>
            </w:pPr>
            <w:r>
              <w:rPr>
                <w:sz w:val="21"/>
                <w:szCs w:val="21"/>
              </w:rPr>
              <w:t>沅江市南嘴镇百家沟</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1.45km</w:t>
            </w:r>
          </w:p>
        </w:tc>
        <w:tc>
          <w:tcPr>
            <w:tcW w:w="479" w:type="pct"/>
            <w:tcBorders>
              <w:tl2br w:val="nil"/>
              <w:tr2bl w:val="nil"/>
            </w:tcBorders>
          </w:tcPr>
          <w:p w:rsidR="009E09EA" w:rsidRDefault="007C49E5">
            <w:pPr>
              <w:widowControl/>
              <w:rPr>
                <w:sz w:val="21"/>
                <w:szCs w:val="21"/>
              </w:rPr>
            </w:pPr>
            <w:r>
              <w:rPr>
                <w:sz w:val="21"/>
                <w:szCs w:val="21"/>
              </w:rPr>
              <w:t>机制纸及纸板制造</w:t>
            </w:r>
          </w:p>
        </w:tc>
        <w:tc>
          <w:tcPr>
            <w:tcW w:w="248" w:type="pct"/>
            <w:tcBorders>
              <w:tl2br w:val="nil"/>
              <w:tr2bl w:val="nil"/>
            </w:tcBorders>
          </w:tcPr>
          <w:p w:rsidR="009E09EA" w:rsidRDefault="007C49E5">
            <w:pPr>
              <w:widowControl/>
              <w:rPr>
                <w:sz w:val="21"/>
                <w:szCs w:val="21"/>
              </w:rPr>
            </w:pPr>
            <w:r>
              <w:rPr>
                <w:sz w:val="21"/>
                <w:szCs w:val="21"/>
              </w:rPr>
              <w:t>中型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挖口子河</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分流排放</w:t>
            </w:r>
          </w:p>
        </w:tc>
        <w:tc>
          <w:tcPr>
            <w:tcW w:w="270" w:type="pct"/>
            <w:tcBorders>
              <w:tl2br w:val="nil"/>
              <w:tr2bl w:val="nil"/>
            </w:tcBorders>
          </w:tcPr>
          <w:p w:rsidR="009E09EA" w:rsidRDefault="007C49E5">
            <w:pPr>
              <w:rPr>
                <w:sz w:val="21"/>
                <w:szCs w:val="21"/>
              </w:rPr>
            </w:pPr>
            <w:r>
              <w:rPr>
                <w:sz w:val="21"/>
                <w:szCs w:val="21"/>
              </w:rPr>
              <w:t>挖口子河</w:t>
            </w:r>
          </w:p>
        </w:tc>
        <w:tc>
          <w:tcPr>
            <w:tcW w:w="232" w:type="pct"/>
            <w:tcBorders>
              <w:tl2br w:val="nil"/>
              <w:tr2bl w:val="nil"/>
            </w:tcBorders>
          </w:tcPr>
          <w:p w:rsidR="009E09EA" w:rsidRDefault="007C49E5">
            <w:pPr>
              <w:rPr>
                <w:sz w:val="21"/>
                <w:szCs w:val="21"/>
              </w:rPr>
            </w:pPr>
            <w:r>
              <w:rPr>
                <w:sz w:val="21"/>
                <w:szCs w:val="21"/>
              </w:rPr>
              <w:t>超标废水</w:t>
            </w:r>
          </w:p>
        </w:tc>
        <w:tc>
          <w:tcPr>
            <w:tcW w:w="292" w:type="pct"/>
            <w:tcBorders>
              <w:tl2br w:val="nil"/>
              <w:tr2bl w:val="nil"/>
            </w:tcBorders>
          </w:tcPr>
          <w:p w:rsidR="009E09EA" w:rsidRDefault="007C49E5">
            <w:pPr>
              <w:rPr>
                <w:sz w:val="21"/>
                <w:szCs w:val="21"/>
              </w:rPr>
            </w:pPr>
            <w:r>
              <w:rPr>
                <w:sz w:val="21"/>
                <w:szCs w:val="21"/>
              </w:rPr>
              <w:t>8068t</w:t>
            </w:r>
          </w:p>
        </w:tc>
        <w:tc>
          <w:tcPr>
            <w:tcW w:w="221" w:type="pct"/>
            <w:tcBorders>
              <w:tl2br w:val="nil"/>
              <w:tr2bl w:val="nil"/>
            </w:tcBorders>
          </w:tcPr>
          <w:p w:rsidR="009E09EA" w:rsidRDefault="007C49E5">
            <w:pPr>
              <w:rPr>
                <w:sz w:val="21"/>
                <w:szCs w:val="21"/>
              </w:rPr>
            </w:pPr>
            <w:r>
              <w:rPr>
                <w:sz w:val="21"/>
                <w:szCs w:val="21"/>
              </w:rPr>
              <w:t>事故排放</w:t>
            </w:r>
          </w:p>
        </w:tc>
        <w:tc>
          <w:tcPr>
            <w:tcW w:w="490" w:type="pct"/>
            <w:tcBorders>
              <w:tl2br w:val="nil"/>
              <w:tr2bl w:val="nil"/>
            </w:tcBorders>
          </w:tcPr>
          <w:p w:rsidR="009E09EA" w:rsidRDefault="007C49E5">
            <w:pPr>
              <w:rPr>
                <w:sz w:val="21"/>
                <w:szCs w:val="21"/>
              </w:rPr>
            </w:pPr>
            <w:r>
              <w:rPr>
                <w:sz w:val="21"/>
                <w:szCs w:val="21"/>
              </w:rPr>
              <w:t>事故池、跟踪检测设施</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8</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沅江市南嘴镇纸夹板经营部</w:t>
            </w:r>
          </w:p>
        </w:tc>
        <w:tc>
          <w:tcPr>
            <w:tcW w:w="443" w:type="pct"/>
            <w:tcBorders>
              <w:tl2br w:val="nil"/>
              <w:tr2bl w:val="nil"/>
            </w:tcBorders>
          </w:tcPr>
          <w:p w:rsidR="009E09EA" w:rsidRDefault="007C49E5">
            <w:pPr>
              <w:widowControl/>
              <w:rPr>
                <w:sz w:val="21"/>
                <w:szCs w:val="21"/>
              </w:rPr>
            </w:pPr>
            <w:r>
              <w:rPr>
                <w:sz w:val="21"/>
                <w:szCs w:val="21"/>
              </w:rPr>
              <w:t>沅江市南嘴镇百家沟</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1.39km</w:t>
            </w:r>
          </w:p>
        </w:tc>
        <w:tc>
          <w:tcPr>
            <w:tcW w:w="479" w:type="pct"/>
            <w:tcBorders>
              <w:tl2br w:val="nil"/>
              <w:tr2bl w:val="nil"/>
            </w:tcBorders>
          </w:tcPr>
          <w:p w:rsidR="009E09EA" w:rsidRDefault="007C49E5">
            <w:pPr>
              <w:widowControl/>
              <w:rPr>
                <w:sz w:val="21"/>
                <w:szCs w:val="21"/>
              </w:rPr>
            </w:pPr>
            <w:r>
              <w:rPr>
                <w:sz w:val="21"/>
                <w:szCs w:val="21"/>
              </w:rPr>
              <w:t>锯材加工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9</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湖南惠沅纺织有限公司</w:t>
            </w:r>
          </w:p>
        </w:tc>
        <w:tc>
          <w:tcPr>
            <w:tcW w:w="443" w:type="pct"/>
            <w:tcBorders>
              <w:tl2br w:val="nil"/>
              <w:tr2bl w:val="nil"/>
            </w:tcBorders>
          </w:tcPr>
          <w:p w:rsidR="009E09EA" w:rsidRDefault="007C49E5">
            <w:pPr>
              <w:widowControl/>
              <w:rPr>
                <w:sz w:val="21"/>
                <w:szCs w:val="21"/>
              </w:rPr>
            </w:pPr>
            <w:r>
              <w:rPr>
                <w:sz w:val="21"/>
                <w:szCs w:val="21"/>
              </w:rPr>
              <w:t>沅江市南嘴镇百家沟</w:t>
            </w:r>
            <w:r>
              <w:rPr>
                <w:sz w:val="21"/>
                <w:szCs w:val="21"/>
              </w:rPr>
              <w:t>7</w:t>
            </w:r>
            <w:r>
              <w:rPr>
                <w:sz w:val="21"/>
                <w:szCs w:val="21"/>
              </w:rPr>
              <w:t>号</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3.32km</w:t>
            </w:r>
          </w:p>
        </w:tc>
        <w:tc>
          <w:tcPr>
            <w:tcW w:w="479" w:type="pct"/>
            <w:tcBorders>
              <w:tl2br w:val="nil"/>
              <w:tr2bl w:val="nil"/>
            </w:tcBorders>
          </w:tcPr>
          <w:p w:rsidR="009E09EA" w:rsidRDefault="007C49E5">
            <w:pPr>
              <w:widowControl/>
              <w:rPr>
                <w:sz w:val="21"/>
                <w:szCs w:val="21"/>
              </w:rPr>
            </w:pPr>
            <w:r>
              <w:rPr>
                <w:sz w:val="21"/>
                <w:szCs w:val="21"/>
              </w:rPr>
              <w:t>麻纤维纺前加工和纺纱</w:t>
            </w:r>
          </w:p>
        </w:tc>
        <w:tc>
          <w:tcPr>
            <w:tcW w:w="248" w:type="pct"/>
            <w:tcBorders>
              <w:tl2br w:val="nil"/>
              <w:tr2bl w:val="nil"/>
            </w:tcBorders>
          </w:tcPr>
          <w:p w:rsidR="009E09EA" w:rsidRDefault="007C49E5">
            <w:pPr>
              <w:widowControl/>
              <w:rPr>
                <w:sz w:val="21"/>
                <w:szCs w:val="21"/>
              </w:rPr>
            </w:pPr>
            <w:r>
              <w:rPr>
                <w:sz w:val="21"/>
                <w:szCs w:val="21"/>
              </w:rPr>
              <w:t>小型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草尾河</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分流排放</w:t>
            </w:r>
          </w:p>
        </w:tc>
        <w:tc>
          <w:tcPr>
            <w:tcW w:w="270" w:type="pct"/>
            <w:tcBorders>
              <w:tl2br w:val="nil"/>
              <w:tr2bl w:val="nil"/>
            </w:tcBorders>
          </w:tcPr>
          <w:p w:rsidR="009E09EA" w:rsidRDefault="007C49E5">
            <w:pPr>
              <w:rPr>
                <w:sz w:val="21"/>
                <w:szCs w:val="21"/>
              </w:rPr>
            </w:pPr>
            <w:r>
              <w:rPr>
                <w:sz w:val="21"/>
                <w:szCs w:val="21"/>
              </w:rPr>
              <w:t>草尾河</w:t>
            </w:r>
          </w:p>
        </w:tc>
        <w:tc>
          <w:tcPr>
            <w:tcW w:w="232" w:type="pct"/>
            <w:tcBorders>
              <w:tl2br w:val="nil"/>
              <w:tr2bl w:val="nil"/>
            </w:tcBorders>
          </w:tcPr>
          <w:p w:rsidR="009E09EA" w:rsidRDefault="007C49E5">
            <w:pPr>
              <w:rPr>
                <w:sz w:val="21"/>
                <w:szCs w:val="21"/>
              </w:rPr>
            </w:pPr>
            <w:r>
              <w:rPr>
                <w:sz w:val="21"/>
                <w:szCs w:val="21"/>
              </w:rPr>
              <w:t>超标废水</w:t>
            </w:r>
          </w:p>
        </w:tc>
        <w:tc>
          <w:tcPr>
            <w:tcW w:w="292" w:type="pct"/>
            <w:tcBorders>
              <w:tl2br w:val="nil"/>
              <w:tr2bl w:val="nil"/>
            </w:tcBorders>
          </w:tcPr>
          <w:p w:rsidR="009E09EA" w:rsidRDefault="007C49E5">
            <w:pPr>
              <w:rPr>
                <w:sz w:val="21"/>
                <w:szCs w:val="21"/>
              </w:rPr>
            </w:pPr>
            <w:r>
              <w:rPr>
                <w:sz w:val="21"/>
                <w:szCs w:val="21"/>
              </w:rPr>
              <w:t>203t</w:t>
            </w:r>
          </w:p>
        </w:tc>
        <w:tc>
          <w:tcPr>
            <w:tcW w:w="221" w:type="pct"/>
            <w:tcBorders>
              <w:tl2br w:val="nil"/>
              <w:tr2bl w:val="nil"/>
            </w:tcBorders>
          </w:tcPr>
          <w:p w:rsidR="009E09EA" w:rsidRDefault="007C49E5">
            <w:pPr>
              <w:rPr>
                <w:sz w:val="21"/>
                <w:szCs w:val="21"/>
              </w:rPr>
            </w:pPr>
            <w:r>
              <w:rPr>
                <w:sz w:val="21"/>
                <w:szCs w:val="21"/>
              </w:rPr>
              <w:t>事故排放</w:t>
            </w:r>
          </w:p>
        </w:tc>
        <w:tc>
          <w:tcPr>
            <w:tcW w:w="490" w:type="pct"/>
            <w:tcBorders>
              <w:tl2br w:val="nil"/>
              <w:tr2bl w:val="nil"/>
            </w:tcBorders>
          </w:tcPr>
          <w:p w:rsidR="009E09EA" w:rsidRDefault="007C49E5">
            <w:pPr>
              <w:rPr>
                <w:sz w:val="21"/>
                <w:szCs w:val="21"/>
              </w:rPr>
            </w:pPr>
            <w:r>
              <w:rPr>
                <w:sz w:val="21"/>
                <w:szCs w:val="21"/>
              </w:rPr>
              <w:t>事故池、跟踪检测设施</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10</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沅江市安华贸易有限公司</w:t>
            </w:r>
          </w:p>
        </w:tc>
        <w:tc>
          <w:tcPr>
            <w:tcW w:w="443" w:type="pct"/>
            <w:tcBorders>
              <w:tl2br w:val="nil"/>
              <w:tr2bl w:val="nil"/>
            </w:tcBorders>
          </w:tcPr>
          <w:p w:rsidR="009E09EA" w:rsidRDefault="007C49E5">
            <w:pPr>
              <w:widowControl/>
              <w:rPr>
                <w:sz w:val="21"/>
                <w:szCs w:val="21"/>
              </w:rPr>
            </w:pPr>
            <w:r>
              <w:rPr>
                <w:sz w:val="21"/>
                <w:szCs w:val="21"/>
              </w:rPr>
              <w:t>沅江市南嘴镇百家沟</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4.28km</w:t>
            </w:r>
          </w:p>
        </w:tc>
        <w:tc>
          <w:tcPr>
            <w:tcW w:w="479" w:type="pct"/>
            <w:tcBorders>
              <w:tl2br w:val="nil"/>
              <w:tr2bl w:val="nil"/>
            </w:tcBorders>
          </w:tcPr>
          <w:p w:rsidR="009E09EA" w:rsidRDefault="007C49E5">
            <w:pPr>
              <w:widowControl/>
              <w:rPr>
                <w:sz w:val="21"/>
                <w:szCs w:val="21"/>
              </w:rPr>
            </w:pPr>
            <w:r>
              <w:rPr>
                <w:sz w:val="21"/>
                <w:szCs w:val="21"/>
              </w:rPr>
              <w:t>生物质致密成型燃料加工</w:t>
            </w:r>
          </w:p>
        </w:tc>
        <w:tc>
          <w:tcPr>
            <w:tcW w:w="248" w:type="pct"/>
            <w:tcBorders>
              <w:tl2br w:val="nil"/>
              <w:tr2bl w:val="nil"/>
            </w:tcBorders>
          </w:tcPr>
          <w:p w:rsidR="009E09EA" w:rsidRDefault="007C49E5">
            <w:pPr>
              <w:widowControl/>
              <w:rPr>
                <w:sz w:val="21"/>
                <w:szCs w:val="21"/>
              </w:rPr>
            </w:pPr>
            <w:r>
              <w:rPr>
                <w:sz w:val="21"/>
                <w:szCs w:val="21"/>
              </w:rPr>
              <w:t>小型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11</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沅江市南嘴镇大顺发制衣厂</w:t>
            </w:r>
          </w:p>
        </w:tc>
        <w:tc>
          <w:tcPr>
            <w:tcW w:w="443" w:type="pct"/>
            <w:tcBorders>
              <w:tl2br w:val="nil"/>
              <w:tr2bl w:val="nil"/>
            </w:tcBorders>
          </w:tcPr>
          <w:p w:rsidR="009E09EA" w:rsidRDefault="007C49E5">
            <w:pPr>
              <w:widowControl/>
              <w:rPr>
                <w:sz w:val="21"/>
                <w:szCs w:val="21"/>
              </w:rPr>
            </w:pPr>
            <w:r>
              <w:rPr>
                <w:sz w:val="21"/>
                <w:szCs w:val="21"/>
              </w:rPr>
              <w:t>沅江市南嘴镇百家沟</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4.97km</w:t>
            </w:r>
          </w:p>
        </w:tc>
        <w:tc>
          <w:tcPr>
            <w:tcW w:w="479" w:type="pct"/>
            <w:tcBorders>
              <w:tl2br w:val="nil"/>
              <w:tr2bl w:val="nil"/>
            </w:tcBorders>
          </w:tcPr>
          <w:p w:rsidR="009E09EA" w:rsidRDefault="007C49E5">
            <w:pPr>
              <w:widowControl/>
              <w:rPr>
                <w:sz w:val="21"/>
                <w:szCs w:val="21"/>
              </w:rPr>
            </w:pPr>
            <w:r>
              <w:rPr>
                <w:sz w:val="21"/>
                <w:szCs w:val="21"/>
              </w:rPr>
              <w:t>其他机织服装制造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12</w:t>
            </w:r>
          </w:p>
        </w:tc>
        <w:tc>
          <w:tcPr>
            <w:tcW w:w="270"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874" w:type="pct"/>
            <w:tcBorders>
              <w:tl2br w:val="nil"/>
              <w:tr2bl w:val="nil"/>
            </w:tcBorders>
          </w:tcPr>
          <w:p w:rsidR="009E09EA" w:rsidRDefault="007C49E5">
            <w:pPr>
              <w:pStyle w:val="a1"/>
              <w:spacing w:line="240" w:lineRule="auto"/>
              <w:ind w:firstLineChars="0" w:firstLine="0"/>
              <w:rPr>
                <w:sz w:val="21"/>
                <w:szCs w:val="21"/>
              </w:rPr>
            </w:pPr>
            <w:r>
              <w:rPr>
                <w:sz w:val="21"/>
                <w:szCs w:val="21"/>
              </w:rPr>
              <w:t>南嘴镇</w:t>
            </w:r>
            <w:r>
              <w:rPr>
                <w:sz w:val="21"/>
                <w:szCs w:val="21"/>
              </w:rPr>
              <w:t>污水处理厂</w:t>
            </w:r>
          </w:p>
        </w:tc>
        <w:tc>
          <w:tcPr>
            <w:tcW w:w="443"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沅江市南嘴镇张家村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w:t>
            </w:r>
            <w:r>
              <w:rPr>
                <w:sz w:val="21"/>
                <w:szCs w:val="21"/>
              </w:rPr>
              <w:t>南</w:t>
            </w:r>
            <w:r>
              <w:rPr>
                <w:sz w:val="21"/>
                <w:szCs w:val="21"/>
              </w:rPr>
              <w:t>面</w:t>
            </w:r>
            <w:r>
              <w:rPr>
                <w:sz w:val="21"/>
                <w:szCs w:val="21"/>
              </w:rPr>
              <w:t>4.48k</w:t>
            </w:r>
            <w:r>
              <w:rPr>
                <w:sz w:val="21"/>
                <w:szCs w:val="21"/>
              </w:rPr>
              <w:t>m</w:t>
            </w:r>
          </w:p>
        </w:tc>
        <w:tc>
          <w:tcPr>
            <w:tcW w:w="479"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rPr>
          <w:trHeight w:val="267"/>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13</w:t>
            </w:r>
          </w:p>
        </w:tc>
        <w:tc>
          <w:tcPr>
            <w:tcW w:w="27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87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中国石化销售有限公司湖南益阳沅江石油分公司</w:t>
            </w:r>
          </w:p>
        </w:tc>
        <w:tc>
          <w:tcPr>
            <w:tcW w:w="443" w:type="pct"/>
            <w:vMerge w:val="restart"/>
            <w:tcBorders>
              <w:tl2br w:val="nil"/>
              <w:tr2bl w:val="nil"/>
            </w:tcBorders>
          </w:tcPr>
          <w:p w:rsidR="009E09EA" w:rsidRDefault="007C49E5">
            <w:pPr>
              <w:widowControl/>
              <w:rPr>
                <w:sz w:val="21"/>
                <w:szCs w:val="21"/>
              </w:rPr>
            </w:pPr>
            <w:r>
              <w:rPr>
                <w:sz w:val="21"/>
                <w:szCs w:val="21"/>
              </w:rPr>
              <w:t>沅江市新湾镇周公湖</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4.4km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25.2t/a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防渗漏监测设施</w:t>
            </w:r>
          </w:p>
        </w:tc>
      </w:tr>
      <w:tr w:rsidR="009E09EA">
        <w:trPr>
          <w:trHeight w:val="267"/>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44.4t/a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r w:rsidR="009E09EA">
        <w:trPr>
          <w:trHeight w:val="403"/>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14</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沅江市电线加油站</w:t>
            </w:r>
          </w:p>
        </w:tc>
        <w:tc>
          <w:tcPr>
            <w:tcW w:w="44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沅江市共华镇宪成垸</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位于一级保护区东面</w:t>
            </w:r>
            <w:r>
              <w:rPr>
                <w:sz w:val="21"/>
                <w:szCs w:val="21"/>
              </w:rPr>
              <w:t>2.68m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12.6t/a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r>
      <w:tr w:rsidR="009E09EA">
        <w:trPr>
          <w:trHeight w:val="403"/>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11.1t/a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r w:rsidR="009E09EA">
        <w:trPr>
          <w:trHeight w:val="461"/>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15</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中国石化销售有限公司湖南益阳沅江石油分公司八形叉加油站</w:t>
            </w:r>
          </w:p>
        </w:tc>
        <w:tc>
          <w:tcPr>
            <w:tcW w:w="44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沅江市共华镇八形叉</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位于一级保护区东面</w:t>
            </w:r>
            <w:r>
              <w:rPr>
                <w:sz w:val="21"/>
                <w:szCs w:val="21"/>
              </w:rPr>
              <w:t>3.68m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21t/a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防渗池、防渗漏监测设施、双层管道</w:t>
            </w:r>
          </w:p>
        </w:tc>
      </w:tr>
      <w:tr w:rsidR="009E09EA">
        <w:trPr>
          <w:trHeight w:val="461"/>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18.5t/a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r w:rsidR="009E09EA">
        <w:trPr>
          <w:trHeight w:val="196"/>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16</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沅江市南嘴加油站</w:t>
            </w:r>
          </w:p>
        </w:tc>
        <w:tc>
          <w:tcPr>
            <w:tcW w:w="44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沅江市南嘴镇百家沟</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3.75km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67.2t/a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196"/>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74t/a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r w:rsidR="009E09EA">
        <w:trPr>
          <w:trHeight w:val="311"/>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17</w:t>
            </w:r>
          </w:p>
        </w:tc>
        <w:tc>
          <w:tcPr>
            <w:tcW w:w="27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油库</w:t>
            </w:r>
          </w:p>
        </w:tc>
        <w:tc>
          <w:tcPr>
            <w:tcW w:w="87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中国石化销售有限公司湖南益阳赤山油库</w:t>
            </w:r>
          </w:p>
        </w:tc>
        <w:tc>
          <w:tcPr>
            <w:tcW w:w="44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沅江市南嘴镇和谐村</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925m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油库</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四级</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5040t/a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防渗池、防渗漏监测设施</w:t>
            </w:r>
          </w:p>
        </w:tc>
      </w:tr>
      <w:tr w:rsidR="009E09EA">
        <w:trPr>
          <w:trHeight w:val="311"/>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4"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2220t/a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bl>
    <w:p w:rsidR="009E09EA" w:rsidRDefault="009E09EA">
      <w:pPr>
        <w:pStyle w:val="a1"/>
        <w:ind w:firstLineChars="0" w:firstLine="0"/>
      </w:pPr>
    </w:p>
    <w:p w:rsidR="009E09EA" w:rsidRDefault="009E09EA">
      <w:pPr>
        <w:pStyle w:val="a1"/>
        <w:ind w:firstLine="480"/>
      </w:pPr>
    </w:p>
    <w:p w:rsidR="009E09EA" w:rsidRDefault="009E09EA">
      <w:pPr>
        <w:pStyle w:val="a1"/>
        <w:ind w:firstLine="480"/>
        <w:sectPr w:rsidR="009E09EA">
          <w:pgSz w:w="16838" w:h="11906" w:orient="landscape"/>
          <w:pgMar w:top="720" w:right="720" w:bottom="720" w:left="720" w:header="851" w:footer="851" w:gutter="0"/>
          <w:cols w:space="425"/>
          <w:docGrid w:linePitch="312"/>
        </w:sectPr>
      </w:pPr>
    </w:p>
    <w:p w:rsidR="009E09EA" w:rsidRDefault="009E09EA">
      <w:pPr>
        <w:pStyle w:val="a1"/>
        <w:ind w:firstLine="480"/>
      </w:pPr>
    </w:p>
    <w:p w:rsidR="009E09EA" w:rsidRDefault="007C49E5">
      <w:pPr>
        <w:pStyle w:val="a1"/>
        <w:ind w:firstLine="480"/>
      </w:pPr>
      <w:r>
        <w:rPr>
          <w:szCs w:val="22"/>
        </w:rPr>
        <w:t>参照《集中式饮用水水源环境保护指南（试行）》附件三，通过计算，沅江市南嘴镇联伍岗水厂地下水饮用水水源保护区固定环境风险值为：</w:t>
      </w:r>
      <w:r>
        <w:rPr>
          <w:szCs w:val="22"/>
        </w:rPr>
        <w:t>Rp=P1+P2+P3=0</w:t>
      </w:r>
      <w:r>
        <w:rPr>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kern w:val="0"/>
          <w:szCs w:val="22"/>
        </w:rPr>
      </w:pPr>
      <w:r>
        <w:rPr>
          <w:b/>
          <w:bCs/>
          <w:kern w:val="0"/>
          <w:szCs w:val="22"/>
        </w:rPr>
        <w:t>表</w:t>
      </w:r>
      <w:r>
        <w:rPr>
          <w:b/>
          <w:bCs/>
          <w:kern w:val="0"/>
          <w:szCs w:val="22"/>
        </w:rPr>
        <w:t>2.5-5</w:t>
      </w:r>
      <w:r>
        <w:rPr>
          <w:b/>
          <w:bCs/>
          <w:kern w:val="0"/>
          <w:szCs w:val="22"/>
        </w:rPr>
        <w:t xml:space="preserve">   </w:t>
      </w:r>
      <w:r>
        <w:rPr>
          <w:b/>
          <w:bCs/>
          <w:kern w:val="0"/>
          <w:szCs w:val="22"/>
        </w:rPr>
        <w:t>固定源评价指标及评分值（</w:t>
      </w:r>
      <w:r>
        <w:rPr>
          <w:b/>
          <w:bCs/>
          <w:kern w:val="0"/>
          <w:szCs w:val="22"/>
        </w:rPr>
        <w:t>R</w:t>
      </w:r>
      <w:r>
        <w:rPr>
          <w:b/>
          <w:bCs/>
          <w:kern w:val="0"/>
          <w:szCs w:val="22"/>
          <w:vertAlign w:val="subscript"/>
        </w:rPr>
        <w:t>P</w:t>
      </w:r>
      <w:r>
        <w:rPr>
          <w:b/>
          <w:bCs/>
          <w:kern w:val="0"/>
          <w:szCs w:val="22"/>
        </w:rPr>
        <w:t>）</w:t>
      </w:r>
    </w:p>
    <w:tbl>
      <w:tblPr>
        <w:tblStyle w:val="af4"/>
        <w:tblpPr w:leftFromText="180" w:rightFromText="180" w:vertAnchor="text" w:horzAnchor="page" w:tblpXSpec="center" w:tblpY="312"/>
        <w:tblOverlap w:val="never"/>
        <w:tblW w:w="1410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522"/>
        <w:gridCol w:w="903"/>
        <w:gridCol w:w="903"/>
        <w:gridCol w:w="1800"/>
        <w:gridCol w:w="683"/>
        <w:gridCol w:w="1298"/>
        <w:gridCol w:w="903"/>
        <w:gridCol w:w="1800"/>
        <w:gridCol w:w="680"/>
        <w:gridCol w:w="903"/>
        <w:gridCol w:w="903"/>
        <w:gridCol w:w="1128"/>
        <w:gridCol w:w="680"/>
      </w:tblGrid>
      <w:tr w:rsidR="009E09EA">
        <w:trPr>
          <w:trHeight w:val="338"/>
          <w:tblHeader/>
          <w:jc w:val="center"/>
        </w:trPr>
        <w:tc>
          <w:tcPr>
            <w:tcW w:w="1522" w:type="dxa"/>
            <w:vMerge w:val="restart"/>
            <w:tcBorders>
              <w:tl2br w:val="nil"/>
              <w:tr2bl w:val="nil"/>
            </w:tcBorders>
          </w:tcPr>
          <w:p w:rsidR="009E09EA" w:rsidRDefault="007C49E5">
            <w:pPr>
              <w:pStyle w:val="afa"/>
              <w:rPr>
                <w:b/>
                <w:bCs/>
                <w:sz w:val="21"/>
                <w:szCs w:val="21"/>
              </w:rPr>
            </w:pPr>
            <w:r>
              <w:rPr>
                <w:b/>
                <w:bCs/>
                <w:sz w:val="21"/>
                <w:szCs w:val="21"/>
              </w:rPr>
              <w:t>风险源</w:t>
            </w:r>
          </w:p>
        </w:tc>
        <w:tc>
          <w:tcPr>
            <w:tcW w:w="4289" w:type="dxa"/>
            <w:gridSpan w:val="4"/>
            <w:tcBorders>
              <w:tl2br w:val="nil"/>
              <w:tr2bl w:val="nil"/>
            </w:tcBorders>
          </w:tcPr>
          <w:p w:rsidR="009E09EA" w:rsidRDefault="007C49E5">
            <w:pPr>
              <w:pStyle w:val="afa"/>
              <w:rPr>
                <w:b/>
                <w:bCs/>
                <w:sz w:val="21"/>
                <w:szCs w:val="21"/>
              </w:rPr>
            </w:pPr>
            <w:r>
              <w:rPr>
                <w:b/>
                <w:bCs/>
                <w:sz w:val="21"/>
                <w:szCs w:val="21"/>
              </w:rPr>
              <w:t>一级保护区</w:t>
            </w:r>
          </w:p>
        </w:tc>
        <w:tc>
          <w:tcPr>
            <w:tcW w:w="4681" w:type="dxa"/>
            <w:gridSpan w:val="4"/>
            <w:tcBorders>
              <w:tl2br w:val="nil"/>
              <w:tr2bl w:val="nil"/>
            </w:tcBorders>
          </w:tcPr>
          <w:p w:rsidR="009E09EA" w:rsidRDefault="007C49E5">
            <w:pPr>
              <w:pStyle w:val="afa"/>
              <w:rPr>
                <w:b/>
                <w:bCs/>
                <w:sz w:val="21"/>
                <w:szCs w:val="21"/>
              </w:rPr>
            </w:pPr>
            <w:r>
              <w:rPr>
                <w:b/>
                <w:bCs/>
                <w:sz w:val="21"/>
                <w:szCs w:val="21"/>
              </w:rPr>
              <w:t>二级保护区</w:t>
            </w:r>
          </w:p>
        </w:tc>
        <w:tc>
          <w:tcPr>
            <w:tcW w:w="3614" w:type="dxa"/>
            <w:gridSpan w:val="4"/>
            <w:tcBorders>
              <w:tl2br w:val="nil"/>
              <w:tr2bl w:val="nil"/>
            </w:tcBorders>
          </w:tcPr>
          <w:p w:rsidR="009E09EA" w:rsidRDefault="007C49E5">
            <w:pPr>
              <w:pStyle w:val="afa"/>
              <w:rPr>
                <w:b/>
                <w:bCs/>
                <w:sz w:val="21"/>
                <w:szCs w:val="21"/>
              </w:rPr>
            </w:pPr>
            <w:r>
              <w:rPr>
                <w:b/>
                <w:bCs/>
                <w:sz w:val="21"/>
                <w:szCs w:val="21"/>
              </w:rPr>
              <w:t>准保护区</w:t>
            </w:r>
          </w:p>
        </w:tc>
      </w:tr>
      <w:tr w:rsidR="009E09EA">
        <w:trPr>
          <w:trHeight w:val="338"/>
          <w:tblHeader/>
          <w:jc w:val="center"/>
        </w:trPr>
        <w:tc>
          <w:tcPr>
            <w:tcW w:w="1522" w:type="dxa"/>
            <w:vMerge/>
            <w:tcBorders>
              <w:tl2br w:val="nil"/>
              <w:tr2bl w:val="nil"/>
            </w:tcBorders>
          </w:tcPr>
          <w:p w:rsidR="009E09EA" w:rsidRDefault="009E09EA">
            <w:pPr>
              <w:pStyle w:val="afa"/>
              <w:rPr>
                <w:b/>
                <w:bCs/>
                <w:sz w:val="21"/>
                <w:szCs w:val="21"/>
              </w:rPr>
            </w:pPr>
          </w:p>
        </w:tc>
        <w:tc>
          <w:tcPr>
            <w:tcW w:w="903" w:type="dxa"/>
            <w:tcBorders>
              <w:tl2br w:val="nil"/>
              <w:tr2bl w:val="nil"/>
            </w:tcBorders>
          </w:tcPr>
          <w:p w:rsidR="009E09EA" w:rsidRDefault="007C49E5">
            <w:pPr>
              <w:pStyle w:val="afa"/>
              <w:rPr>
                <w:b/>
                <w:bCs/>
                <w:sz w:val="21"/>
                <w:szCs w:val="21"/>
              </w:rPr>
            </w:pPr>
            <w:r>
              <w:rPr>
                <w:b/>
                <w:bCs/>
                <w:sz w:val="21"/>
                <w:szCs w:val="21"/>
              </w:rPr>
              <w:t>指标值</w:t>
            </w:r>
          </w:p>
        </w:tc>
        <w:tc>
          <w:tcPr>
            <w:tcW w:w="903" w:type="dxa"/>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1800" w:type="dxa"/>
            <w:tcBorders>
              <w:tl2br w:val="nil"/>
              <w:tr2bl w:val="nil"/>
            </w:tcBorders>
          </w:tcPr>
          <w:p w:rsidR="009E09EA" w:rsidRDefault="007C49E5">
            <w:pPr>
              <w:pStyle w:val="afa"/>
              <w:rPr>
                <w:b/>
                <w:bCs/>
                <w:sz w:val="21"/>
                <w:szCs w:val="21"/>
              </w:rPr>
            </w:pPr>
            <w:r>
              <w:rPr>
                <w:b/>
                <w:bCs/>
                <w:sz w:val="21"/>
                <w:szCs w:val="21"/>
              </w:rPr>
              <w:t>现状描述</w:t>
            </w:r>
          </w:p>
        </w:tc>
        <w:tc>
          <w:tcPr>
            <w:tcW w:w="683" w:type="dxa"/>
            <w:tcBorders>
              <w:tl2br w:val="nil"/>
              <w:tr2bl w:val="nil"/>
            </w:tcBorders>
          </w:tcPr>
          <w:p w:rsidR="009E09EA" w:rsidRDefault="007C49E5">
            <w:pPr>
              <w:pStyle w:val="afa"/>
              <w:rPr>
                <w:b/>
                <w:bCs/>
                <w:sz w:val="21"/>
                <w:szCs w:val="21"/>
              </w:rPr>
            </w:pPr>
            <w:r>
              <w:rPr>
                <w:b/>
                <w:bCs/>
                <w:sz w:val="21"/>
                <w:szCs w:val="21"/>
              </w:rPr>
              <w:t>评分</w:t>
            </w:r>
          </w:p>
        </w:tc>
        <w:tc>
          <w:tcPr>
            <w:tcW w:w="1298" w:type="dxa"/>
            <w:tcBorders>
              <w:tl2br w:val="nil"/>
              <w:tr2bl w:val="nil"/>
            </w:tcBorders>
          </w:tcPr>
          <w:p w:rsidR="009E09EA" w:rsidRDefault="007C49E5">
            <w:pPr>
              <w:pStyle w:val="afa"/>
              <w:rPr>
                <w:b/>
                <w:bCs/>
                <w:sz w:val="21"/>
                <w:szCs w:val="21"/>
              </w:rPr>
            </w:pPr>
            <w:r>
              <w:rPr>
                <w:b/>
                <w:bCs/>
                <w:sz w:val="21"/>
                <w:szCs w:val="21"/>
              </w:rPr>
              <w:t>指标值</w:t>
            </w:r>
          </w:p>
        </w:tc>
        <w:tc>
          <w:tcPr>
            <w:tcW w:w="903" w:type="dxa"/>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1800" w:type="dxa"/>
            <w:tcBorders>
              <w:tl2br w:val="nil"/>
              <w:tr2bl w:val="nil"/>
            </w:tcBorders>
          </w:tcPr>
          <w:p w:rsidR="009E09EA" w:rsidRDefault="007C49E5">
            <w:pPr>
              <w:pStyle w:val="afa"/>
              <w:rPr>
                <w:b/>
                <w:bCs/>
                <w:sz w:val="21"/>
                <w:szCs w:val="21"/>
              </w:rPr>
            </w:pPr>
            <w:r>
              <w:rPr>
                <w:b/>
                <w:bCs/>
                <w:sz w:val="21"/>
                <w:szCs w:val="21"/>
              </w:rPr>
              <w:t>现状描述</w:t>
            </w:r>
          </w:p>
        </w:tc>
        <w:tc>
          <w:tcPr>
            <w:tcW w:w="680" w:type="dxa"/>
            <w:tcBorders>
              <w:tl2br w:val="nil"/>
              <w:tr2bl w:val="nil"/>
            </w:tcBorders>
          </w:tcPr>
          <w:p w:rsidR="009E09EA" w:rsidRDefault="007C49E5">
            <w:pPr>
              <w:pStyle w:val="afa"/>
              <w:rPr>
                <w:b/>
                <w:bCs/>
                <w:sz w:val="21"/>
                <w:szCs w:val="21"/>
              </w:rPr>
            </w:pPr>
            <w:r>
              <w:rPr>
                <w:b/>
                <w:bCs/>
                <w:sz w:val="21"/>
                <w:szCs w:val="21"/>
              </w:rPr>
              <w:t>评分</w:t>
            </w:r>
          </w:p>
        </w:tc>
        <w:tc>
          <w:tcPr>
            <w:tcW w:w="903" w:type="dxa"/>
            <w:tcBorders>
              <w:tl2br w:val="nil"/>
              <w:tr2bl w:val="nil"/>
            </w:tcBorders>
          </w:tcPr>
          <w:p w:rsidR="009E09EA" w:rsidRDefault="007C49E5">
            <w:pPr>
              <w:pStyle w:val="afa"/>
              <w:rPr>
                <w:b/>
                <w:bCs/>
                <w:sz w:val="21"/>
                <w:szCs w:val="21"/>
              </w:rPr>
            </w:pPr>
            <w:r>
              <w:rPr>
                <w:b/>
                <w:bCs/>
                <w:sz w:val="21"/>
                <w:szCs w:val="21"/>
              </w:rPr>
              <w:t>指标值</w:t>
            </w:r>
          </w:p>
        </w:tc>
        <w:tc>
          <w:tcPr>
            <w:tcW w:w="903" w:type="dxa"/>
            <w:tcBorders>
              <w:tl2br w:val="nil"/>
              <w:tr2bl w:val="nil"/>
            </w:tcBorders>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1128" w:type="dxa"/>
            <w:tcBorders>
              <w:tl2br w:val="nil"/>
              <w:tr2bl w:val="nil"/>
            </w:tcBorders>
          </w:tcPr>
          <w:p w:rsidR="009E09EA" w:rsidRDefault="007C49E5">
            <w:pPr>
              <w:pStyle w:val="afa"/>
              <w:rPr>
                <w:b/>
                <w:bCs/>
                <w:sz w:val="21"/>
                <w:szCs w:val="21"/>
              </w:rPr>
            </w:pPr>
            <w:r>
              <w:rPr>
                <w:b/>
                <w:bCs/>
                <w:sz w:val="21"/>
                <w:szCs w:val="21"/>
              </w:rPr>
              <w:t>现状描述</w:t>
            </w:r>
          </w:p>
        </w:tc>
        <w:tc>
          <w:tcPr>
            <w:tcW w:w="680" w:type="dxa"/>
            <w:tcBorders>
              <w:tl2br w:val="nil"/>
              <w:tr2bl w:val="nil"/>
            </w:tcBorders>
          </w:tcPr>
          <w:p w:rsidR="009E09EA" w:rsidRDefault="007C49E5">
            <w:pPr>
              <w:pStyle w:val="afa"/>
              <w:rPr>
                <w:b/>
                <w:bCs/>
                <w:sz w:val="21"/>
                <w:szCs w:val="21"/>
              </w:rPr>
            </w:pPr>
            <w:r>
              <w:rPr>
                <w:b/>
                <w:bCs/>
                <w:sz w:val="21"/>
                <w:szCs w:val="21"/>
              </w:rPr>
              <w:t>评分</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无石油化工企业</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无石油化工企业</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无垃圾填埋场</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无垃圾填埋场</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尾矿库</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无尾矿库</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无尾矿库</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加油站</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无加油站</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无加油站</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无油品储罐</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无油品储罐</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无码头</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无码头</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bl>
    <w:p w:rsidR="009E09EA" w:rsidRDefault="009E09EA">
      <w:pPr>
        <w:pStyle w:val="a1"/>
        <w:spacing w:line="240" w:lineRule="auto"/>
        <w:ind w:firstLineChars="0" w:firstLine="0"/>
        <w:jc w:val="center"/>
        <w:rPr>
          <w:b/>
          <w:bCs/>
          <w:kern w:val="0"/>
          <w:szCs w:val="22"/>
        </w:rPr>
      </w:pPr>
    </w:p>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spacing w:line="360" w:lineRule="auto"/>
        <w:ind w:firstLineChars="200" w:firstLine="480"/>
        <w:rPr>
          <w:sz w:val="24"/>
          <w:szCs w:val="22"/>
        </w:rPr>
      </w:pPr>
      <w:r>
        <w:rPr>
          <w:sz w:val="24"/>
          <w:szCs w:val="22"/>
        </w:rPr>
        <w:t>调查范围内主要交通运输道路为</w:t>
      </w:r>
      <w:r>
        <w:rPr>
          <w:sz w:val="24"/>
          <w:szCs w:val="22"/>
        </w:rPr>
        <w:t>010</w:t>
      </w:r>
      <w:r>
        <w:rPr>
          <w:sz w:val="24"/>
          <w:szCs w:val="22"/>
        </w:rPr>
        <w:t>县道（水厂北面，东西走向）、</w:t>
      </w:r>
      <w:r>
        <w:rPr>
          <w:sz w:val="24"/>
          <w:szCs w:val="22"/>
        </w:rPr>
        <w:t>204</w:t>
      </w:r>
      <w:r>
        <w:rPr>
          <w:sz w:val="24"/>
          <w:szCs w:val="22"/>
        </w:rPr>
        <w:t>省道（水厂西面，南北走向）、南益高速益阳段（水厂西面，南北走向）。其环境风险主要来源于运输危险化学品的车辆在保护区内发生交通事故造成危险化学品泄漏产生的水污染风险等。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2.5-6 </w:t>
      </w:r>
      <w:r>
        <w:rPr>
          <w:b/>
          <w:bCs/>
          <w:kern w:val="0"/>
          <w:sz w:val="24"/>
          <w:szCs w:val="24"/>
        </w:rPr>
        <w:t>流动风险源一览表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10"/>
        <w:gridCol w:w="1062"/>
        <w:gridCol w:w="1366"/>
        <w:gridCol w:w="1367"/>
        <w:gridCol w:w="1367"/>
        <w:gridCol w:w="1455"/>
        <w:gridCol w:w="1455"/>
      </w:tblGrid>
      <w:tr w:rsidR="009E09EA">
        <w:trPr>
          <w:jc w:val="center"/>
        </w:trPr>
        <w:tc>
          <w:tcPr>
            <w:tcW w:w="506" w:type="pct"/>
            <w:tcBorders>
              <w:tl2br w:val="nil"/>
              <w:tr2bl w:val="nil"/>
            </w:tcBorders>
          </w:tcPr>
          <w:p w:rsidR="009E09EA" w:rsidRDefault="007C49E5">
            <w:pPr>
              <w:pStyle w:val="a5"/>
              <w:kinsoku w:val="0"/>
              <w:overflowPunct w:val="0"/>
              <w:rPr>
                <w:b/>
                <w:bCs/>
                <w:sz w:val="21"/>
                <w:szCs w:val="21"/>
              </w:rPr>
            </w:pPr>
            <w:r>
              <w:rPr>
                <w:b/>
                <w:bCs/>
                <w:sz w:val="21"/>
                <w:szCs w:val="21"/>
              </w:rPr>
              <w:t>流动风险源类别</w:t>
            </w:r>
          </w:p>
        </w:tc>
        <w:tc>
          <w:tcPr>
            <w:tcW w:w="591" w:type="pct"/>
            <w:tcBorders>
              <w:tl2br w:val="nil"/>
              <w:tr2bl w:val="nil"/>
            </w:tcBorders>
          </w:tcPr>
          <w:p w:rsidR="009E09EA" w:rsidRDefault="007C49E5">
            <w:pPr>
              <w:pStyle w:val="a5"/>
              <w:kinsoku w:val="0"/>
              <w:overflowPunct w:val="0"/>
              <w:rPr>
                <w:b/>
                <w:bCs/>
                <w:sz w:val="21"/>
                <w:szCs w:val="21"/>
              </w:rPr>
            </w:pPr>
            <w:r>
              <w:rPr>
                <w:b/>
                <w:bCs/>
                <w:sz w:val="21"/>
                <w:szCs w:val="21"/>
              </w:rPr>
              <w:t>流动风险源名称</w:t>
            </w:r>
          </w:p>
        </w:tc>
        <w:tc>
          <w:tcPr>
            <w:tcW w:w="760" w:type="pct"/>
            <w:tcBorders>
              <w:tl2br w:val="nil"/>
              <w:tr2bl w:val="nil"/>
            </w:tcBorders>
          </w:tcPr>
          <w:p w:rsidR="009E09EA" w:rsidRDefault="007C49E5">
            <w:pPr>
              <w:pStyle w:val="a5"/>
              <w:kinsoku w:val="0"/>
              <w:overflowPunct w:val="0"/>
              <w:rPr>
                <w:b/>
                <w:bCs/>
                <w:sz w:val="21"/>
                <w:szCs w:val="21"/>
              </w:rPr>
            </w:pPr>
            <w:r>
              <w:rPr>
                <w:b/>
                <w:bCs/>
                <w:sz w:val="21"/>
                <w:szCs w:val="21"/>
              </w:rPr>
              <w:t>长度</w:t>
            </w:r>
            <w:r>
              <w:rPr>
                <w:b/>
                <w:bCs/>
                <w:sz w:val="21"/>
                <w:szCs w:val="21"/>
              </w:rPr>
              <w:t>/m</w:t>
            </w:r>
          </w:p>
        </w:tc>
        <w:tc>
          <w:tcPr>
            <w:tcW w:w="760" w:type="pct"/>
            <w:tcBorders>
              <w:tl2br w:val="nil"/>
              <w:tr2bl w:val="nil"/>
            </w:tcBorders>
          </w:tcPr>
          <w:p w:rsidR="009E09EA" w:rsidRDefault="007C49E5">
            <w:pPr>
              <w:pStyle w:val="a5"/>
              <w:kinsoku w:val="0"/>
              <w:overflowPunct w:val="0"/>
              <w:rPr>
                <w:b/>
                <w:bCs/>
                <w:sz w:val="21"/>
                <w:szCs w:val="21"/>
              </w:rPr>
            </w:pPr>
            <w:r>
              <w:rPr>
                <w:b/>
                <w:bCs/>
                <w:sz w:val="21"/>
                <w:szCs w:val="21"/>
              </w:rPr>
              <w:t>宽度</w:t>
            </w:r>
            <w:r>
              <w:rPr>
                <w:b/>
                <w:bCs/>
                <w:sz w:val="21"/>
                <w:szCs w:val="21"/>
              </w:rPr>
              <w:t>/m</w:t>
            </w:r>
          </w:p>
        </w:tc>
        <w:tc>
          <w:tcPr>
            <w:tcW w:w="760" w:type="pct"/>
            <w:tcBorders>
              <w:tl2br w:val="nil"/>
              <w:tr2bl w:val="nil"/>
            </w:tcBorders>
          </w:tcPr>
          <w:p w:rsidR="009E09EA" w:rsidRDefault="007C49E5">
            <w:pPr>
              <w:pStyle w:val="a5"/>
              <w:kinsoku w:val="0"/>
              <w:overflowPunct w:val="0"/>
              <w:rPr>
                <w:b/>
                <w:bCs/>
                <w:sz w:val="21"/>
                <w:szCs w:val="21"/>
              </w:rPr>
            </w:pPr>
            <w:r>
              <w:rPr>
                <w:b/>
                <w:bCs/>
                <w:sz w:val="21"/>
                <w:szCs w:val="21"/>
              </w:rPr>
              <w:t>与保护区位置关系</w:t>
            </w:r>
          </w:p>
        </w:tc>
        <w:tc>
          <w:tcPr>
            <w:tcW w:w="809" w:type="pct"/>
            <w:tcBorders>
              <w:tl2br w:val="nil"/>
              <w:tr2bl w:val="nil"/>
            </w:tcBorders>
          </w:tcPr>
          <w:p w:rsidR="009E09EA" w:rsidRDefault="007C49E5">
            <w:pPr>
              <w:pStyle w:val="a5"/>
              <w:kinsoku w:val="0"/>
              <w:overflowPunct w:val="0"/>
              <w:rPr>
                <w:b/>
                <w:bCs/>
                <w:sz w:val="21"/>
                <w:szCs w:val="21"/>
              </w:rPr>
            </w:pPr>
            <w:r>
              <w:rPr>
                <w:b/>
                <w:bCs/>
                <w:sz w:val="21"/>
                <w:szCs w:val="21"/>
              </w:rPr>
              <w:t>车流量（辆</w:t>
            </w:r>
            <w:r>
              <w:rPr>
                <w:b/>
                <w:bCs/>
                <w:sz w:val="21"/>
                <w:szCs w:val="21"/>
              </w:rPr>
              <w:t>/h</w:t>
            </w:r>
            <w:r>
              <w:rPr>
                <w:b/>
                <w:bCs/>
                <w:sz w:val="21"/>
                <w:szCs w:val="21"/>
              </w:rPr>
              <w:t>）</w:t>
            </w:r>
          </w:p>
        </w:tc>
        <w:tc>
          <w:tcPr>
            <w:tcW w:w="809" w:type="pct"/>
            <w:tcBorders>
              <w:tl2br w:val="nil"/>
              <w:tr2bl w:val="nil"/>
            </w:tcBorders>
          </w:tcPr>
          <w:p w:rsidR="009E09EA" w:rsidRDefault="007C49E5">
            <w:pPr>
              <w:pStyle w:val="a5"/>
              <w:kinsoku w:val="0"/>
              <w:overflowPunct w:val="0"/>
              <w:rPr>
                <w:b/>
                <w:bCs/>
                <w:sz w:val="21"/>
                <w:szCs w:val="21"/>
              </w:rPr>
            </w:pPr>
            <w:r>
              <w:rPr>
                <w:b/>
                <w:bCs/>
                <w:sz w:val="21"/>
                <w:szCs w:val="21"/>
              </w:rPr>
              <w:t>现有环境风险</w:t>
            </w:r>
            <w:r>
              <w:rPr>
                <w:b/>
                <w:bCs/>
                <w:sz w:val="21"/>
                <w:szCs w:val="21"/>
              </w:rPr>
              <w:t>防护措施</w:t>
            </w:r>
          </w:p>
        </w:tc>
      </w:tr>
      <w:tr w:rsidR="009E09EA">
        <w:trPr>
          <w:jc w:val="center"/>
        </w:trPr>
        <w:tc>
          <w:tcPr>
            <w:tcW w:w="506" w:type="pct"/>
            <w:vMerge w:val="restart"/>
            <w:tcBorders>
              <w:tl2br w:val="nil"/>
              <w:tr2bl w:val="nil"/>
            </w:tcBorders>
          </w:tcPr>
          <w:p w:rsidR="009E09EA" w:rsidRDefault="007C49E5">
            <w:pPr>
              <w:pStyle w:val="a5"/>
              <w:kinsoku w:val="0"/>
              <w:overflowPunct w:val="0"/>
              <w:rPr>
                <w:sz w:val="21"/>
                <w:szCs w:val="21"/>
              </w:rPr>
            </w:pPr>
            <w:r>
              <w:rPr>
                <w:sz w:val="21"/>
                <w:szCs w:val="21"/>
              </w:rPr>
              <w:t>公路</w:t>
            </w:r>
          </w:p>
        </w:tc>
        <w:tc>
          <w:tcPr>
            <w:tcW w:w="591" w:type="pct"/>
            <w:tcBorders>
              <w:tl2br w:val="nil"/>
              <w:tr2bl w:val="nil"/>
            </w:tcBorders>
          </w:tcPr>
          <w:p w:rsidR="009E09EA" w:rsidRDefault="007C49E5">
            <w:pPr>
              <w:rPr>
                <w:sz w:val="21"/>
                <w:szCs w:val="21"/>
              </w:rPr>
            </w:pPr>
            <w:r>
              <w:rPr>
                <w:sz w:val="21"/>
                <w:szCs w:val="21"/>
              </w:rPr>
              <w:t>01</w:t>
            </w:r>
            <w:r>
              <w:rPr>
                <w:sz w:val="21"/>
                <w:szCs w:val="21"/>
              </w:rPr>
              <w:t>0</w:t>
            </w:r>
            <w:r>
              <w:rPr>
                <w:sz w:val="21"/>
                <w:szCs w:val="21"/>
              </w:rPr>
              <w:t>县道</w:t>
            </w:r>
          </w:p>
        </w:tc>
        <w:tc>
          <w:tcPr>
            <w:tcW w:w="760" w:type="pct"/>
            <w:tcBorders>
              <w:tl2br w:val="nil"/>
              <w:tr2bl w:val="nil"/>
            </w:tcBorders>
          </w:tcPr>
          <w:p w:rsidR="009E09EA" w:rsidRDefault="007C49E5">
            <w:pPr>
              <w:rPr>
                <w:sz w:val="21"/>
                <w:szCs w:val="21"/>
              </w:rPr>
            </w:pPr>
            <w:r>
              <w:rPr>
                <w:sz w:val="21"/>
                <w:szCs w:val="21"/>
              </w:rPr>
              <w:t>4634</w:t>
            </w:r>
          </w:p>
        </w:tc>
        <w:tc>
          <w:tcPr>
            <w:tcW w:w="760" w:type="pct"/>
            <w:tcBorders>
              <w:tl2br w:val="nil"/>
              <w:tr2bl w:val="nil"/>
            </w:tcBorders>
          </w:tcPr>
          <w:p w:rsidR="009E09EA" w:rsidRDefault="007C49E5">
            <w:pPr>
              <w:rPr>
                <w:sz w:val="21"/>
                <w:szCs w:val="21"/>
              </w:rPr>
            </w:pPr>
            <w:r>
              <w:rPr>
                <w:sz w:val="21"/>
                <w:szCs w:val="21"/>
              </w:rPr>
              <w:t>8</w:t>
            </w:r>
          </w:p>
        </w:tc>
        <w:tc>
          <w:tcPr>
            <w:tcW w:w="760" w:type="pct"/>
            <w:tcBorders>
              <w:tl2br w:val="nil"/>
              <w:tr2bl w:val="nil"/>
            </w:tcBorders>
          </w:tcPr>
          <w:p w:rsidR="009E09EA" w:rsidRDefault="007C49E5">
            <w:pPr>
              <w:pStyle w:val="a5"/>
              <w:kinsoku w:val="0"/>
              <w:overflowPunct w:val="0"/>
              <w:rPr>
                <w:sz w:val="21"/>
                <w:szCs w:val="21"/>
              </w:rPr>
            </w:pPr>
            <w:r>
              <w:rPr>
                <w:sz w:val="21"/>
                <w:szCs w:val="21"/>
              </w:rPr>
              <w:t>水厂</w:t>
            </w:r>
            <w:r>
              <w:rPr>
                <w:sz w:val="21"/>
                <w:szCs w:val="21"/>
              </w:rPr>
              <w:t>北</w:t>
            </w:r>
            <w:r>
              <w:rPr>
                <w:sz w:val="21"/>
                <w:szCs w:val="21"/>
              </w:rPr>
              <w:t>面</w:t>
            </w:r>
          </w:p>
        </w:tc>
        <w:tc>
          <w:tcPr>
            <w:tcW w:w="809" w:type="pct"/>
            <w:tcBorders>
              <w:tl2br w:val="nil"/>
              <w:tr2bl w:val="nil"/>
            </w:tcBorders>
          </w:tcPr>
          <w:p w:rsidR="009E09EA" w:rsidRDefault="007C49E5">
            <w:pPr>
              <w:pStyle w:val="a5"/>
              <w:kinsoku w:val="0"/>
              <w:overflowPunct w:val="0"/>
              <w:rPr>
                <w:sz w:val="21"/>
                <w:szCs w:val="21"/>
              </w:rPr>
            </w:pPr>
            <w:r>
              <w:rPr>
                <w:sz w:val="21"/>
                <w:szCs w:val="21"/>
              </w:rPr>
              <w:t>55</w:t>
            </w:r>
          </w:p>
        </w:tc>
        <w:tc>
          <w:tcPr>
            <w:tcW w:w="809" w:type="pct"/>
            <w:tcBorders>
              <w:tl2br w:val="nil"/>
              <w:tr2bl w:val="nil"/>
            </w:tcBorders>
          </w:tcPr>
          <w:p w:rsidR="009E09EA" w:rsidRDefault="007C49E5">
            <w:pPr>
              <w:pStyle w:val="a5"/>
              <w:kinsoku w:val="0"/>
              <w:overflowPunct w:val="0"/>
              <w:rPr>
                <w:sz w:val="21"/>
                <w:szCs w:val="21"/>
              </w:rPr>
            </w:pPr>
            <w:r>
              <w:rPr>
                <w:sz w:val="21"/>
                <w:szCs w:val="21"/>
              </w:rPr>
              <w:t>减速慢行</w:t>
            </w:r>
          </w:p>
        </w:tc>
      </w:tr>
      <w:tr w:rsidR="009E09EA">
        <w:trPr>
          <w:jc w:val="center"/>
        </w:trPr>
        <w:tc>
          <w:tcPr>
            <w:tcW w:w="506" w:type="pct"/>
            <w:vMerge/>
            <w:tcBorders>
              <w:tl2br w:val="nil"/>
              <w:tr2bl w:val="nil"/>
            </w:tcBorders>
          </w:tcPr>
          <w:p w:rsidR="009E09EA" w:rsidRDefault="009E09EA">
            <w:pPr>
              <w:pStyle w:val="a5"/>
              <w:kinsoku w:val="0"/>
              <w:overflowPunct w:val="0"/>
              <w:rPr>
                <w:sz w:val="21"/>
                <w:szCs w:val="21"/>
              </w:rPr>
            </w:pPr>
          </w:p>
        </w:tc>
        <w:tc>
          <w:tcPr>
            <w:tcW w:w="591" w:type="pct"/>
            <w:tcBorders>
              <w:tl2br w:val="nil"/>
              <w:tr2bl w:val="nil"/>
            </w:tcBorders>
          </w:tcPr>
          <w:p w:rsidR="009E09EA" w:rsidRDefault="007C49E5">
            <w:pPr>
              <w:rPr>
                <w:sz w:val="21"/>
                <w:szCs w:val="21"/>
              </w:rPr>
            </w:pPr>
            <w:r>
              <w:rPr>
                <w:sz w:val="21"/>
                <w:szCs w:val="21"/>
              </w:rPr>
              <w:t>204</w:t>
            </w:r>
            <w:r>
              <w:rPr>
                <w:sz w:val="21"/>
                <w:szCs w:val="21"/>
              </w:rPr>
              <w:t>省道</w:t>
            </w:r>
          </w:p>
        </w:tc>
        <w:tc>
          <w:tcPr>
            <w:tcW w:w="760" w:type="pct"/>
            <w:tcBorders>
              <w:tl2br w:val="nil"/>
              <w:tr2bl w:val="nil"/>
            </w:tcBorders>
          </w:tcPr>
          <w:p w:rsidR="009E09EA" w:rsidRDefault="007C49E5">
            <w:pPr>
              <w:rPr>
                <w:sz w:val="21"/>
                <w:szCs w:val="21"/>
              </w:rPr>
            </w:pPr>
            <w:r>
              <w:rPr>
                <w:sz w:val="21"/>
                <w:szCs w:val="21"/>
              </w:rPr>
              <w:t>10605</w:t>
            </w:r>
          </w:p>
        </w:tc>
        <w:tc>
          <w:tcPr>
            <w:tcW w:w="760" w:type="pct"/>
            <w:tcBorders>
              <w:tl2br w:val="nil"/>
              <w:tr2bl w:val="nil"/>
            </w:tcBorders>
          </w:tcPr>
          <w:p w:rsidR="009E09EA" w:rsidRDefault="007C49E5">
            <w:pPr>
              <w:rPr>
                <w:sz w:val="21"/>
                <w:szCs w:val="21"/>
              </w:rPr>
            </w:pPr>
            <w:r>
              <w:rPr>
                <w:sz w:val="21"/>
                <w:szCs w:val="21"/>
              </w:rPr>
              <w:t>20</w:t>
            </w:r>
          </w:p>
        </w:tc>
        <w:tc>
          <w:tcPr>
            <w:tcW w:w="760" w:type="pct"/>
            <w:tcBorders>
              <w:tl2br w:val="nil"/>
              <w:tr2bl w:val="nil"/>
            </w:tcBorders>
          </w:tcPr>
          <w:p w:rsidR="009E09EA" w:rsidRDefault="007C49E5">
            <w:pPr>
              <w:pStyle w:val="a5"/>
              <w:kinsoku w:val="0"/>
              <w:overflowPunct w:val="0"/>
              <w:rPr>
                <w:sz w:val="21"/>
                <w:szCs w:val="21"/>
              </w:rPr>
            </w:pPr>
            <w:r>
              <w:rPr>
                <w:sz w:val="21"/>
                <w:szCs w:val="21"/>
              </w:rPr>
              <w:t>水厂西面</w:t>
            </w:r>
          </w:p>
        </w:tc>
        <w:tc>
          <w:tcPr>
            <w:tcW w:w="809" w:type="pct"/>
            <w:tcBorders>
              <w:tl2br w:val="nil"/>
              <w:tr2bl w:val="nil"/>
            </w:tcBorders>
          </w:tcPr>
          <w:p w:rsidR="009E09EA" w:rsidRDefault="007C49E5">
            <w:pPr>
              <w:pStyle w:val="a5"/>
              <w:kinsoku w:val="0"/>
              <w:overflowPunct w:val="0"/>
              <w:rPr>
                <w:sz w:val="21"/>
                <w:szCs w:val="21"/>
              </w:rPr>
            </w:pPr>
            <w:r>
              <w:rPr>
                <w:sz w:val="21"/>
                <w:szCs w:val="21"/>
              </w:rPr>
              <w:t>150</w:t>
            </w:r>
          </w:p>
        </w:tc>
        <w:tc>
          <w:tcPr>
            <w:tcW w:w="809" w:type="pct"/>
            <w:tcBorders>
              <w:tl2br w:val="nil"/>
              <w:tr2bl w:val="nil"/>
            </w:tcBorders>
          </w:tcPr>
          <w:p w:rsidR="009E09EA" w:rsidRDefault="007C49E5">
            <w:pPr>
              <w:pStyle w:val="a5"/>
              <w:kinsoku w:val="0"/>
              <w:overflowPunct w:val="0"/>
              <w:rPr>
                <w:sz w:val="21"/>
                <w:szCs w:val="21"/>
              </w:rPr>
            </w:pPr>
            <w:r>
              <w:rPr>
                <w:sz w:val="21"/>
                <w:szCs w:val="21"/>
              </w:rPr>
              <w:t>减速慢行</w:t>
            </w:r>
          </w:p>
        </w:tc>
      </w:tr>
      <w:tr w:rsidR="009E09EA">
        <w:trPr>
          <w:jc w:val="center"/>
        </w:trPr>
        <w:tc>
          <w:tcPr>
            <w:tcW w:w="506" w:type="pct"/>
            <w:vMerge/>
            <w:tcBorders>
              <w:tl2br w:val="nil"/>
              <w:tr2bl w:val="nil"/>
            </w:tcBorders>
          </w:tcPr>
          <w:p w:rsidR="009E09EA" w:rsidRDefault="009E09EA">
            <w:pPr>
              <w:pStyle w:val="a5"/>
              <w:kinsoku w:val="0"/>
              <w:overflowPunct w:val="0"/>
              <w:rPr>
                <w:sz w:val="21"/>
                <w:szCs w:val="21"/>
              </w:rPr>
            </w:pPr>
          </w:p>
        </w:tc>
        <w:tc>
          <w:tcPr>
            <w:tcW w:w="591" w:type="pct"/>
            <w:tcBorders>
              <w:tl2br w:val="nil"/>
              <w:tr2bl w:val="nil"/>
            </w:tcBorders>
          </w:tcPr>
          <w:p w:rsidR="009E09EA" w:rsidRDefault="007C49E5">
            <w:pPr>
              <w:rPr>
                <w:sz w:val="21"/>
                <w:szCs w:val="21"/>
              </w:rPr>
            </w:pPr>
            <w:r>
              <w:rPr>
                <w:sz w:val="21"/>
                <w:szCs w:val="21"/>
              </w:rPr>
              <w:t>南益高速益阳段</w:t>
            </w:r>
          </w:p>
        </w:tc>
        <w:tc>
          <w:tcPr>
            <w:tcW w:w="760" w:type="pct"/>
            <w:tcBorders>
              <w:tl2br w:val="nil"/>
              <w:tr2bl w:val="nil"/>
            </w:tcBorders>
          </w:tcPr>
          <w:p w:rsidR="009E09EA" w:rsidRDefault="007C49E5">
            <w:pPr>
              <w:rPr>
                <w:sz w:val="21"/>
                <w:szCs w:val="21"/>
              </w:rPr>
            </w:pPr>
            <w:r>
              <w:rPr>
                <w:sz w:val="21"/>
                <w:szCs w:val="21"/>
              </w:rPr>
              <w:t>10235</w:t>
            </w:r>
          </w:p>
        </w:tc>
        <w:tc>
          <w:tcPr>
            <w:tcW w:w="760" w:type="pct"/>
            <w:tcBorders>
              <w:tl2br w:val="nil"/>
              <w:tr2bl w:val="nil"/>
            </w:tcBorders>
          </w:tcPr>
          <w:p w:rsidR="009E09EA" w:rsidRDefault="007C49E5">
            <w:pPr>
              <w:rPr>
                <w:sz w:val="21"/>
                <w:szCs w:val="21"/>
              </w:rPr>
            </w:pPr>
            <w:r>
              <w:rPr>
                <w:sz w:val="21"/>
                <w:szCs w:val="21"/>
              </w:rPr>
              <w:t>24</w:t>
            </w:r>
          </w:p>
        </w:tc>
        <w:tc>
          <w:tcPr>
            <w:tcW w:w="760" w:type="pct"/>
            <w:tcBorders>
              <w:tl2br w:val="nil"/>
              <w:tr2bl w:val="nil"/>
            </w:tcBorders>
          </w:tcPr>
          <w:p w:rsidR="009E09EA" w:rsidRDefault="007C49E5">
            <w:pPr>
              <w:pStyle w:val="a5"/>
              <w:kinsoku w:val="0"/>
              <w:overflowPunct w:val="0"/>
              <w:rPr>
                <w:sz w:val="21"/>
                <w:szCs w:val="21"/>
              </w:rPr>
            </w:pPr>
            <w:r>
              <w:rPr>
                <w:sz w:val="21"/>
                <w:szCs w:val="21"/>
              </w:rPr>
              <w:t>水厂西面</w:t>
            </w:r>
          </w:p>
        </w:tc>
        <w:tc>
          <w:tcPr>
            <w:tcW w:w="809" w:type="pct"/>
            <w:tcBorders>
              <w:tl2br w:val="nil"/>
              <w:tr2bl w:val="nil"/>
            </w:tcBorders>
          </w:tcPr>
          <w:p w:rsidR="009E09EA" w:rsidRDefault="007C49E5">
            <w:pPr>
              <w:pStyle w:val="a5"/>
              <w:kinsoku w:val="0"/>
              <w:overflowPunct w:val="0"/>
              <w:rPr>
                <w:sz w:val="21"/>
                <w:szCs w:val="21"/>
              </w:rPr>
            </w:pPr>
            <w:r>
              <w:rPr>
                <w:sz w:val="21"/>
                <w:szCs w:val="21"/>
              </w:rPr>
              <w:t>400</w:t>
            </w:r>
          </w:p>
        </w:tc>
        <w:tc>
          <w:tcPr>
            <w:tcW w:w="809" w:type="pct"/>
            <w:tcBorders>
              <w:tl2br w:val="nil"/>
              <w:tr2bl w:val="nil"/>
            </w:tcBorders>
          </w:tcPr>
          <w:p w:rsidR="009E09EA" w:rsidRDefault="007C49E5">
            <w:pPr>
              <w:pStyle w:val="a5"/>
              <w:kinsoku w:val="0"/>
              <w:overflowPunct w:val="0"/>
              <w:rPr>
                <w:sz w:val="21"/>
                <w:szCs w:val="21"/>
              </w:rPr>
            </w:pPr>
            <w:r>
              <w:rPr>
                <w:sz w:val="21"/>
                <w:szCs w:val="21"/>
              </w:rPr>
              <w:t>防护栏、桥面径流收集系统</w:t>
            </w:r>
          </w:p>
        </w:tc>
      </w:tr>
    </w:tbl>
    <w:p w:rsidR="009E09EA" w:rsidRDefault="009E09EA">
      <w:pPr>
        <w:pStyle w:val="a5"/>
        <w:kinsoku w:val="0"/>
        <w:overflowPunct w:val="0"/>
        <w:spacing w:line="360" w:lineRule="auto"/>
        <w:jc w:val="center"/>
        <w:rPr>
          <w:sz w:val="24"/>
          <w:szCs w:val="22"/>
        </w:rPr>
      </w:pPr>
    </w:p>
    <w:p w:rsidR="009E09EA" w:rsidRDefault="007C49E5">
      <w:pPr>
        <w:spacing w:line="360" w:lineRule="auto"/>
        <w:ind w:firstLineChars="200" w:firstLine="480"/>
        <w:rPr>
          <w:kern w:val="0"/>
        </w:rPr>
      </w:pPr>
      <w:r>
        <w:rPr>
          <w:sz w:val="24"/>
          <w:szCs w:val="22"/>
        </w:rPr>
        <w:t>参照《集中式饮用水水源环境保护指南（试行）》中附件三，分析潜在事件，筛选风险源。关于流动源评价指标及评分值见表</w:t>
      </w:r>
      <w:r>
        <w:rPr>
          <w:sz w:val="24"/>
          <w:szCs w:val="22"/>
        </w:rPr>
        <w:t>2.5-7</w:t>
      </w:r>
      <w:r>
        <w:rPr>
          <w:sz w:val="24"/>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2.5-7</w:t>
      </w:r>
      <w:r>
        <w:rPr>
          <w:b/>
          <w:bCs/>
          <w:kern w:val="0"/>
          <w:szCs w:val="24"/>
        </w:rPr>
        <w:t xml:space="preserve">  </w:t>
      </w:r>
      <w:r>
        <w:rPr>
          <w:b/>
          <w:bCs/>
          <w:kern w:val="0"/>
          <w:szCs w:val="24"/>
        </w:rPr>
        <w:t>流动源评价指标及评分值（</w:t>
      </w:r>
      <w:r>
        <w:rPr>
          <w:b/>
          <w:bCs/>
          <w:kern w:val="0"/>
          <w:szCs w:val="24"/>
        </w:rPr>
        <w:t>R</w:t>
      </w:r>
      <w:r>
        <w:rPr>
          <w:b/>
          <w:bCs/>
          <w:kern w:val="0"/>
          <w:szCs w:val="24"/>
          <w:vertAlign w:val="subscript"/>
        </w:rPr>
        <w:t>f</w:t>
      </w:r>
      <w:r>
        <w:rPr>
          <w:b/>
          <w:bCs/>
          <w:kern w:val="0"/>
          <w:szCs w:val="24"/>
        </w:rPr>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36"/>
        <w:gridCol w:w="1873"/>
        <w:gridCol w:w="642"/>
        <w:gridCol w:w="828"/>
        <w:gridCol w:w="423"/>
        <w:gridCol w:w="3050"/>
        <w:gridCol w:w="1237"/>
        <w:gridCol w:w="623"/>
        <w:gridCol w:w="423"/>
        <w:gridCol w:w="2074"/>
        <w:gridCol w:w="1237"/>
        <w:gridCol w:w="432"/>
        <w:gridCol w:w="442"/>
      </w:tblGrid>
      <w:tr w:rsidR="009E09EA">
        <w:trPr>
          <w:trHeight w:val="308"/>
          <w:jc w:val="center"/>
        </w:trPr>
        <w:tc>
          <w:tcPr>
            <w:tcW w:w="0" w:type="auto"/>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0" w:type="auto"/>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0" w:type="auto"/>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0" w:type="auto"/>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0" w:type="auto"/>
            <w:vMerge/>
            <w:tcBorders>
              <w:tl2br w:val="nil"/>
              <w:tr2bl w:val="nil"/>
            </w:tcBorders>
            <w:vAlign w:val="center"/>
          </w:tcPr>
          <w:p w:rsidR="009E09EA" w:rsidRDefault="009E09EA">
            <w:pPr>
              <w:widowControl/>
              <w:snapToGrid w:val="0"/>
              <w:jc w:val="center"/>
              <w:rPr>
                <w:b/>
                <w:bCs/>
                <w:kern w:val="0"/>
                <w:sz w:val="21"/>
                <w:szCs w:val="21"/>
              </w:rPr>
            </w:pPr>
          </w:p>
        </w:tc>
        <w:tc>
          <w:tcPr>
            <w:tcW w:w="0" w:type="auto"/>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0" w:type="auto"/>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0" w:type="auto"/>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0" w:type="auto"/>
            <w:tcBorders>
              <w:tl2br w:val="nil"/>
              <w:tr2bl w:val="nil"/>
            </w:tcBorders>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0" w:type="auto"/>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0" w:type="auto"/>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0" w:type="auto"/>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0" w:type="auto"/>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0" w:type="auto"/>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0" w:type="auto"/>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0" w:type="auto"/>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0" w:type="auto"/>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陆运</w:t>
            </w:r>
          </w:p>
        </w:tc>
        <w:tc>
          <w:tcPr>
            <w:tcW w:w="0" w:type="auto"/>
            <w:vMerge w:val="restart"/>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0" w:type="auto"/>
            <w:vMerge w:val="restart"/>
            <w:tcBorders>
              <w:tl2br w:val="nil"/>
              <w:tr2bl w:val="nil"/>
            </w:tcBorders>
            <w:vAlign w:val="center"/>
          </w:tcPr>
          <w:p w:rsidR="009E09EA" w:rsidRDefault="009E09EA">
            <w:pPr>
              <w:widowControl/>
              <w:snapToGrid w:val="0"/>
              <w:ind w:firstLineChars="150" w:firstLine="315"/>
              <w:jc w:val="center"/>
              <w:rPr>
                <w:kern w:val="0"/>
                <w:sz w:val="21"/>
                <w:szCs w:val="21"/>
              </w:rPr>
            </w:pP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val="restart"/>
            <w:tcBorders>
              <w:tl2br w:val="nil"/>
              <w:tr2bl w:val="nil"/>
            </w:tcBorders>
            <w:vAlign w:val="center"/>
          </w:tcPr>
          <w:p w:rsidR="009E09EA" w:rsidRDefault="007C49E5">
            <w:pPr>
              <w:jc w:val="center"/>
              <w:rPr>
                <w:sz w:val="21"/>
                <w:szCs w:val="21"/>
              </w:rPr>
            </w:pPr>
            <w:r>
              <w:rPr>
                <w:kern w:val="0"/>
                <w:sz w:val="21"/>
                <w:szCs w:val="21"/>
              </w:rPr>
              <w:t>——</w:t>
            </w:r>
          </w:p>
        </w:tc>
        <w:tc>
          <w:tcPr>
            <w:tcW w:w="0" w:type="auto"/>
            <w:vMerge w:val="restar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262"/>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有路仅可行走</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2</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358"/>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有机动车通行</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3</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4</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299"/>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5</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283"/>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7</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widowControl/>
              <w:snapToGrid w:val="0"/>
              <w:jc w:val="center"/>
              <w:rPr>
                <w:kern w:val="0"/>
                <w:sz w:val="21"/>
                <w:szCs w:val="21"/>
              </w:rPr>
            </w:pPr>
          </w:p>
        </w:tc>
        <w:tc>
          <w:tcPr>
            <w:tcW w:w="0" w:type="auto"/>
            <w:tcBorders>
              <w:tl2br w:val="nil"/>
              <w:tr2bl w:val="nil"/>
            </w:tcBorders>
            <w:vAlign w:val="center"/>
          </w:tcPr>
          <w:p w:rsidR="009E09EA" w:rsidRDefault="009E09EA">
            <w:pPr>
              <w:widowControl/>
              <w:snapToGrid w:val="0"/>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c>
          <w:tcPr>
            <w:tcW w:w="0" w:type="auto"/>
            <w:vMerge/>
            <w:tcBorders>
              <w:tl2br w:val="nil"/>
              <w:tr2bl w:val="nil"/>
            </w:tcBorders>
            <w:vAlign w:val="center"/>
          </w:tcPr>
          <w:p w:rsidR="009E09EA" w:rsidRDefault="009E09EA">
            <w:pPr>
              <w:jc w:val="center"/>
              <w:rPr>
                <w:kern w:val="0"/>
                <w:sz w:val="21"/>
                <w:szCs w:val="21"/>
              </w:rPr>
            </w:pPr>
          </w:p>
        </w:tc>
      </w:tr>
      <w:tr w:rsidR="009E09EA">
        <w:trPr>
          <w:trHeight w:val="1079"/>
          <w:jc w:val="center"/>
        </w:trPr>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船舶</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0" w:type="auto"/>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0" w:type="auto"/>
            <w:tcBorders>
              <w:tl2br w:val="nil"/>
              <w:tr2bl w:val="nil"/>
            </w:tcBorders>
            <w:vAlign w:val="center"/>
          </w:tcPr>
          <w:p w:rsidR="009E09EA" w:rsidRDefault="007C49E5">
            <w:pPr>
              <w:jc w:val="center"/>
              <w:rPr>
                <w:kern w:val="0"/>
                <w:sz w:val="21"/>
                <w:szCs w:val="21"/>
              </w:rPr>
            </w:pPr>
            <w:r>
              <w:rPr>
                <w:kern w:val="0"/>
                <w:sz w:val="21"/>
                <w:szCs w:val="21"/>
              </w:rPr>
              <w:t>——</w:t>
            </w:r>
          </w:p>
        </w:tc>
        <w:tc>
          <w:tcPr>
            <w:tcW w:w="0" w:type="auto"/>
            <w:tcBorders>
              <w:tl2br w:val="nil"/>
              <w:tr2bl w:val="nil"/>
            </w:tcBorders>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sz w:val="24"/>
          <w:szCs w:val="22"/>
        </w:rPr>
      </w:pPr>
      <w:r>
        <w:rPr>
          <w:sz w:val="24"/>
          <w:szCs w:val="22"/>
        </w:rPr>
        <w:t>通过计算，沅江市南嘴镇联伍岗水厂地下水饮用水水源保护区地流动环境风险值为：</w:t>
      </w:r>
      <w:r>
        <w:rPr>
          <w:sz w:val="24"/>
          <w:szCs w:val="22"/>
        </w:rPr>
        <w:t>Rf=F1+F2+F3=0</w:t>
      </w:r>
      <w:r>
        <w:rPr>
          <w:sz w:val="24"/>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spacing w:line="360" w:lineRule="auto"/>
        <w:ind w:firstLineChars="200" w:firstLine="480"/>
        <w:rPr>
          <w:sz w:val="24"/>
          <w:szCs w:val="22"/>
        </w:rPr>
      </w:pPr>
      <w:r>
        <w:rPr>
          <w:sz w:val="24"/>
          <w:szCs w:val="22"/>
        </w:rPr>
        <w:t>现场查勘表明，水源地调查范围内区域生态系统近年来基本保持稳定，且呈持续好转趋势，主要生态系统以林地生态系统及耕地生态系统为主。水源地调查范围内土壤侵蚀主要是水蚀，广泛分布于荒山坡面和沟道中，侵蚀形式以面蚀、沟蚀为主。根据《土壤侵蚀分类分级标准》的要求，按土地利用类型对水土流失调查资料进行了整</w:t>
      </w:r>
      <w:r>
        <w:rPr>
          <w:sz w:val="24"/>
          <w:szCs w:val="22"/>
        </w:rPr>
        <w:t>理。以沅江市水土保持研究所实测资料，对各类占地在原地形情况下的土壤侵蚀量进行了估算。通过对土壤侵蚀量估算，调查范围内可能造成的土壤侵蚀总量为</w:t>
      </w:r>
      <w:r>
        <w:rPr>
          <w:sz w:val="24"/>
          <w:szCs w:val="22"/>
        </w:rPr>
        <w:t>19.67</w:t>
      </w:r>
      <w:r>
        <w:rPr>
          <w:sz w:val="24"/>
          <w:szCs w:val="22"/>
        </w:rPr>
        <w:t>万吨。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2.5-8 </w:t>
      </w:r>
      <w:r>
        <w:rPr>
          <w:b/>
          <w:bCs/>
          <w:kern w:val="0"/>
          <w:szCs w:val="24"/>
        </w:rPr>
        <w:t>水土流失量预测汇总表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2"/>
        <w:gridCol w:w="1415"/>
        <w:gridCol w:w="1481"/>
        <w:gridCol w:w="1463"/>
        <w:gridCol w:w="1722"/>
        <w:gridCol w:w="1492"/>
      </w:tblGrid>
      <w:tr w:rsidR="009E09EA">
        <w:trPr>
          <w:jc w:val="center"/>
        </w:trPr>
        <w:tc>
          <w:tcPr>
            <w:tcW w:w="785"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w:t>
            </w:r>
          </w:p>
        </w:tc>
        <w:tc>
          <w:tcPr>
            <w:tcW w:w="78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侵蚀总量（吨）</w:t>
            </w:r>
          </w:p>
        </w:tc>
        <w:tc>
          <w:tcPr>
            <w:tcW w:w="83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5"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沅江市南嘴镇联伍岗水厂</w:t>
            </w:r>
            <w:r>
              <w:rPr>
                <w:kern w:val="0"/>
                <w:sz w:val="21"/>
                <w:szCs w:val="21"/>
              </w:rPr>
              <w:t>地下水饮用水水源保护区</w:t>
            </w:r>
          </w:p>
        </w:tc>
        <w:tc>
          <w:tcPr>
            <w:tcW w:w="787" w:type="pct"/>
            <w:tcBorders>
              <w:tl2br w:val="nil"/>
              <w:tr2bl w:val="nil"/>
            </w:tcBorders>
          </w:tcPr>
          <w:p w:rsidR="009E09EA" w:rsidRDefault="007C49E5">
            <w:pPr>
              <w:widowControl/>
              <w:rPr>
                <w:sz w:val="21"/>
                <w:szCs w:val="21"/>
              </w:rPr>
            </w:pPr>
            <w:r>
              <w:rPr>
                <w:kern w:val="0"/>
                <w:sz w:val="21"/>
                <w:szCs w:val="21"/>
                <w:lang/>
              </w:rPr>
              <w:t>山坡地</w:t>
            </w:r>
          </w:p>
        </w:tc>
        <w:tc>
          <w:tcPr>
            <w:tcW w:w="824" w:type="pct"/>
            <w:tcBorders>
              <w:tl2br w:val="nil"/>
              <w:tr2bl w:val="nil"/>
            </w:tcBorders>
          </w:tcPr>
          <w:p w:rsidR="009E09EA" w:rsidRDefault="007C49E5">
            <w:pPr>
              <w:widowControl/>
              <w:rPr>
                <w:sz w:val="21"/>
                <w:szCs w:val="21"/>
              </w:rPr>
            </w:pPr>
            <w:r>
              <w:rPr>
                <w:kern w:val="0"/>
                <w:sz w:val="21"/>
                <w:szCs w:val="21"/>
                <w:lang/>
              </w:rPr>
              <w:t>14.77</w:t>
            </w:r>
          </w:p>
        </w:tc>
        <w:tc>
          <w:tcPr>
            <w:tcW w:w="814" w:type="pct"/>
            <w:tcBorders>
              <w:tl2br w:val="nil"/>
              <w:tr2bl w:val="nil"/>
            </w:tcBorders>
          </w:tcPr>
          <w:p w:rsidR="009E09EA" w:rsidRDefault="007C49E5">
            <w:pPr>
              <w:widowControl/>
              <w:rPr>
                <w:sz w:val="21"/>
                <w:szCs w:val="21"/>
              </w:rPr>
            </w:pPr>
            <w:r>
              <w:rPr>
                <w:kern w:val="0"/>
                <w:sz w:val="21"/>
                <w:szCs w:val="21"/>
                <w:lang/>
              </w:rPr>
              <w:t>2000</w:t>
            </w:r>
          </w:p>
        </w:tc>
        <w:tc>
          <w:tcPr>
            <w:tcW w:w="957" w:type="pct"/>
            <w:tcBorders>
              <w:tl2br w:val="nil"/>
              <w:tr2bl w:val="nil"/>
            </w:tcBorders>
          </w:tcPr>
          <w:p w:rsidR="009E09EA" w:rsidRDefault="007C49E5">
            <w:pPr>
              <w:widowControl/>
              <w:rPr>
                <w:sz w:val="21"/>
                <w:szCs w:val="21"/>
              </w:rPr>
            </w:pPr>
            <w:r>
              <w:rPr>
                <w:kern w:val="0"/>
                <w:sz w:val="21"/>
                <w:szCs w:val="21"/>
                <w:lang/>
              </w:rPr>
              <w:t>29540</w:t>
            </w:r>
          </w:p>
        </w:tc>
        <w:tc>
          <w:tcPr>
            <w:tcW w:w="830" w:type="pct"/>
            <w:tcBorders>
              <w:tl2br w:val="nil"/>
              <w:tr2bl w:val="nil"/>
            </w:tcBorders>
          </w:tcPr>
          <w:p w:rsidR="009E09EA" w:rsidRDefault="007C49E5">
            <w:pPr>
              <w:widowControl/>
              <w:rPr>
                <w:sz w:val="21"/>
                <w:szCs w:val="21"/>
              </w:rPr>
            </w:pPr>
            <w:r>
              <w:rPr>
                <w:kern w:val="0"/>
                <w:sz w:val="21"/>
                <w:szCs w:val="21"/>
                <w:lang/>
              </w:rPr>
              <w:t>15.01855712</w:t>
            </w:r>
          </w:p>
        </w:tc>
      </w:tr>
      <w:tr w:rsidR="009E09EA">
        <w:trPr>
          <w:jc w:val="center"/>
        </w:trPr>
        <w:tc>
          <w:tcPr>
            <w:tcW w:w="785" w:type="pct"/>
            <w:vMerge/>
            <w:tcBorders>
              <w:tl2br w:val="nil"/>
              <w:tr2bl w:val="nil"/>
            </w:tcBorders>
          </w:tcPr>
          <w:p w:rsidR="009E09EA" w:rsidRDefault="009E09EA">
            <w:pPr>
              <w:pStyle w:val="a1"/>
              <w:spacing w:line="240" w:lineRule="auto"/>
              <w:ind w:firstLineChars="0" w:firstLine="0"/>
              <w:rPr>
                <w:kern w:val="0"/>
                <w:sz w:val="21"/>
                <w:szCs w:val="21"/>
              </w:rPr>
            </w:pPr>
          </w:p>
        </w:tc>
        <w:tc>
          <w:tcPr>
            <w:tcW w:w="787" w:type="pct"/>
            <w:tcBorders>
              <w:tl2br w:val="nil"/>
              <w:tr2bl w:val="nil"/>
            </w:tcBorders>
          </w:tcPr>
          <w:p w:rsidR="009E09EA" w:rsidRDefault="007C49E5">
            <w:pPr>
              <w:widowControl/>
              <w:rPr>
                <w:sz w:val="21"/>
                <w:szCs w:val="21"/>
              </w:rPr>
            </w:pPr>
            <w:r>
              <w:rPr>
                <w:kern w:val="0"/>
                <w:sz w:val="21"/>
                <w:szCs w:val="21"/>
                <w:lang/>
              </w:rPr>
              <w:t>水域</w:t>
            </w:r>
          </w:p>
        </w:tc>
        <w:tc>
          <w:tcPr>
            <w:tcW w:w="824" w:type="pct"/>
            <w:tcBorders>
              <w:tl2br w:val="nil"/>
              <w:tr2bl w:val="nil"/>
            </w:tcBorders>
          </w:tcPr>
          <w:p w:rsidR="009E09EA" w:rsidRDefault="007C49E5">
            <w:pPr>
              <w:widowControl/>
              <w:rPr>
                <w:sz w:val="21"/>
                <w:szCs w:val="21"/>
              </w:rPr>
            </w:pPr>
            <w:r>
              <w:rPr>
                <w:kern w:val="0"/>
                <w:sz w:val="21"/>
                <w:szCs w:val="21"/>
                <w:lang/>
              </w:rPr>
              <w:t>6.58</w:t>
            </w:r>
          </w:p>
        </w:tc>
        <w:tc>
          <w:tcPr>
            <w:tcW w:w="814" w:type="pct"/>
            <w:tcBorders>
              <w:tl2br w:val="nil"/>
              <w:tr2bl w:val="nil"/>
            </w:tcBorders>
          </w:tcPr>
          <w:p w:rsidR="009E09EA" w:rsidRDefault="007C49E5">
            <w:pPr>
              <w:widowControl/>
              <w:rPr>
                <w:sz w:val="21"/>
                <w:szCs w:val="21"/>
              </w:rPr>
            </w:pPr>
            <w:r>
              <w:rPr>
                <w:kern w:val="0"/>
                <w:sz w:val="21"/>
                <w:szCs w:val="21"/>
                <w:lang/>
              </w:rPr>
              <w:t>0</w:t>
            </w:r>
          </w:p>
        </w:tc>
        <w:tc>
          <w:tcPr>
            <w:tcW w:w="957" w:type="pct"/>
            <w:tcBorders>
              <w:tl2br w:val="nil"/>
              <w:tr2bl w:val="nil"/>
            </w:tcBorders>
          </w:tcPr>
          <w:p w:rsidR="009E09EA" w:rsidRDefault="007C49E5">
            <w:pPr>
              <w:widowControl/>
              <w:rPr>
                <w:sz w:val="21"/>
                <w:szCs w:val="21"/>
              </w:rPr>
            </w:pPr>
            <w:r>
              <w:rPr>
                <w:kern w:val="0"/>
                <w:sz w:val="21"/>
                <w:szCs w:val="21"/>
                <w:lang/>
              </w:rPr>
              <w:t>0</w:t>
            </w:r>
          </w:p>
        </w:tc>
        <w:tc>
          <w:tcPr>
            <w:tcW w:w="830" w:type="pct"/>
            <w:tcBorders>
              <w:tl2br w:val="nil"/>
              <w:tr2bl w:val="nil"/>
            </w:tcBorders>
          </w:tcPr>
          <w:p w:rsidR="009E09EA" w:rsidRDefault="007C49E5">
            <w:pPr>
              <w:widowControl/>
              <w:rPr>
                <w:sz w:val="21"/>
                <w:szCs w:val="21"/>
              </w:rPr>
            </w:pPr>
            <w:r>
              <w:rPr>
                <w:kern w:val="0"/>
                <w:sz w:val="21"/>
                <w:szCs w:val="21"/>
                <w:lang/>
              </w:rPr>
              <w:t>0.00</w:t>
            </w:r>
          </w:p>
        </w:tc>
      </w:tr>
      <w:tr w:rsidR="009E09EA">
        <w:trPr>
          <w:jc w:val="center"/>
        </w:trPr>
        <w:tc>
          <w:tcPr>
            <w:tcW w:w="785" w:type="pct"/>
            <w:vMerge/>
            <w:tcBorders>
              <w:tl2br w:val="nil"/>
              <w:tr2bl w:val="nil"/>
            </w:tcBorders>
          </w:tcPr>
          <w:p w:rsidR="009E09EA" w:rsidRDefault="009E09EA">
            <w:pPr>
              <w:pStyle w:val="a1"/>
              <w:spacing w:line="240" w:lineRule="auto"/>
              <w:ind w:firstLineChars="0" w:firstLine="0"/>
              <w:rPr>
                <w:sz w:val="21"/>
                <w:szCs w:val="21"/>
              </w:rPr>
            </w:pPr>
          </w:p>
        </w:tc>
        <w:tc>
          <w:tcPr>
            <w:tcW w:w="787" w:type="pct"/>
            <w:tcBorders>
              <w:tl2br w:val="nil"/>
              <w:tr2bl w:val="nil"/>
            </w:tcBorders>
          </w:tcPr>
          <w:p w:rsidR="009E09EA" w:rsidRDefault="007C49E5">
            <w:pPr>
              <w:widowControl/>
              <w:rPr>
                <w:sz w:val="21"/>
                <w:szCs w:val="21"/>
              </w:rPr>
            </w:pPr>
            <w:r>
              <w:rPr>
                <w:kern w:val="0"/>
                <w:sz w:val="21"/>
                <w:szCs w:val="21"/>
                <w:lang/>
              </w:rPr>
              <w:t>建设用地</w:t>
            </w:r>
          </w:p>
        </w:tc>
        <w:tc>
          <w:tcPr>
            <w:tcW w:w="824" w:type="pct"/>
            <w:tcBorders>
              <w:tl2br w:val="nil"/>
              <w:tr2bl w:val="nil"/>
            </w:tcBorders>
          </w:tcPr>
          <w:p w:rsidR="009E09EA" w:rsidRDefault="007C49E5">
            <w:pPr>
              <w:widowControl/>
              <w:rPr>
                <w:sz w:val="21"/>
                <w:szCs w:val="21"/>
              </w:rPr>
            </w:pPr>
            <w:r>
              <w:rPr>
                <w:kern w:val="0"/>
                <w:sz w:val="21"/>
                <w:szCs w:val="21"/>
                <w:lang/>
              </w:rPr>
              <w:t>8.72</w:t>
            </w:r>
          </w:p>
        </w:tc>
        <w:tc>
          <w:tcPr>
            <w:tcW w:w="814" w:type="pct"/>
            <w:tcBorders>
              <w:tl2br w:val="nil"/>
              <w:tr2bl w:val="nil"/>
            </w:tcBorders>
          </w:tcPr>
          <w:p w:rsidR="009E09EA" w:rsidRDefault="007C49E5">
            <w:pPr>
              <w:widowControl/>
              <w:rPr>
                <w:sz w:val="21"/>
                <w:szCs w:val="21"/>
              </w:rPr>
            </w:pPr>
            <w:r>
              <w:rPr>
                <w:kern w:val="0"/>
                <w:sz w:val="21"/>
                <w:szCs w:val="21"/>
                <w:lang/>
              </w:rPr>
              <w:t>5000</w:t>
            </w:r>
          </w:p>
        </w:tc>
        <w:tc>
          <w:tcPr>
            <w:tcW w:w="957" w:type="pct"/>
            <w:tcBorders>
              <w:tl2br w:val="nil"/>
              <w:tr2bl w:val="nil"/>
            </w:tcBorders>
          </w:tcPr>
          <w:p w:rsidR="009E09EA" w:rsidRDefault="007C49E5">
            <w:pPr>
              <w:widowControl/>
              <w:rPr>
                <w:sz w:val="21"/>
                <w:szCs w:val="21"/>
              </w:rPr>
            </w:pPr>
            <w:r>
              <w:rPr>
                <w:kern w:val="0"/>
                <w:sz w:val="21"/>
                <w:szCs w:val="21"/>
                <w:lang/>
              </w:rPr>
              <w:t>43600</w:t>
            </w:r>
          </w:p>
        </w:tc>
        <w:tc>
          <w:tcPr>
            <w:tcW w:w="830" w:type="pct"/>
            <w:tcBorders>
              <w:tl2br w:val="nil"/>
              <w:tr2bl w:val="nil"/>
            </w:tcBorders>
          </w:tcPr>
          <w:p w:rsidR="009E09EA" w:rsidRDefault="007C49E5">
            <w:pPr>
              <w:widowControl/>
              <w:rPr>
                <w:sz w:val="21"/>
                <w:szCs w:val="21"/>
              </w:rPr>
            </w:pPr>
            <w:r>
              <w:rPr>
                <w:kern w:val="0"/>
                <w:sz w:val="21"/>
                <w:szCs w:val="21"/>
                <w:lang/>
              </w:rPr>
              <w:t>22.17</w:t>
            </w:r>
          </w:p>
        </w:tc>
      </w:tr>
      <w:tr w:rsidR="009E09EA">
        <w:trPr>
          <w:jc w:val="center"/>
        </w:trPr>
        <w:tc>
          <w:tcPr>
            <w:tcW w:w="785" w:type="pct"/>
            <w:vMerge/>
            <w:tcBorders>
              <w:tl2br w:val="nil"/>
              <w:tr2bl w:val="nil"/>
            </w:tcBorders>
          </w:tcPr>
          <w:p w:rsidR="009E09EA" w:rsidRDefault="009E09EA">
            <w:pPr>
              <w:pStyle w:val="a1"/>
              <w:spacing w:line="240" w:lineRule="auto"/>
              <w:ind w:firstLineChars="0" w:firstLine="0"/>
              <w:rPr>
                <w:sz w:val="21"/>
                <w:szCs w:val="21"/>
              </w:rPr>
            </w:pPr>
          </w:p>
        </w:tc>
        <w:tc>
          <w:tcPr>
            <w:tcW w:w="787" w:type="pct"/>
            <w:tcBorders>
              <w:tl2br w:val="nil"/>
              <w:tr2bl w:val="nil"/>
            </w:tcBorders>
          </w:tcPr>
          <w:p w:rsidR="009E09EA" w:rsidRDefault="007C49E5">
            <w:pPr>
              <w:widowControl/>
              <w:rPr>
                <w:sz w:val="21"/>
                <w:szCs w:val="21"/>
              </w:rPr>
            </w:pPr>
            <w:r>
              <w:rPr>
                <w:kern w:val="0"/>
                <w:sz w:val="21"/>
                <w:szCs w:val="21"/>
                <w:lang/>
              </w:rPr>
              <w:t>耕地</w:t>
            </w:r>
          </w:p>
        </w:tc>
        <w:tc>
          <w:tcPr>
            <w:tcW w:w="824" w:type="pct"/>
            <w:tcBorders>
              <w:tl2br w:val="nil"/>
              <w:tr2bl w:val="nil"/>
            </w:tcBorders>
          </w:tcPr>
          <w:p w:rsidR="009E09EA" w:rsidRDefault="007C49E5">
            <w:pPr>
              <w:widowControl/>
              <w:rPr>
                <w:sz w:val="21"/>
                <w:szCs w:val="21"/>
              </w:rPr>
            </w:pPr>
            <w:r>
              <w:rPr>
                <w:kern w:val="0"/>
                <w:sz w:val="21"/>
                <w:szCs w:val="21"/>
                <w:lang/>
              </w:rPr>
              <w:t>49.42</w:t>
            </w:r>
          </w:p>
        </w:tc>
        <w:tc>
          <w:tcPr>
            <w:tcW w:w="814" w:type="pct"/>
            <w:tcBorders>
              <w:tl2br w:val="nil"/>
              <w:tr2bl w:val="nil"/>
            </w:tcBorders>
          </w:tcPr>
          <w:p w:rsidR="009E09EA" w:rsidRDefault="007C49E5">
            <w:pPr>
              <w:widowControl/>
              <w:rPr>
                <w:sz w:val="21"/>
                <w:szCs w:val="21"/>
              </w:rPr>
            </w:pPr>
            <w:r>
              <w:rPr>
                <w:kern w:val="0"/>
                <w:sz w:val="21"/>
                <w:szCs w:val="21"/>
                <w:lang/>
              </w:rPr>
              <w:t>2500</w:t>
            </w:r>
          </w:p>
        </w:tc>
        <w:tc>
          <w:tcPr>
            <w:tcW w:w="957" w:type="pct"/>
            <w:tcBorders>
              <w:tl2br w:val="nil"/>
              <w:tr2bl w:val="nil"/>
            </w:tcBorders>
          </w:tcPr>
          <w:p w:rsidR="009E09EA" w:rsidRDefault="007C49E5">
            <w:pPr>
              <w:widowControl/>
              <w:rPr>
                <w:sz w:val="21"/>
                <w:szCs w:val="21"/>
              </w:rPr>
            </w:pPr>
            <w:r>
              <w:rPr>
                <w:kern w:val="0"/>
                <w:sz w:val="21"/>
                <w:szCs w:val="21"/>
                <w:lang/>
              </w:rPr>
              <w:t>123550</w:t>
            </w:r>
          </w:p>
        </w:tc>
        <w:tc>
          <w:tcPr>
            <w:tcW w:w="830" w:type="pct"/>
            <w:tcBorders>
              <w:tl2br w:val="nil"/>
              <w:tr2bl w:val="nil"/>
            </w:tcBorders>
          </w:tcPr>
          <w:p w:rsidR="009E09EA" w:rsidRDefault="007C49E5">
            <w:pPr>
              <w:widowControl/>
              <w:rPr>
                <w:sz w:val="21"/>
                <w:szCs w:val="21"/>
              </w:rPr>
            </w:pPr>
            <w:r>
              <w:rPr>
                <w:kern w:val="0"/>
                <w:sz w:val="21"/>
                <w:szCs w:val="21"/>
                <w:lang/>
              </w:rPr>
              <w:t>62.81</w:t>
            </w:r>
          </w:p>
        </w:tc>
      </w:tr>
      <w:tr w:rsidR="009E09EA">
        <w:trPr>
          <w:jc w:val="center"/>
        </w:trPr>
        <w:tc>
          <w:tcPr>
            <w:tcW w:w="785" w:type="pct"/>
            <w:vMerge/>
            <w:tcBorders>
              <w:tl2br w:val="nil"/>
              <w:tr2bl w:val="nil"/>
            </w:tcBorders>
          </w:tcPr>
          <w:p w:rsidR="009E09EA" w:rsidRDefault="009E09EA">
            <w:pPr>
              <w:pStyle w:val="a1"/>
              <w:spacing w:line="240" w:lineRule="auto"/>
              <w:ind w:firstLineChars="0" w:firstLine="0"/>
              <w:rPr>
                <w:sz w:val="21"/>
                <w:szCs w:val="21"/>
              </w:rPr>
            </w:pPr>
          </w:p>
        </w:tc>
        <w:tc>
          <w:tcPr>
            <w:tcW w:w="787" w:type="pct"/>
            <w:tcBorders>
              <w:tl2br w:val="nil"/>
              <w:tr2bl w:val="nil"/>
            </w:tcBorders>
          </w:tcPr>
          <w:p w:rsidR="009E09EA" w:rsidRDefault="007C49E5">
            <w:pPr>
              <w:widowControl/>
              <w:rPr>
                <w:sz w:val="21"/>
                <w:szCs w:val="21"/>
              </w:rPr>
            </w:pPr>
            <w:r>
              <w:rPr>
                <w:kern w:val="0"/>
                <w:sz w:val="21"/>
                <w:szCs w:val="21"/>
                <w:lang/>
              </w:rPr>
              <w:t>总计</w:t>
            </w:r>
          </w:p>
        </w:tc>
        <w:tc>
          <w:tcPr>
            <w:tcW w:w="824" w:type="pct"/>
            <w:tcBorders>
              <w:tl2br w:val="nil"/>
              <w:tr2bl w:val="nil"/>
            </w:tcBorders>
          </w:tcPr>
          <w:p w:rsidR="009E09EA" w:rsidRDefault="007C49E5">
            <w:pPr>
              <w:widowControl/>
              <w:rPr>
                <w:sz w:val="21"/>
                <w:szCs w:val="21"/>
              </w:rPr>
            </w:pPr>
            <w:r>
              <w:rPr>
                <w:kern w:val="0"/>
                <w:sz w:val="21"/>
                <w:szCs w:val="21"/>
                <w:lang/>
              </w:rPr>
              <w:t>79.49</w:t>
            </w:r>
          </w:p>
        </w:tc>
        <w:tc>
          <w:tcPr>
            <w:tcW w:w="814" w:type="pct"/>
            <w:tcBorders>
              <w:tl2br w:val="nil"/>
              <w:tr2bl w:val="nil"/>
            </w:tcBorders>
          </w:tcPr>
          <w:p w:rsidR="009E09EA" w:rsidRDefault="007C49E5">
            <w:pPr>
              <w:widowControl/>
              <w:rPr>
                <w:sz w:val="21"/>
                <w:szCs w:val="21"/>
              </w:rPr>
            </w:pPr>
            <w:r>
              <w:rPr>
                <w:kern w:val="0"/>
                <w:sz w:val="21"/>
                <w:szCs w:val="21"/>
                <w:lang/>
              </w:rPr>
              <w:t>/</w:t>
            </w:r>
          </w:p>
        </w:tc>
        <w:tc>
          <w:tcPr>
            <w:tcW w:w="957" w:type="pct"/>
            <w:tcBorders>
              <w:tl2br w:val="nil"/>
              <w:tr2bl w:val="nil"/>
            </w:tcBorders>
          </w:tcPr>
          <w:p w:rsidR="009E09EA" w:rsidRDefault="007C49E5">
            <w:pPr>
              <w:widowControl/>
              <w:rPr>
                <w:sz w:val="21"/>
                <w:szCs w:val="21"/>
              </w:rPr>
            </w:pPr>
            <w:r>
              <w:rPr>
                <w:kern w:val="0"/>
                <w:sz w:val="21"/>
                <w:szCs w:val="21"/>
                <w:lang/>
              </w:rPr>
              <w:t>196690</w:t>
            </w:r>
          </w:p>
        </w:tc>
        <w:tc>
          <w:tcPr>
            <w:tcW w:w="830" w:type="pct"/>
            <w:tcBorders>
              <w:tl2br w:val="nil"/>
              <w:tr2bl w:val="nil"/>
            </w:tcBorders>
          </w:tcPr>
          <w:p w:rsidR="009E09EA" w:rsidRDefault="007C49E5">
            <w:pPr>
              <w:widowControl/>
              <w:rPr>
                <w:sz w:val="21"/>
                <w:szCs w:val="21"/>
              </w:rPr>
            </w:pPr>
            <w:r>
              <w:rPr>
                <w:kern w:val="0"/>
                <w:sz w:val="21"/>
                <w:szCs w:val="21"/>
                <w:lang/>
              </w:rPr>
              <w:t>100.00</w:t>
            </w:r>
          </w:p>
        </w:tc>
      </w:tr>
    </w:tbl>
    <w:p w:rsidR="009E09EA" w:rsidRDefault="007C49E5">
      <w:pPr>
        <w:pStyle w:val="a1"/>
        <w:ind w:firstLine="480"/>
      </w:pPr>
      <w:r>
        <w:t>b</w:t>
      </w:r>
      <w:r>
        <w:t>）土地利用状况</w:t>
      </w:r>
    </w:p>
    <w:p w:rsidR="009E09EA" w:rsidRDefault="007C49E5">
      <w:pPr>
        <w:pStyle w:val="a1"/>
        <w:ind w:firstLine="480"/>
        <w:rPr>
          <w:szCs w:val="22"/>
        </w:rPr>
      </w:pPr>
      <w:r>
        <w:rPr>
          <w:szCs w:val="22"/>
        </w:rPr>
        <w:t>沅江市南嘴镇联伍岗水厂地下水饮用水水源保护区调查范围总面积</w:t>
      </w:r>
      <w:r>
        <w:rPr>
          <w:szCs w:val="22"/>
        </w:rPr>
        <w:t>79.49km</w:t>
      </w:r>
      <w:r>
        <w:rPr>
          <w:szCs w:val="22"/>
          <w:vertAlign w:val="superscript"/>
        </w:rPr>
        <w:t>2</w:t>
      </w:r>
      <w:r>
        <w:rPr>
          <w:szCs w:val="22"/>
        </w:rPr>
        <w:t>，主要土地类型为水域、河滩地、耕地及建设用地。受地形因素的影响，耕地主要集中布局在丘岗之间，破碎化程度较高，集约化利用程度低。</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2.5-9 </w:t>
      </w:r>
      <w:r>
        <w:rPr>
          <w:b/>
          <w:bCs/>
          <w:kern w:val="0"/>
          <w:szCs w:val="24"/>
        </w:rPr>
        <w:t>水源地土地利用情况</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水源地名称</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涉及乡镇</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c>
          <w:tcPr>
            <w:tcW w:w="832"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沅江市南嘴镇联伍岗水厂</w:t>
            </w:r>
            <w:r>
              <w:rPr>
                <w:kern w:val="0"/>
                <w:sz w:val="21"/>
                <w:szCs w:val="21"/>
              </w:rPr>
              <w:t>地下水饮用水水源保护区</w:t>
            </w:r>
          </w:p>
        </w:tc>
        <w:tc>
          <w:tcPr>
            <w:tcW w:w="833" w:type="pct"/>
            <w:tcBorders>
              <w:tl2br w:val="nil"/>
              <w:tr2bl w:val="nil"/>
            </w:tcBorders>
          </w:tcPr>
          <w:p w:rsidR="009E09EA" w:rsidRDefault="007C49E5">
            <w:pPr>
              <w:widowControl/>
              <w:rPr>
                <w:sz w:val="21"/>
                <w:szCs w:val="21"/>
              </w:rPr>
            </w:pPr>
            <w:r>
              <w:rPr>
                <w:kern w:val="0"/>
                <w:sz w:val="21"/>
                <w:szCs w:val="21"/>
                <w:lang/>
              </w:rPr>
              <w:t>南嘴镇</w:t>
            </w:r>
          </w:p>
        </w:tc>
        <w:tc>
          <w:tcPr>
            <w:tcW w:w="833" w:type="pct"/>
            <w:tcBorders>
              <w:tl2br w:val="nil"/>
              <w:tr2bl w:val="nil"/>
            </w:tcBorders>
          </w:tcPr>
          <w:p w:rsidR="009E09EA" w:rsidRDefault="007C49E5">
            <w:pPr>
              <w:widowControl/>
              <w:rPr>
                <w:sz w:val="21"/>
                <w:szCs w:val="21"/>
              </w:rPr>
            </w:pPr>
            <w:r>
              <w:rPr>
                <w:kern w:val="0"/>
                <w:sz w:val="21"/>
                <w:szCs w:val="21"/>
                <w:lang/>
              </w:rPr>
              <w:t>58.17</w:t>
            </w:r>
          </w:p>
        </w:tc>
        <w:tc>
          <w:tcPr>
            <w:tcW w:w="833" w:type="pct"/>
            <w:tcBorders>
              <w:tl2br w:val="nil"/>
              <w:tr2bl w:val="nil"/>
            </w:tcBorders>
          </w:tcPr>
          <w:p w:rsidR="009E09EA" w:rsidRDefault="007C49E5">
            <w:pPr>
              <w:widowControl/>
              <w:rPr>
                <w:sz w:val="21"/>
                <w:szCs w:val="21"/>
              </w:rPr>
            </w:pPr>
            <w:r>
              <w:rPr>
                <w:kern w:val="0"/>
                <w:sz w:val="21"/>
                <w:szCs w:val="21"/>
                <w:lang/>
              </w:rPr>
              <w:t xml:space="preserve">36.17 </w:t>
            </w:r>
          </w:p>
        </w:tc>
        <w:tc>
          <w:tcPr>
            <w:tcW w:w="833" w:type="pct"/>
            <w:tcBorders>
              <w:tl2br w:val="nil"/>
              <w:tr2bl w:val="nil"/>
            </w:tcBorders>
          </w:tcPr>
          <w:p w:rsidR="009E09EA" w:rsidRDefault="007C49E5">
            <w:pPr>
              <w:widowControl/>
              <w:rPr>
                <w:sz w:val="21"/>
                <w:szCs w:val="21"/>
              </w:rPr>
            </w:pPr>
            <w:r>
              <w:rPr>
                <w:kern w:val="0"/>
                <w:sz w:val="21"/>
                <w:szCs w:val="21"/>
                <w:lang/>
              </w:rPr>
              <w:t xml:space="preserve">4.82 </w:t>
            </w:r>
          </w:p>
        </w:tc>
        <w:tc>
          <w:tcPr>
            <w:tcW w:w="833" w:type="pct"/>
            <w:tcBorders>
              <w:tl2br w:val="nil"/>
              <w:tr2bl w:val="nil"/>
            </w:tcBorders>
          </w:tcPr>
          <w:p w:rsidR="009E09EA" w:rsidRDefault="007C49E5">
            <w:pPr>
              <w:widowControl/>
              <w:rPr>
                <w:sz w:val="21"/>
                <w:szCs w:val="21"/>
              </w:rPr>
            </w:pPr>
            <w:r>
              <w:rPr>
                <w:kern w:val="0"/>
                <w:sz w:val="21"/>
                <w:szCs w:val="21"/>
                <w:lang/>
              </w:rPr>
              <w:t xml:space="preserve">17.19 </w:t>
            </w:r>
          </w:p>
        </w:tc>
      </w:tr>
      <w:tr w:rsidR="009E09EA">
        <w:tc>
          <w:tcPr>
            <w:tcW w:w="832" w:type="pct"/>
            <w:vMerge/>
            <w:tcBorders>
              <w:tl2br w:val="nil"/>
              <w:tr2bl w:val="nil"/>
            </w:tcBorders>
          </w:tcPr>
          <w:p w:rsidR="009E09EA" w:rsidRDefault="009E09EA">
            <w:pPr>
              <w:pStyle w:val="a1"/>
              <w:spacing w:line="240" w:lineRule="auto"/>
              <w:ind w:firstLineChars="0" w:firstLine="0"/>
              <w:rPr>
                <w:kern w:val="0"/>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新湾镇</w:t>
            </w:r>
          </w:p>
        </w:tc>
        <w:tc>
          <w:tcPr>
            <w:tcW w:w="833" w:type="pct"/>
            <w:tcBorders>
              <w:tl2br w:val="nil"/>
              <w:tr2bl w:val="nil"/>
            </w:tcBorders>
          </w:tcPr>
          <w:p w:rsidR="009E09EA" w:rsidRDefault="007C49E5">
            <w:pPr>
              <w:widowControl/>
              <w:rPr>
                <w:sz w:val="21"/>
                <w:szCs w:val="21"/>
              </w:rPr>
            </w:pPr>
            <w:r>
              <w:rPr>
                <w:kern w:val="0"/>
                <w:sz w:val="21"/>
                <w:szCs w:val="21"/>
                <w:lang/>
              </w:rPr>
              <w:t>6.84</w:t>
            </w:r>
          </w:p>
        </w:tc>
        <w:tc>
          <w:tcPr>
            <w:tcW w:w="833" w:type="pct"/>
            <w:tcBorders>
              <w:tl2br w:val="nil"/>
              <w:tr2bl w:val="nil"/>
            </w:tcBorders>
          </w:tcPr>
          <w:p w:rsidR="009E09EA" w:rsidRDefault="007C49E5">
            <w:pPr>
              <w:widowControl/>
              <w:rPr>
                <w:sz w:val="21"/>
                <w:szCs w:val="21"/>
              </w:rPr>
            </w:pPr>
            <w:r>
              <w:rPr>
                <w:kern w:val="0"/>
                <w:sz w:val="21"/>
                <w:szCs w:val="21"/>
                <w:lang/>
              </w:rPr>
              <w:t xml:space="preserve">4.25 </w:t>
            </w:r>
          </w:p>
        </w:tc>
        <w:tc>
          <w:tcPr>
            <w:tcW w:w="833" w:type="pct"/>
            <w:tcBorders>
              <w:tl2br w:val="nil"/>
              <w:tr2bl w:val="nil"/>
            </w:tcBorders>
          </w:tcPr>
          <w:p w:rsidR="009E09EA" w:rsidRDefault="007C49E5">
            <w:pPr>
              <w:widowControl/>
              <w:rPr>
                <w:sz w:val="21"/>
                <w:szCs w:val="21"/>
              </w:rPr>
            </w:pPr>
            <w:r>
              <w:rPr>
                <w:kern w:val="0"/>
                <w:sz w:val="21"/>
                <w:szCs w:val="21"/>
                <w:lang/>
              </w:rPr>
              <w:t xml:space="preserve">0.57 </w:t>
            </w:r>
          </w:p>
        </w:tc>
        <w:tc>
          <w:tcPr>
            <w:tcW w:w="833" w:type="pct"/>
            <w:tcBorders>
              <w:tl2br w:val="nil"/>
              <w:tr2bl w:val="nil"/>
            </w:tcBorders>
          </w:tcPr>
          <w:p w:rsidR="009E09EA" w:rsidRDefault="007C49E5">
            <w:pPr>
              <w:widowControl/>
              <w:rPr>
                <w:sz w:val="21"/>
                <w:szCs w:val="21"/>
              </w:rPr>
            </w:pPr>
            <w:r>
              <w:rPr>
                <w:kern w:val="0"/>
                <w:sz w:val="21"/>
                <w:szCs w:val="21"/>
                <w:lang/>
              </w:rPr>
              <w:t xml:space="preserve">2.02 </w:t>
            </w:r>
          </w:p>
        </w:tc>
      </w:tr>
      <w:tr w:rsidR="009E09EA">
        <w:tc>
          <w:tcPr>
            <w:tcW w:w="832" w:type="pct"/>
            <w:vMerge/>
            <w:tcBorders>
              <w:tl2br w:val="nil"/>
              <w:tr2bl w:val="nil"/>
            </w:tcBorders>
          </w:tcPr>
          <w:p w:rsidR="009E09EA" w:rsidRDefault="009E09EA">
            <w:pPr>
              <w:pStyle w:val="a1"/>
              <w:spacing w:line="240" w:lineRule="auto"/>
              <w:ind w:firstLineChars="0" w:firstLine="0"/>
              <w:rPr>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共华镇</w:t>
            </w:r>
          </w:p>
        </w:tc>
        <w:tc>
          <w:tcPr>
            <w:tcW w:w="833" w:type="pct"/>
            <w:tcBorders>
              <w:tl2br w:val="nil"/>
              <w:tr2bl w:val="nil"/>
            </w:tcBorders>
          </w:tcPr>
          <w:p w:rsidR="009E09EA" w:rsidRDefault="007C49E5">
            <w:pPr>
              <w:widowControl/>
              <w:rPr>
                <w:sz w:val="21"/>
                <w:szCs w:val="21"/>
              </w:rPr>
            </w:pPr>
            <w:r>
              <w:rPr>
                <w:kern w:val="0"/>
                <w:sz w:val="21"/>
                <w:szCs w:val="21"/>
                <w:lang/>
              </w:rPr>
              <w:t>14.48</w:t>
            </w:r>
          </w:p>
        </w:tc>
        <w:tc>
          <w:tcPr>
            <w:tcW w:w="833" w:type="pct"/>
            <w:tcBorders>
              <w:tl2br w:val="nil"/>
              <w:tr2bl w:val="nil"/>
            </w:tcBorders>
          </w:tcPr>
          <w:p w:rsidR="009E09EA" w:rsidRDefault="007C49E5">
            <w:pPr>
              <w:widowControl/>
              <w:rPr>
                <w:sz w:val="21"/>
                <w:szCs w:val="21"/>
              </w:rPr>
            </w:pPr>
            <w:r>
              <w:rPr>
                <w:kern w:val="0"/>
                <w:sz w:val="21"/>
                <w:szCs w:val="21"/>
                <w:lang/>
              </w:rPr>
              <w:t xml:space="preserve">9.00 </w:t>
            </w:r>
          </w:p>
        </w:tc>
        <w:tc>
          <w:tcPr>
            <w:tcW w:w="833" w:type="pct"/>
            <w:tcBorders>
              <w:tl2br w:val="nil"/>
              <w:tr2bl w:val="nil"/>
            </w:tcBorders>
          </w:tcPr>
          <w:p w:rsidR="009E09EA" w:rsidRDefault="007C49E5">
            <w:pPr>
              <w:widowControl/>
              <w:rPr>
                <w:sz w:val="21"/>
                <w:szCs w:val="21"/>
              </w:rPr>
            </w:pPr>
            <w:r>
              <w:rPr>
                <w:kern w:val="0"/>
                <w:sz w:val="21"/>
                <w:szCs w:val="21"/>
                <w:lang/>
              </w:rPr>
              <w:t xml:space="preserve">1.20 </w:t>
            </w:r>
          </w:p>
        </w:tc>
        <w:tc>
          <w:tcPr>
            <w:tcW w:w="833" w:type="pct"/>
            <w:tcBorders>
              <w:tl2br w:val="nil"/>
              <w:tr2bl w:val="nil"/>
            </w:tcBorders>
          </w:tcPr>
          <w:p w:rsidR="009E09EA" w:rsidRDefault="007C49E5">
            <w:pPr>
              <w:widowControl/>
              <w:rPr>
                <w:sz w:val="21"/>
                <w:szCs w:val="21"/>
              </w:rPr>
            </w:pPr>
            <w:r>
              <w:rPr>
                <w:kern w:val="0"/>
                <w:sz w:val="21"/>
                <w:szCs w:val="21"/>
                <w:lang/>
              </w:rPr>
              <w:t xml:space="preserve">4.28 </w:t>
            </w:r>
          </w:p>
        </w:tc>
      </w:tr>
      <w:tr w:rsidR="009E09EA">
        <w:tc>
          <w:tcPr>
            <w:tcW w:w="832" w:type="pct"/>
            <w:vMerge/>
            <w:tcBorders>
              <w:tl2br w:val="nil"/>
              <w:tr2bl w:val="nil"/>
            </w:tcBorders>
          </w:tcPr>
          <w:p w:rsidR="009E09EA" w:rsidRDefault="009E09EA">
            <w:pPr>
              <w:pStyle w:val="a1"/>
              <w:spacing w:line="240" w:lineRule="auto"/>
              <w:ind w:firstLineChars="0" w:firstLine="0"/>
              <w:rPr>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合计</w:t>
            </w:r>
          </w:p>
        </w:tc>
        <w:tc>
          <w:tcPr>
            <w:tcW w:w="833" w:type="pct"/>
            <w:tcBorders>
              <w:tl2br w:val="nil"/>
              <w:tr2bl w:val="nil"/>
            </w:tcBorders>
          </w:tcPr>
          <w:p w:rsidR="009E09EA" w:rsidRDefault="007C49E5">
            <w:pPr>
              <w:widowControl/>
              <w:rPr>
                <w:sz w:val="21"/>
                <w:szCs w:val="21"/>
              </w:rPr>
            </w:pPr>
            <w:r>
              <w:rPr>
                <w:kern w:val="0"/>
                <w:sz w:val="21"/>
                <w:szCs w:val="21"/>
                <w:lang/>
              </w:rPr>
              <w:t>79.49</w:t>
            </w:r>
          </w:p>
        </w:tc>
        <w:tc>
          <w:tcPr>
            <w:tcW w:w="833" w:type="pct"/>
            <w:tcBorders>
              <w:tl2br w:val="nil"/>
              <w:tr2bl w:val="nil"/>
            </w:tcBorders>
          </w:tcPr>
          <w:p w:rsidR="009E09EA" w:rsidRDefault="007C49E5">
            <w:pPr>
              <w:widowControl/>
              <w:rPr>
                <w:sz w:val="21"/>
                <w:szCs w:val="21"/>
              </w:rPr>
            </w:pPr>
            <w:r>
              <w:rPr>
                <w:kern w:val="0"/>
                <w:sz w:val="21"/>
                <w:szCs w:val="21"/>
                <w:lang/>
              </w:rPr>
              <w:t>49.42</w:t>
            </w:r>
          </w:p>
        </w:tc>
        <w:tc>
          <w:tcPr>
            <w:tcW w:w="833" w:type="pct"/>
            <w:tcBorders>
              <w:tl2br w:val="nil"/>
              <w:tr2bl w:val="nil"/>
            </w:tcBorders>
          </w:tcPr>
          <w:p w:rsidR="009E09EA" w:rsidRDefault="007C49E5">
            <w:pPr>
              <w:widowControl/>
              <w:rPr>
                <w:sz w:val="21"/>
                <w:szCs w:val="21"/>
              </w:rPr>
            </w:pPr>
            <w:r>
              <w:rPr>
                <w:kern w:val="0"/>
                <w:sz w:val="21"/>
                <w:szCs w:val="21"/>
                <w:lang/>
              </w:rPr>
              <w:t>6.58</w:t>
            </w:r>
          </w:p>
        </w:tc>
        <w:tc>
          <w:tcPr>
            <w:tcW w:w="833" w:type="pct"/>
            <w:tcBorders>
              <w:tl2br w:val="nil"/>
              <w:tr2bl w:val="nil"/>
            </w:tcBorders>
          </w:tcPr>
          <w:p w:rsidR="009E09EA" w:rsidRDefault="007C49E5">
            <w:pPr>
              <w:widowControl/>
              <w:rPr>
                <w:sz w:val="21"/>
                <w:szCs w:val="21"/>
              </w:rPr>
            </w:pPr>
            <w:r>
              <w:rPr>
                <w:kern w:val="0"/>
                <w:sz w:val="21"/>
                <w:szCs w:val="21"/>
                <w:lang/>
              </w:rPr>
              <w:t>23.49</w:t>
            </w:r>
          </w:p>
        </w:tc>
      </w:tr>
    </w:tbl>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49.42k</w:t>
      </w:r>
      <w:r>
        <w:rPr>
          <w:kern w:val="0"/>
          <w:sz w:val="24"/>
          <w:szCs w:val="24"/>
        </w:rPr>
        <w:t>m</w:t>
      </w:r>
      <w:r>
        <w:rPr>
          <w:kern w:val="0"/>
          <w:sz w:val="24"/>
          <w:szCs w:val="24"/>
          <w:vertAlign w:val="superscript"/>
        </w:rPr>
        <w:t>2</w:t>
      </w:r>
      <w:r>
        <w:rPr>
          <w:kern w:val="0"/>
          <w:sz w:val="24"/>
          <w:szCs w:val="24"/>
        </w:rPr>
        <w:t>，化肥施用量</w:t>
      </w:r>
      <w:r>
        <w:rPr>
          <w:kern w:val="0"/>
          <w:sz w:val="24"/>
          <w:szCs w:val="24"/>
        </w:rPr>
        <w:t>518.91</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沅江市南嘴镇联伍岗水厂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10</w:t>
      </w:r>
      <w:r>
        <w:rPr>
          <w:kern w:val="0"/>
          <w:sz w:val="24"/>
          <w:szCs w:val="24"/>
        </w:rPr>
        <w:t>家，其中生猪存栏量总数为</w:t>
      </w:r>
      <w:r>
        <w:rPr>
          <w:kern w:val="0"/>
          <w:sz w:val="24"/>
          <w:szCs w:val="24"/>
        </w:rPr>
        <w:t>7985</w:t>
      </w:r>
      <w:r>
        <w:rPr>
          <w:kern w:val="0"/>
          <w:sz w:val="24"/>
          <w:szCs w:val="24"/>
        </w:rPr>
        <w:t>头。详见表</w:t>
      </w:r>
      <w:r>
        <w:rPr>
          <w:kern w:val="0"/>
          <w:sz w:val="24"/>
          <w:szCs w:val="24"/>
        </w:rPr>
        <w:t>2.5-12</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农业源畜禽养殖污染物产生量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w:t>
      </w:r>
      <w:r>
        <w:rPr>
          <w:kern w:val="0"/>
          <w:sz w:val="24"/>
          <w:szCs w:val="24"/>
        </w:rPr>
        <w:t>护司编写的《全国规模化畜禽养殖业污染情况调查及防治对策》，详见表</w:t>
      </w:r>
      <w:r>
        <w:rPr>
          <w:kern w:val="0"/>
          <w:sz w:val="24"/>
          <w:szCs w:val="24"/>
        </w:rPr>
        <w:t>2.5-10</w:t>
      </w:r>
      <w:r>
        <w:rPr>
          <w:kern w:val="0"/>
          <w:sz w:val="24"/>
          <w:szCs w:val="24"/>
        </w:rPr>
        <w:t>和表</w:t>
      </w:r>
      <w:r>
        <w:rPr>
          <w:kern w:val="0"/>
          <w:sz w:val="24"/>
          <w:szCs w:val="24"/>
        </w:rPr>
        <w:t>2.5-11</w:t>
      </w:r>
      <w:r>
        <w:rPr>
          <w:kern w:val="0"/>
          <w:sz w:val="24"/>
          <w:szCs w:val="24"/>
        </w:rPr>
        <w:t>。</w:t>
      </w:r>
    </w:p>
    <w:p w:rsidR="009E09EA" w:rsidRDefault="007C49E5">
      <w:pPr>
        <w:jc w:val="center"/>
        <w:rPr>
          <w:b/>
          <w:bCs/>
          <w:kern w:val="0"/>
          <w:sz w:val="24"/>
          <w:szCs w:val="24"/>
        </w:rPr>
      </w:pPr>
      <w:r>
        <w:rPr>
          <w:b/>
          <w:bCs/>
          <w:kern w:val="0"/>
          <w:sz w:val="24"/>
          <w:szCs w:val="24"/>
        </w:rPr>
        <w:t>表</w:t>
      </w:r>
      <w:r>
        <w:rPr>
          <w:b/>
          <w:bCs/>
          <w:kern w:val="0"/>
          <w:sz w:val="24"/>
          <w:szCs w:val="24"/>
        </w:rPr>
        <w:t xml:space="preserve">2.5-10 </w:t>
      </w:r>
      <w:r>
        <w:rPr>
          <w:b/>
          <w:bCs/>
          <w:kern w:val="0"/>
          <w:sz w:val="24"/>
          <w:szCs w:val="24"/>
        </w:rPr>
        <w:t>畜禽粪便排泄系数</w:t>
      </w:r>
    </w:p>
    <w:tbl>
      <w:tblPr>
        <w:tblStyle w:val="af4"/>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84"/>
        <w:gridCol w:w="1284"/>
        <w:gridCol w:w="1284"/>
        <w:gridCol w:w="1284"/>
        <w:gridCol w:w="1283"/>
        <w:gridCol w:w="1283"/>
        <w:gridCol w:w="1283"/>
      </w:tblGrid>
      <w:tr w:rsidR="009E09EA">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项目</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单位</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猪</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奶牛</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肉牛</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蛋鸡</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肉鸡</w:t>
            </w:r>
          </w:p>
        </w:tc>
      </w:tr>
      <w:tr w:rsidR="009E09EA">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粪便</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1.81</w:t>
            </w:r>
          </w:p>
        </w:tc>
        <w:tc>
          <w:tcPr>
            <w:tcW w:w="714" w:type="pct"/>
            <w:tcBorders>
              <w:tl2br w:val="nil"/>
              <w:tr2bl w:val="nil"/>
            </w:tcBorders>
          </w:tcPr>
          <w:p w:rsidR="009E09EA" w:rsidRDefault="007C49E5">
            <w:pPr>
              <w:adjustRightInd/>
              <w:snapToGrid/>
              <w:rPr>
                <w:kern w:val="0"/>
                <w:sz w:val="21"/>
                <w:szCs w:val="21"/>
              </w:rPr>
            </w:pPr>
            <w:r>
              <w:rPr>
                <w:kern w:val="0"/>
                <w:sz w:val="21"/>
                <w:szCs w:val="21"/>
              </w:rPr>
              <w:t>32.86</w:t>
            </w:r>
          </w:p>
        </w:tc>
        <w:tc>
          <w:tcPr>
            <w:tcW w:w="714" w:type="pct"/>
            <w:tcBorders>
              <w:tl2br w:val="nil"/>
              <w:tr2bl w:val="nil"/>
            </w:tcBorders>
          </w:tcPr>
          <w:p w:rsidR="009E09EA" w:rsidRDefault="007C49E5">
            <w:pPr>
              <w:adjustRightInd/>
              <w:snapToGrid/>
              <w:rPr>
                <w:kern w:val="0"/>
                <w:sz w:val="21"/>
                <w:szCs w:val="21"/>
              </w:rPr>
            </w:pPr>
            <w:r>
              <w:rPr>
                <w:kern w:val="0"/>
                <w:sz w:val="21"/>
                <w:szCs w:val="21"/>
              </w:rPr>
              <w:t>15.01</w:t>
            </w:r>
          </w:p>
        </w:tc>
        <w:tc>
          <w:tcPr>
            <w:tcW w:w="714" w:type="pct"/>
            <w:tcBorders>
              <w:tl2br w:val="nil"/>
              <w:tr2bl w:val="nil"/>
            </w:tcBorders>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Pr>
          <w:p w:rsidR="009E09EA" w:rsidRDefault="007C49E5">
            <w:pPr>
              <w:adjustRightInd/>
              <w:snapToGrid/>
              <w:rPr>
                <w:kern w:val="0"/>
                <w:sz w:val="21"/>
                <w:szCs w:val="21"/>
              </w:rPr>
            </w:pPr>
            <w:r>
              <w:rPr>
                <w:kern w:val="0"/>
                <w:sz w:val="21"/>
                <w:szCs w:val="21"/>
              </w:rPr>
              <w:t>0.12</w:t>
            </w:r>
          </w:p>
        </w:tc>
      </w:tr>
      <w:tr w:rsidR="009E09EA">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360.19</w:t>
            </w:r>
          </w:p>
        </w:tc>
        <w:tc>
          <w:tcPr>
            <w:tcW w:w="714" w:type="pct"/>
            <w:tcBorders>
              <w:tl2br w:val="nil"/>
              <w:tr2bl w:val="nil"/>
            </w:tcBorders>
          </w:tcPr>
          <w:p w:rsidR="009E09EA" w:rsidRDefault="007C49E5">
            <w:pPr>
              <w:adjustRightInd/>
              <w:snapToGrid/>
              <w:rPr>
                <w:kern w:val="0"/>
                <w:sz w:val="21"/>
                <w:szCs w:val="21"/>
              </w:rPr>
            </w:pPr>
            <w:r>
              <w:rPr>
                <w:kern w:val="0"/>
                <w:sz w:val="21"/>
                <w:szCs w:val="21"/>
              </w:rPr>
              <w:t>11993.9</w:t>
            </w:r>
          </w:p>
        </w:tc>
        <w:tc>
          <w:tcPr>
            <w:tcW w:w="714" w:type="pct"/>
            <w:tcBorders>
              <w:tl2br w:val="nil"/>
              <w:tr2bl w:val="nil"/>
            </w:tcBorders>
          </w:tcPr>
          <w:p w:rsidR="009E09EA" w:rsidRDefault="007C49E5">
            <w:pPr>
              <w:adjustRightInd/>
              <w:snapToGrid/>
              <w:rPr>
                <w:kern w:val="0"/>
                <w:sz w:val="21"/>
                <w:szCs w:val="21"/>
              </w:rPr>
            </w:pPr>
            <w:r>
              <w:rPr>
                <w:kern w:val="0"/>
                <w:sz w:val="21"/>
                <w:szCs w:val="21"/>
              </w:rPr>
              <w:t>5478.65</w:t>
            </w:r>
          </w:p>
        </w:tc>
        <w:tc>
          <w:tcPr>
            <w:tcW w:w="714" w:type="pct"/>
            <w:tcBorders>
              <w:tl2br w:val="nil"/>
              <w:tr2bl w:val="nil"/>
            </w:tcBorders>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Pr>
          <w:p w:rsidR="009E09EA" w:rsidRDefault="007C49E5">
            <w:pPr>
              <w:adjustRightInd/>
              <w:snapToGrid/>
              <w:rPr>
                <w:kern w:val="0"/>
                <w:sz w:val="21"/>
                <w:szCs w:val="21"/>
              </w:rPr>
            </w:pPr>
            <w:r>
              <w:rPr>
                <w:kern w:val="0"/>
                <w:sz w:val="21"/>
                <w:szCs w:val="21"/>
              </w:rPr>
              <w:t>25.2</w:t>
            </w:r>
          </w:p>
        </w:tc>
      </w:tr>
      <w:tr w:rsidR="009E09EA">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尿液</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2.14</w:t>
            </w:r>
          </w:p>
        </w:tc>
        <w:tc>
          <w:tcPr>
            <w:tcW w:w="714" w:type="pct"/>
            <w:tcBorders>
              <w:tl2br w:val="nil"/>
              <w:tr2bl w:val="nil"/>
            </w:tcBorders>
          </w:tcPr>
          <w:p w:rsidR="009E09EA" w:rsidRDefault="007C49E5">
            <w:pPr>
              <w:adjustRightInd/>
              <w:snapToGrid/>
              <w:rPr>
                <w:kern w:val="0"/>
                <w:sz w:val="21"/>
                <w:szCs w:val="21"/>
              </w:rPr>
            </w:pPr>
            <w:r>
              <w:rPr>
                <w:kern w:val="0"/>
                <w:sz w:val="21"/>
                <w:szCs w:val="21"/>
              </w:rPr>
              <w:t>13.19</w:t>
            </w:r>
          </w:p>
        </w:tc>
        <w:tc>
          <w:tcPr>
            <w:tcW w:w="714" w:type="pct"/>
            <w:tcBorders>
              <w:tl2br w:val="nil"/>
              <w:tr2bl w:val="nil"/>
            </w:tcBorders>
          </w:tcPr>
          <w:p w:rsidR="009E09EA" w:rsidRDefault="007C49E5">
            <w:pPr>
              <w:adjustRightInd/>
              <w:snapToGrid/>
              <w:rPr>
                <w:kern w:val="0"/>
                <w:sz w:val="21"/>
                <w:szCs w:val="21"/>
              </w:rPr>
            </w:pPr>
            <w:r>
              <w:rPr>
                <w:kern w:val="0"/>
                <w:sz w:val="21"/>
                <w:szCs w:val="21"/>
              </w:rPr>
              <w:t>7.09</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r>
      <w:tr w:rsidR="009E09EA">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425.86</w:t>
            </w:r>
          </w:p>
        </w:tc>
        <w:tc>
          <w:tcPr>
            <w:tcW w:w="714" w:type="pct"/>
            <w:tcBorders>
              <w:tl2br w:val="nil"/>
              <w:tr2bl w:val="nil"/>
            </w:tcBorders>
          </w:tcPr>
          <w:p w:rsidR="009E09EA" w:rsidRDefault="007C49E5">
            <w:pPr>
              <w:adjustRightInd/>
              <w:snapToGrid/>
              <w:rPr>
                <w:kern w:val="0"/>
                <w:sz w:val="21"/>
                <w:szCs w:val="21"/>
              </w:rPr>
            </w:pPr>
            <w:r>
              <w:rPr>
                <w:kern w:val="0"/>
                <w:sz w:val="21"/>
                <w:szCs w:val="21"/>
              </w:rPr>
              <w:t>4814.35</w:t>
            </w:r>
          </w:p>
        </w:tc>
        <w:tc>
          <w:tcPr>
            <w:tcW w:w="714" w:type="pct"/>
            <w:tcBorders>
              <w:tl2br w:val="nil"/>
              <w:tr2bl w:val="nil"/>
            </w:tcBorders>
          </w:tcPr>
          <w:p w:rsidR="009E09EA" w:rsidRDefault="007C49E5">
            <w:pPr>
              <w:adjustRightInd/>
              <w:snapToGrid/>
              <w:rPr>
                <w:kern w:val="0"/>
                <w:sz w:val="21"/>
                <w:szCs w:val="21"/>
              </w:rPr>
            </w:pPr>
            <w:r>
              <w:rPr>
                <w:kern w:val="0"/>
                <w:sz w:val="21"/>
                <w:szCs w:val="21"/>
              </w:rPr>
              <w:t>2587.85</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r>
      <w:tr w:rsidR="009E09EA">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合计</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3.95</w:t>
            </w:r>
          </w:p>
        </w:tc>
        <w:tc>
          <w:tcPr>
            <w:tcW w:w="714" w:type="pct"/>
            <w:tcBorders>
              <w:tl2br w:val="nil"/>
              <w:tr2bl w:val="nil"/>
            </w:tcBorders>
          </w:tcPr>
          <w:p w:rsidR="009E09EA" w:rsidRDefault="007C49E5">
            <w:pPr>
              <w:adjustRightInd/>
              <w:snapToGrid/>
              <w:rPr>
                <w:kern w:val="0"/>
                <w:sz w:val="21"/>
                <w:szCs w:val="21"/>
              </w:rPr>
            </w:pPr>
            <w:r>
              <w:rPr>
                <w:kern w:val="0"/>
                <w:sz w:val="21"/>
                <w:szCs w:val="21"/>
              </w:rPr>
              <w:t>46.05</w:t>
            </w:r>
          </w:p>
        </w:tc>
        <w:tc>
          <w:tcPr>
            <w:tcW w:w="714" w:type="pct"/>
            <w:tcBorders>
              <w:tl2br w:val="nil"/>
              <w:tr2bl w:val="nil"/>
            </w:tcBorders>
          </w:tcPr>
          <w:p w:rsidR="009E09EA" w:rsidRDefault="007C49E5">
            <w:pPr>
              <w:adjustRightInd/>
              <w:snapToGrid/>
              <w:rPr>
                <w:kern w:val="0"/>
                <w:sz w:val="21"/>
                <w:szCs w:val="21"/>
              </w:rPr>
            </w:pPr>
            <w:r>
              <w:rPr>
                <w:kern w:val="0"/>
                <w:sz w:val="21"/>
                <w:szCs w:val="21"/>
              </w:rPr>
              <w:t>22.1</w:t>
            </w:r>
          </w:p>
        </w:tc>
        <w:tc>
          <w:tcPr>
            <w:tcW w:w="714" w:type="pct"/>
            <w:tcBorders>
              <w:tl2br w:val="nil"/>
              <w:tr2bl w:val="nil"/>
            </w:tcBorders>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Pr>
          <w:p w:rsidR="009E09EA" w:rsidRDefault="007C49E5">
            <w:pPr>
              <w:adjustRightInd/>
              <w:snapToGrid/>
              <w:rPr>
                <w:kern w:val="0"/>
                <w:sz w:val="21"/>
                <w:szCs w:val="21"/>
              </w:rPr>
            </w:pPr>
            <w:r>
              <w:rPr>
                <w:kern w:val="0"/>
                <w:sz w:val="21"/>
                <w:szCs w:val="21"/>
              </w:rPr>
              <w:t>0.12</w:t>
            </w:r>
          </w:p>
        </w:tc>
      </w:tr>
      <w:tr w:rsidR="009E09EA">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786.05</w:t>
            </w:r>
          </w:p>
        </w:tc>
        <w:tc>
          <w:tcPr>
            <w:tcW w:w="714" w:type="pct"/>
            <w:tcBorders>
              <w:tl2br w:val="nil"/>
              <w:tr2bl w:val="nil"/>
            </w:tcBorders>
          </w:tcPr>
          <w:p w:rsidR="009E09EA" w:rsidRDefault="007C49E5">
            <w:pPr>
              <w:adjustRightInd/>
              <w:snapToGrid/>
              <w:rPr>
                <w:kern w:val="0"/>
                <w:sz w:val="21"/>
                <w:szCs w:val="21"/>
              </w:rPr>
            </w:pPr>
            <w:r>
              <w:rPr>
                <w:kern w:val="0"/>
                <w:sz w:val="21"/>
                <w:szCs w:val="21"/>
              </w:rPr>
              <w:t>16808.25</w:t>
            </w:r>
          </w:p>
        </w:tc>
        <w:tc>
          <w:tcPr>
            <w:tcW w:w="714" w:type="pct"/>
            <w:tcBorders>
              <w:tl2br w:val="nil"/>
              <w:tr2bl w:val="nil"/>
            </w:tcBorders>
          </w:tcPr>
          <w:p w:rsidR="009E09EA" w:rsidRDefault="007C49E5">
            <w:pPr>
              <w:adjustRightInd/>
              <w:snapToGrid/>
              <w:rPr>
                <w:kern w:val="0"/>
                <w:sz w:val="21"/>
                <w:szCs w:val="21"/>
              </w:rPr>
            </w:pPr>
            <w:r>
              <w:rPr>
                <w:kern w:val="0"/>
                <w:sz w:val="21"/>
                <w:szCs w:val="21"/>
              </w:rPr>
              <w:t>8066.5</w:t>
            </w:r>
          </w:p>
        </w:tc>
        <w:tc>
          <w:tcPr>
            <w:tcW w:w="714" w:type="pct"/>
            <w:tcBorders>
              <w:tl2br w:val="nil"/>
              <w:tr2bl w:val="nil"/>
            </w:tcBorders>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Pr>
          <w:p w:rsidR="009E09EA" w:rsidRDefault="007C49E5">
            <w:pPr>
              <w:adjustRightInd/>
              <w:snapToGrid/>
              <w:rPr>
                <w:kern w:val="0"/>
                <w:sz w:val="21"/>
                <w:szCs w:val="21"/>
              </w:rPr>
            </w:pPr>
            <w:r>
              <w:rPr>
                <w:kern w:val="0"/>
                <w:sz w:val="21"/>
                <w:szCs w:val="21"/>
              </w:rPr>
              <w:t>25.2</w:t>
            </w:r>
          </w:p>
        </w:tc>
      </w:tr>
      <w:tr w:rsidR="009E09EA">
        <w:tc>
          <w:tcPr>
            <w:tcW w:w="714" w:type="pct"/>
            <w:tcBorders>
              <w:tl2br w:val="nil"/>
              <w:tr2bl w:val="nil"/>
            </w:tcBorders>
          </w:tcPr>
          <w:p w:rsidR="009E09EA" w:rsidRDefault="007C49E5">
            <w:pPr>
              <w:adjustRightInd/>
              <w:snapToGrid/>
              <w:rPr>
                <w:kern w:val="0"/>
                <w:sz w:val="21"/>
                <w:szCs w:val="21"/>
              </w:rPr>
            </w:pPr>
            <w:r>
              <w:rPr>
                <w:kern w:val="0"/>
                <w:sz w:val="21"/>
                <w:szCs w:val="21"/>
              </w:rPr>
              <w:t>饲养周期</w:t>
            </w:r>
          </w:p>
        </w:tc>
        <w:tc>
          <w:tcPr>
            <w:tcW w:w="714" w:type="pct"/>
            <w:tcBorders>
              <w:tl2br w:val="nil"/>
              <w:tr2bl w:val="nil"/>
            </w:tcBorders>
          </w:tcPr>
          <w:p w:rsidR="009E09EA" w:rsidRDefault="007C49E5">
            <w:pPr>
              <w:adjustRightInd/>
              <w:snapToGrid/>
              <w:rPr>
                <w:kern w:val="0"/>
                <w:sz w:val="21"/>
                <w:szCs w:val="21"/>
              </w:rPr>
            </w:pPr>
            <w:r>
              <w:rPr>
                <w:kern w:val="0"/>
                <w:sz w:val="21"/>
                <w:szCs w:val="21"/>
              </w:rPr>
              <w:t>d</w:t>
            </w:r>
          </w:p>
        </w:tc>
        <w:tc>
          <w:tcPr>
            <w:tcW w:w="714" w:type="pct"/>
            <w:tcBorders>
              <w:tl2br w:val="nil"/>
              <w:tr2bl w:val="nil"/>
            </w:tcBorders>
          </w:tcPr>
          <w:p w:rsidR="009E09EA" w:rsidRDefault="007C49E5">
            <w:pPr>
              <w:adjustRightInd/>
              <w:snapToGrid/>
              <w:rPr>
                <w:kern w:val="0"/>
                <w:sz w:val="21"/>
                <w:szCs w:val="21"/>
              </w:rPr>
            </w:pPr>
            <w:r>
              <w:rPr>
                <w:kern w:val="0"/>
                <w:sz w:val="21"/>
                <w:szCs w:val="21"/>
              </w:rPr>
              <w:t>199</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2.5-11 </w:t>
      </w:r>
      <w:r>
        <w:rPr>
          <w:b/>
          <w:bCs/>
          <w:kern w:val="0"/>
          <w:sz w:val="24"/>
          <w:szCs w:val="24"/>
        </w:rPr>
        <w:t>畜禽污染物产生系数表</w:t>
      </w:r>
    </w:p>
    <w:tbl>
      <w:tblPr>
        <w:tblStyle w:val="af4"/>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94"/>
        <w:gridCol w:w="1498"/>
        <w:gridCol w:w="1498"/>
        <w:gridCol w:w="1499"/>
        <w:gridCol w:w="1499"/>
        <w:gridCol w:w="1499"/>
      </w:tblGrid>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畜禽养殖类别</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36.0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2131.0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1782.0</w:t>
            </w:r>
          </w:p>
        </w:tc>
        <w:tc>
          <w:tcPr>
            <w:tcW w:w="833"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lang/>
              </w:rPr>
              <w:t>4.75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0.42</w:t>
            </w:r>
          </w:p>
        </w:tc>
      </w:tr>
      <w:tr w:rsidR="009E09EA">
        <w:trPr>
          <w:jc w:val="center"/>
        </w:trPr>
        <w:tc>
          <w:tcPr>
            <w:tcW w:w="832"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rPr>
              <w:t>氨氮产生系数</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1.80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2.85</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7.52</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0.10</w:t>
            </w:r>
          </w:p>
        </w:tc>
        <w:tc>
          <w:tcPr>
            <w:tcW w:w="833"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 xml:space="preserve">6276.61 </w:t>
      </w:r>
      <w:r>
        <w:rPr>
          <w:kern w:val="0"/>
          <w:sz w:val="24"/>
          <w:szCs w:val="24"/>
        </w:rPr>
        <w:t>吨，化学需氧量产生量</w:t>
      </w:r>
      <w:r>
        <w:rPr>
          <w:kern w:val="0"/>
          <w:sz w:val="24"/>
          <w:szCs w:val="24"/>
        </w:rPr>
        <w:t xml:space="preserve">287.46 </w:t>
      </w:r>
      <w:r>
        <w:rPr>
          <w:kern w:val="0"/>
          <w:sz w:val="24"/>
          <w:szCs w:val="24"/>
        </w:rPr>
        <w:t>吨，氨氮产生量为</w:t>
      </w:r>
      <w:r>
        <w:rPr>
          <w:kern w:val="0"/>
          <w:sz w:val="24"/>
          <w:szCs w:val="24"/>
        </w:rPr>
        <w:t xml:space="preserve">14.37 </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 xml:space="preserve">43.12 </w:t>
      </w:r>
      <w:r>
        <w:rPr>
          <w:kern w:val="0"/>
          <w:sz w:val="24"/>
          <w:szCs w:val="24"/>
        </w:rPr>
        <w:t>吨，氨氮流失量为</w:t>
      </w:r>
      <w:r>
        <w:rPr>
          <w:kern w:val="0"/>
          <w:sz w:val="24"/>
          <w:szCs w:val="24"/>
        </w:rPr>
        <w:t xml:space="preserve">2.16 </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2.5-12</w:t>
      </w:r>
      <w:r>
        <w:rPr>
          <w:b/>
          <w:bCs/>
          <w:kern w:val="0"/>
          <w:sz w:val="24"/>
          <w:szCs w:val="24"/>
        </w:rPr>
        <w:t>水源地调查范围内畜禽生产情况</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8"/>
        <w:gridCol w:w="1497"/>
        <w:gridCol w:w="1497"/>
        <w:gridCol w:w="1497"/>
        <w:gridCol w:w="1497"/>
        <w:gridCol w:w="1497"/>
      </w:tblGrid>
      <w:tr w:rsidR="009E09EA">
        <w:trPr>
          <w:jc w:val="center"/>
        </w:trPr>
        <w:tc>
          <w:tcPr>
            <w:tcW w:w="833" w:type="pct"/>
            <w:vMerge w:val="restar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833" w:type="pct"/>
            <w:vMerge w:val="restart"/>
            <w:tcBorders>
              <w:tl2br w:val="nil"/>
              <w:tr2bl w:val="nil"/>
            </w:tcBorders>
          </w:tcPr>
          <w:p w:rsidR="009E09EA" w:rsidRDefault="007C49E5">
            <w:pPr>
              <w:adjustRightInd/>
              <w:snapToGrid/>
              <w:rPr>
                <w:b/>
                <w:bCs/>
                <w:kern w:val="0"/>
                <w:sz w:val="21"/>
                <w:szCs w:val="21"/>
              </w:rPr>
            </w:pPr>
            <w:r>
              <w:rPr>
                <w:b/>
                <w:bCs/>
                <w:kern w:val="0"/>
                <w:sz w:val="21"/>
                <w:szCs w:val="21"/>
              </w:rPr>
              <w:t>猪存栏量（头）</w:t>
            </w:r>
          </w:p>
        </w:tc>
        <w:tc>
          <w:tcPr>
            <w:tcW w:w="1666" w:type="pct"/>
            <w:gridSpan w:val="2"/>
            <w:tcBorders>
              <w:tl2br w:val="nil"/>
              <w:tr2bl w:val="nil"/>
            </w:tcBorders>
          </w:tcPr>
          <w:p w:rsidR="009E09EA" w:rsidRDefault="007C49E5">
            <w:pPr>
              <w:adjustRightInd/>
              <w:snapToGrid/>
              <w:rPr>
                <w:b/>
                <w:bCs/>
                <w:kern w:val="0"/>
                <w:sz w:val="21"/>
                <w:szCs w:val="21"/>
              </w:rPr>
            </w:pPr>
            <w:r>
              <w:rPr>
                <w:b/>
                <w:bCs/>
                <w:kern w:val="0"/>
                <w:sz w:val="21"/>
                <w:szCs w:val="21"/>
              </w:rPr>
              <w:t>牛（头）</w:t>
            </w:r>
          </w:p>
        </w:tc>
        <w:tc>
          <w:tcPr>
            <w:tcW w:w="1666" w:type="pct"/>
            <w:gridSpan w:val="2"/>
            <w:tcBorders>
              <w:tl2br w:val="nil"/>
              <w:tr2bl w:val="nil"/>
            </w:tcBorders>
          </w:tcPr>
          <w:p w:rsidR="009E09EA" w:rsidRDefault="007C49E5">
            <w:pPr>
              <w:adjustRightInd/>
              <w:snapToGrid/>
              <w:rPr>
                <w:b/>
                <w:bCs/>
                <w:kern w:val="0"/>
                <w:sz w:val="21"/>
                <w:szCs w:val="21"/>
              </w:rPr>
            </w:pPr>
            <w:r>
              <w:rPr>
                <w:b/>
                <w:bCs/>
                <w:kern w:val="0"/>
                <w:sz w:val="21"/>
                <w:szCs w:val="21"/>
              </w:rPr>
              <w:t>鸡（只）</w:t>
            </w:r>
          </w:p>
        </w:tc>
      </w:tr>
      <w:tr w:rsidR="009E09EA">
        <w:trPr>
          <w:jc w:val="center"/>
        </w:trPr>
        <w:tc>
          <w:tcPr>
            <w:tcW w:w="833" w:type="pct"/>
            <w:vMerge/>
            <w:tcBorders>
              <w:tl2br w:val="nil"/>
              <w:tr2bl w:val="nil"/>
            </w:tcBorders>
          </w:tcPr>
          <w:p w:rsidR="009E09EA" w:rsidRDefault="009E09EA">
            <w:pPr>
              <w:adjustRightInd/>
              <w:snapToGrid/>
              <w:rPr>
                <w:b/>
                <w:bCs/>
                <w:kern w:val="0"/>
                <w:sz w:val="21"/>
                <w:szCs w:val="21"/>
              </w:rPr>
            </w:pPr>
          </w:p>
        </w:tc>
        <w:tc>
          <w:tcPr>
            <w:tcW w:w="833" w:type="pct"/>
            <w:vMerge/>
            <w:tcBorders>
              <w:tl2br w:val="nil"/>
              <w:tr2bl w:val="nil"/>
            </w:tcBorders>
          </w:tcPr>
          <w:p w:rsidR="009E09EA" w:rsidRDefault="009E09EA">
            <w:pPr>
              <w:adjustRightInd/>
              <w:snapToGrid/>
              <w:rPr>
                <w:b/>
                <w:bCs/>
                <w:kern w:val="0"/>
                <w:sz w:val="21"/>
                <w:szCs w:val="21"/>
              </w:rPr>
            </w:pP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奶牛存栏量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肉牛出栏量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蛋鸡存栏量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肉鸡出栏量</w:t>
            </w:r>
          </w:p>
        </w:tc>
      </w:tr>
      <w:tr w:rsidR="009E09EA">
        <w:trPr>
          <w:jc w:val="center"/>
        </w:trPr>
        <w:tc>
          <w:tcPr>
            <w:tcW w:w="833" w:type="pct"/>
            <w:tcBorders>
              <w:tl2br w:val="nil"/>
              <w:tr2bl w:val="nil"/>
            </w:tcBorders>
          </w:tcPr>
          <w:p w:rsidR="009E09EA" w:rsidRDefault="007C49E5">
            <w:pPr>
              <w:adjustRightInd/>
              <w:snapToGrid/>
              <w:rPr>
                <w:kern w:val="0"/>
                <w:sz w:val="21"/>
                <w:szCs w:val="21"/>
              </w:rPr>
            </w:pPr>
            <w:r>
              <w:rPr>
                <w:kern w:val="0"/>
                <w:sz w:val="21"/>
                <w:szCs w:val="21"/>
              </w:rPr>
              <w:t>沅江市南嘴镇联伍岗水厂</w:t>
            </w:r>
            <w:r>
              <w:rPr>
                <w:kern w:val="0"/>
                <w:sz w:val="21"/>
                <w:szCs w:val="21"/>
              </w:rPr>
              <w:t>地下水饮用水水源保护区</w:t>
            </w:r>
          </w:p>
        </w:tc>
        <w:tc>
          <w:tcPr>
            <w:tcW w:w="833" w:type="pct"/>
            <w:tcBorders>
              <w:tl2br w:val="nil"/>
              <w:tr2bl w:val="nil"/>
            </w:tcBorders>
          </w:tcPr>
          <w:p w:rsidR="009E09EA" w:rsidRDefault="007C49E5">
            <w:pPr>
              <w:adjustRightInd/>
              <w:snapToGrid/>
              <w:rPr>
                <w:kern w:val="0"/>
                <w:sz w:val="21"/>
                <w:szCs w:val="21"/>
              </w:rPr>
            </w:pPr>
            <w:r>
              <w:rPr>
                <w:kern w:val="0"/>
                <w:sz w:val="21"/>
                <w:szCs w:val="21"/>
              </w:rPr>
              <w:t>7985</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2.5-13</w:t>
      </w:r>
      <w:r>
        <w:rPr>
          <w:b/>
          <w:bCs/>
          <w:kern w:val="0"/>
          <w:sz w:val="24"/>
          <w:szCs w:val="24"/>
        </w:rPr>
        <w:t>水源地调查范围内规模养殖场统计情况</w:t>
      </w:r>
    </w:p>
    <w:tbl>
      <w:tblPr>
        <w:tblStyle w:val="af4"/>
        <w:tblW w:w="499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121"/>
        <w:gridCol w:w="1121"/>
        <w:gridCol w:w="1123"/>
        <w:gridCol w:w="1123"/>
        <w:gridCol w:w="1123"/>
        <w:gridCol w:w="1123"/>
        <w:gridCol w:w="1123"/>
        <w:gridCol w:w="1123"/>
      </w:tblGrid>
      <w:tr w:rsidR="009E09EA">
        <w:trPr>
          <w:jc w:val="center"/>
        </w:trPr>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名称</w:t>
            </w:r>
          </w:p>
        </w:tc>
        <w:tc>
          <w:tcPr>
            <w:tcW w:w="624"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Mar>
              <w:top w:w="0" w:type="dxa"/>
              <w:left w:w="0" w:type="dxa"/>
              <w:bottom w:w="0" w:type="dxa"/>
              <w:right w:w="0" w:type="dxa"/>
            </w:tcMar>
          </w:tcPr>
          <w:p w:rsidR="009E09EA" w:rsidRDefault="007C49E5">
            <w:pPr>
              <w:adjustRightInd/>
              <w:snapToGrid/>
              <w:rPr>
                <w:b/>
                <w:bCs/>
                <w:kern w:val="0"/>
                <w:sz w:val="21"/>
                <w:szCs w:val="21"/>
              </w:rPr>
            </w:pPr>
            <w:r>
              <w:rPr>
                <w:b/>
                <w:bCs/>
                <w:kern w:val="0"/>
                <w:sz w:val="21"/>
                <w:szCs w:val="21"/>
              </w:rPr>
              <w:t>粪便处理利用方式</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沅江市新湾镇新湾村袁桂云养殖场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沅江市新湾镇新湾村</w:t>
            </w:r>
            <w:r>
              <w:rPr>
                <w:kern w:val="0"/>
                <w:sz w:val="21"/>
                <w:szCs w:val="21"/>
                <w:lang/>
              </w:rPr>
              <w:t>18</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位于一级保护区南</w:t>
            </w:r>
            <w:r>
              <w:rPr>
                <w:kern w:val="0"/>
                <w:sz w:val="21"/>
                <w:szCs w:val="21"/>
              </w:rPr>
              <w:t>面</w:t>
            </w:r>
            <w:r>
              <w:rPr>
                <w:kern w:val="0"/>
                <w:sz w:val="21"/>
                <w:szCs w:val="21"/>
                <w:lang/>
              </w:rPr>
              <w:t>4.47km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沅江市共华镇八形汊村胡建养殖场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沅江市共华镇八形汊村</w:t>
            </w:r>
            <w:r>
              <w:rPr>
                <w:kern w:val="0"/>
                <w:sz w:val="21"/>
                <w:szCs w:val="21"/>
                <w:lang/>
              </w:rPr>
              <w:t>1</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位于一级保护区东南</w:t>
            </w:r>
            <w:r>
              <w:rPr>
                <w:kern w:val="0"/>
                <w:sz w:val="21"/>
                <w:szCs w:val="21"/>
              </w:rPr>
              <w:t>面</w:t>
            </w:r>
            <w:r>
              <w:rPr>
                <w:kern w:val="0"/>
                <w:sz w:val="21"/>
                <w:szCs w:val="21"/>
                <w:lang/>
              </w:rPr>
              <w:t>4.2km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沅江市伟军养猪专业合作社</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沅江市南嘴镇百家沟村</w:t>
            </w:r>
            <w:r>
              <w:rPr>
                <w:kern w:val="0"/>
                <w:sz w:val="21"/>
                <w:szCs w:val="21"/>
                <w:lang/>
              </w:rPr>
              <w:t>2</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kern w:val="0"/>
                <w:sz w:val="21"/>
                <w:szCs w:val="21"/>
                <w:lang/>
              </w:rPr>
              <w:t>位于一级保护区东北</w:t>
            </w:r>
            <w:r>
              <w:rPr>
                <w:kern w:val="0"/>
                <w:sz w:val="21"/>
                <w:szCs w:val="21"/>
              </w:rPr>
              <w:t>面</w:t>
            </w:r>
            <w:r>
              <w:rPr>
                <w:kern w:val="0"/>
                <w:sz w:val="21"/>
                <w:szCs w:val="21"/>
                <w:lang/>
              </w:rPr>
              <w:t>842m</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农家肥，沼渣还田，鱼塘养殖</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沅江市南嘴镇目平湖南村益民养殖场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沅江市南嘴镇目平湖南村</w:t>
            </w:r>
            <w:r>
              <w:rPr>
                <w:kern w:val="0"/>
                <w:sz w:val="21"/>
                <w:szCs w:val="21"/>
                <w:lang/>
              </w:rPr>
              <w:t>2</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位于一级保护区西北</w:t>
            </w:r>
            <w:r>
              <w:rPr>
                <w:kern w:val="0"/>
                <w:sz w:val="21"/>
                <w:szCs w:val="21"/>
              </w:rPr>
              <w:t>面</w:t>
            </w:r>
            <w:r>
              <w:rPr>
                <w:kern w:val="0"/>
                <w:sz w:val="21"/>
                <w:szCs w:val="21"/>
                <w:lang/>
              </w:rPr>
              <w:t>3.89km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罐，氧化塘多级沉淀池，膜处理装置</w:t>
            </w:r>
            <w:r>
              <w:rPr>
                <w:kern w:val="0"/>
                <w:sz w:val="21"/>
                <w:szCs w:val="21"/>
                <w:lang/>
              </w:rPr>
              <w:t xml:space="preserve"> </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农家肥，沼渣还田，作为燃料，鱼塘养殖</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沅江市南嘴镇目平湖南村信亿生态养殖场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目平湖南村</w:t>
            </w:r>
            <w:r>
              <w:rPr>
                <w:kern w:val="0"/>
                <w:sz w:val="21"/>
                <w:szCs w:val="21"/>
                <w:lang/>
              </w:rPr>
              <w:t>1</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位于一级保护区西北</w:t>
            </w:r>
            <w:r>
              <w:rPr>
                <w:kern w:val="0"/>
                <w:sz w:val="21"/>
                <w:szCs w:val="21"/>
              </w:rPr>
              <w:t>面</w:t>
            </w:r>
            <w:r>
              <w:rPr>
                <w:kern w:val="0"/>
                <w:sz w:val="21"/>
                <w:szCs w:val="21"/>
                <w:lang/>
              </w:rPr>
              <w:t>3.91km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罐，氧化塘多级沉淀池，膜处理装置</w:t>
            </w:r>
            <w:r>
              <w:rPr>
                <w:kern w:val="0"/>
                <w:sz w:val="21"/>
                <w:szCs w:val="21"/>
                <w:lang/>
              </w:rPr>
              <w:t xml:space="preserve"> </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农家肥，沼渣还田，作为燃料，鱼塘养殖</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沅江市伍家嘴养猪专业合作社</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沅江市南嘴镇南嘴村</w:t>
            </w:r>
            <w:r>
              <w:rPr>
                <w:kern w:val="0"/>
                <w:sz w:val="21"/>
                <w:szCs w:val="21"/>
                <w:lang/>
              </w:rPr>
              <w:t>2</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位于一级保护区西北</w:t>
            </w:r>
            <w:r>
              <w:rPr>
                <w:kern w:val="0"/>
                <w:sz w:val="21"/>
                <w:szCs w:val="21"/>
              </w:rPr>
              <w:t>面</w:t>
            </w:r>
            <w:r>
              <w:rPr>
                <w:kern w:val="0"/>
                <w:sz w:val="21"/>
                <w:szCs w:val="21"/>
                <w:lang/>
              </w:rPr>
              <w:t>3.56km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沼液贮存池，氧化塘多级沉淀池，膜处理装置</w:t>
            </w:r>
            <w:r>
              <w:rPr>
                <w:kern w:val="0"/>
                <w:sz w:val="21"/>
                <w:szCs w:val="21"/>
                <w:lang/>
              </w:rPr>
              <w:t xml:space="preserve"> </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农家肥，沼渣还田，作为燃料，鱼塘养殖</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沅江市永安农牧开发责任有限公司</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沅江市共华镇福安村</w:t>
            </w:r>
            <w:r>
              <w:rPr>
                <w:kern w:val="0"/>
                <w:sz w:val="21"/>
                <w:szCs w:val="21"/>
                <w:lang/>
              </w:rPr>
              <w:t>1</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lang/>
              </w:rPr>
              <w:t>4.84km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固液分离机，沼液贮存池，厌氧发酵池</w:t>
            </w:r>
            <w:r>
              <w:rPr>
                <w:kern w:val="0"/>
                <w:sz w:val="21"/>
                <w:szCs w:val="21"/>
                <w:lang/>
              </w:rPr>
              <w:t>/</w:t>
            </w:r>
            <w:r>
              <w:rPr>
                <w:kern w:val="0"/>
                <w:sz w:val="21"/>
                <w:szCs w:val="21"/>
                <w:lang/>
              </w:rPr>
              <w:t>罐，氧化塘，氧化塘多级沉淀池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沅江市鑫巢生态农牧有限公司</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沅江市共华镇福安村</w:t>
            </w:r>
            <w:r>
              <w:rPr>
                <w:kern w:val="0"/>
                <w:sz w:val="21"/>
                <w:szCs w:val="21"/>
                <w:lang/>
              </w:rPr>
              <w:t>2</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lang/>
              </w:rPr>
              <w:t>4.36km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固液分离机，沼液贮存池，厌氧发酵池</w:t>
            </w:r>
            <w:r>
              <w:rPr>
                <w:kern w:val="0"/>
                <w:sz w:val="21"/>
                <w:szCs w:val="21"/>
                <w:lang/>
              </w:rPr>
              <w:t>/</w:t>
            </w:r>
            <w:r>
              <w:rPr>
                <w:kern w:val="0"/>
                <w:sz w:val="21"/>
                <w:szCs w:val="21"/>
                <w:lang/>
              </w:rPr>
              <w:t>罐，氧化塘，氧化塘多级沉淀池，膜处理装置</w:t>
            </w:r>
            <w:r>
              <w:rPr>
                <w:kern w:val="0"/>
                <w:sz w:val="21"/>
                <w:szCs w:val="21"/>
                <w:lang/>
              </w:rPr>
              <w:t xml:space="preserve"> </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肥水利用，沼液还田，场区循环利用</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农家肥，沼渣还田，作为栽培基质，作为燃料</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沅江市南嘴镇百家沟村罗东平养殖场</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沅江市南嘴镇百家沟村</w:t>
            </w:r>
            <w:r>
              <w:rPr>
                <w:kern w:val="0"/>
                <w:sz w:val="21"/>
                <w:szCs w:val="21"/>
                <w:lang/>
              </w:rPr>
              <w:t>1</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位于一级保护区西北</w:t>
            </w:r>
            <w:r>
              <w:rPr>
                <w:kern w:val="0"/>
                <w:sz w:val="21"/>
                <w:szCs w:val="21"/>
              </w:rPr>
              <w:t>面</w:t>
            </w:r>
            <w:r>
              <w:rPr>
                <w:kern w:val="0"/>
                <w:sz w:val="21"/>
                <w:szCs w:val="21"/>
                <w:lang/>
              </w:rPr>
              <w:t>3.11km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肥水利用，沼液还田</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农家肥，沼渣还田</w:t>
            </w:r>
          </w:p>
        </w:tc>
      </w:tr>
      <w:tr w:rsidR="009E09EA">
        <w:trPr>
          <w:jc w:val="center"/>
        </w:trPr>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rPr>
            </w:pPr>
            <w:r>
              <w:rPr>
                <w:kern w:val="0"/>
                <w:sz w:val="21"/>
                <w:szCs w:val="21"/>
              </w:rPr>
              <w:t>沅江亿辰生态养殖场专业合作社</w:t>
            </w:r>
          </w:p>
        </w:tc>
        <w:tc>
          <w:tcPr>
            <w:tcW w:w="624"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沅江市南嘴镇兴南村</w:t>
            </w:r>
            <w:r>
              <w:rPr>
                <w:kern w:val="0"/>
                <w:sz w:val="21"/>
                <w:szCs w:val="21"/>
                <w:lang/>
              </w:rPr>
              <w:t>1</w:t>
            </w:r>
            <w:r>
              <w:rPr>
                <w:kern w:val="0"/>
                <w:sz w:val="21"/>
                <w:szCs w:val="21"/>
                <w:lang/>
              </w:rPr>
              <w:t>号</w:t>
            </w:r>
          </w:p>
        </w:tc>
        <w:tc>
          <w:tcPr>
            <w:tcW w:w="625" w:type="pct"/>
            <w:tcBorders>
              <w:tl2br w:val="nil"/>
              <w:tr2bl w:val="nil"/>
            </w:tcBorders>
            <w:tcMar>
              <w:top w:w="0" w:type="dxa"/>
              <w:left w:w="0" w:type="dxa"/>
              <w:bottom w:w="0" w:type="dxa"/>
              <w:right w:w="0" w:type="dxa"/>
            </w:tcMar>
          </w:tcPr>
          <w:p w:rsidR="009E09EA" w:rsidRDefault="007C49E5">
            <w:pPr>
              <w:adjustRightInd/>
              <w:snapToGrid/>
              <w:rPr>
                <w:kern w:val="0"/>
                <w:sz w:val="21"/>
                <w:szCs w:val="21"/>
                <w:lang/>
              </w:rPr>
            </w:pPr>
            <w:r>
              <w:rPr>
                <w:kern w:val="0"/>
                <w:sz w:val="21"/>
                <w:szCs w:val="21"/>
                <w:lang/>
              </w:rPr>
              <w:t>位于一级保护区北</w:t>
            </w:r>
            <w:r>
              <w:rPr>
                <w:kern w:val="0"/>
                <w:sz w:val="21"/>
                <w:szCs w:val="21"/>
              </w:rPr>
              <w:t>面</w:t>
            </w:r>
            <w:r>
              <w:rPr>
                <w:kern w:val="0"/>
                <w:sz w:val="21"/>
                <w:szCs w:val="21"/>
                <w:lang/>
              </w:rPr>
              <w:t>4.96km</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生猪</w:t>
            </w:r>
          </w:p>
        </w:tc>
        <w:tc>
          <w:tcPr>
            <w:tcW w:w="625" w:type="pct"/>
            <w:tcBorders>
              <w:tl2br w:val="nil"/>
              <w:tr2bl w:val="nil"/>
            </w:tcBorders>
            <w:tcMar>
              <w:top w:w="0" w:type="dxa"/>
              <w:left w:w="0" w:type="dxa"/>
              <w:bottom w:w="0" w:type="dxa"/>
              <w:right w:w="0" w:type="dxa"/>
            </w:tcMar>
          </w:tcPr>
          <w:p w:rsidR="009E09EA" w:rsidRDefault="007C49E5">
            <w:pPr>
              <w:adjustRightInd/>
              <w:snapToGrid/>
              <w:rPr>
                <w:sz w:val="21"/>
                <w:szCs w:val="21"/>
              </w:rPr>
            </w:pPr>
            <w:r>
              <w:rPr>
                <w:sz w:val="21"/>
                <w:szCs w:val="21"/>
              </w:rPr>
              <w:t>人工干清粪</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沼液还田，鱼塘养殖</w:t>
            </w:r>
          </w:p>
        </w:tc>
        <w:tc>
          <w:tcPr>
            <w:tcW w:w="625" w:type="pct"/>
            <w:tcBorders>
              <w:tl2br w:val="nil"/>
              <w:tr2bl w:val="nil"/>
            </w:tcBorders>
            <w:tcMar>
              <w:top w:w="0" w:type="dxa"/>
              <w:left w:w="0" w:type="dxa"/>
              <w:bottom w:w="0" w:type="dxa"/>
              <w:right w:w="0" w:type="dxa"/>
            </w:tcMar>
          </w:tcPr>
          <w:p w:rsidR="009E09EA" w:rsidRDefault="007C49E5">
            <w:pPr>
              <w:widowControl/>
              <w:adjustRightInd/>
              <w:snapToGrid/>
              <w:rPr>
                <w:kern w:val="0"/>
                <w:sz w:val="21"/>
                <w:szCs w:val="21"/>
                <w:lang/>
              </w:rPr>
            </w:pPr>
            <w:r>
              <w:rPr>
                <w:kern w:val="0"/>
                <w:sz w:val="21"/>
                <w:szCs w:val="21"/>
                <w:lang/>
              </w:rPr>
              <w:t>农家肥，鱼塘养殖</w:t>
            </w:r>
          </w:p>
        </w:tc>
      </w:tr>
    </w:tbl>
    <w:p w:rsidR="009E09EA" w:rsidRDefault="007C49E5">
      <w:pPr>
        <w:jc w:val="center"/>
        <w:rPr>
          <w:b/>
          <w:bCs/>
          <w:kern w:val="0"/>
          <w:sz w:val="24"/>
          <w:szCs w:val="24"/>
        </w:rPr>
      </w:pPr>
      <w:r>
        <w:rPr>
          <w:b/>
          <w:bCs/>
          <w:kern w:val="0"/>
          <w:sz w:val="24"/>
          <w:szCs w:val="24"/>
        </w:rPr>
        <w:t>表</w:t>
      </w:r>
      <w:r>
        <w:rPr>
          <w:b/>
          <w:bCs/>
          <w:kern w:val="0"/>
          <w:sz w:val="24"/>
          <w:szCs w:val="24"/>
        </w:rPr>
        <w:t>2.5-14</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8"/>
        <w:gridCol w:w="1498"/>
        <w:gridCol w:w="1499"/>
        <w:gridCol w:w="1499"/>
        <w:gridCol w:w="1499"/>
      </w:tblGrid>
      <w:tr w:rsidR="009E09EA">
        <w:tc>
          <w:tcPr>
            <w:tcW w:w="832" w:type="pc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粪污产生量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COD</w:t>
            </w:r>
            <w:r>
              <w:rPr>
                <w:b/>
                <w:bCs/>
                <w:kern w:val="0"/>
                <w:sz w:val="21"/>
                <w:szCs w:val="21"/>
              </w:rPr>
              <w:t>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氨氮产生量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处理情况</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备注</w:t>
            </w:r>
          </w:p>
        </w:tc>
      </w:tr>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沅江市南嘴镇联伍岗水厂</w:t>
            </w:r>
            <w:r>
              <w:rPr>
                <w:kern w:val="0"/>
                <w:sz w:val="21"/>
                <w:szCs w:val="21"/>
              </w:rPr>
              <w:t>地下水饮用水水源保护区</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6276.61 </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287.46 </w:t>
            </w:r>
          </w:p>
        </w:tc>
        <w:tc>
          <w:tcPr>
            <w:tcW w:w="833" w:type="pct"/>
            <w:tcBorders>
              <w:tl2br w:val="nil"/>
              <w:tr2bl w:val="nil"/>
            </w:tcBorders>
          </w:tcPr>
          <w:p w:rsidR="009E09EA" w:rsidRDefault="007C49E5">
            <w:pPr>
              <w:adjustRightInd/>
              <w:snapToGrid/>
              <w:rPr>
                <w:kern w:val="0"/>
                <w:sz w:val="21"/>
                <w:szCs w:val="21"/>
              </w:rPr>
            </w:pPr>
            <w:r>
              <w:rPr>
                <w:kern w:val="0"/>
                <w:sz w:val="21"/>
                <w:szCs w:val="21"/>
              </w:rPr>
              <w:t xml:space="preserve">14.37 </w:t>
            </w:r>
          </w:p>
        </w:tc>
        <w:tc>
          <w:tcPr>
            <w:tcW w:w="833" w:type="pct"/>
            <w:tcBorders>
              <w:tl2br w:val="nil"/>
              <w:tr2bl w:val="nil"/>
            </w:tcBorders>
          </w:tcPr>
          <w:p w:rsidR="009E09EA" w:rsidRDefault="007C49E5">
            <w:pPr>
              <w:adjustRightInd/>
              <w:snapToGrid/>
              <w:rPr>
                <w:kern w:val="0"/>
                <w:sz w:val="21"/>
                <w:szCs w:val="21"/>
              </w:rPr>
            </w:pPr>
            <w:r>
              <w:rPr>
                <w:kern w:val="0"/>
                <w:sz w:val="21"/>
                <w:szCs w:val="21"/>
              </w:rPr>
              <w:t>作为农肥使用</w:t>
            </w:r>
          </w:p>
        </w:tc>
        <w:tc>
          <w:tcPr>
            <w:tcW w:w="833" w:type="pct"/>
            <w:tcBorders>
              <w:tl2br w:val="nil"/>
              <w:tr2bl w:val="nil"/>
            </w:tcBorders>
          </w:tcPr>
          <w:p w:rsidR="009E09EA" w:rsidRDefault="007C49E5">
            <w:pPr>
              <w:adjustRightInd/>
              <w:snapToGrid/>
              <w:rPr>
                <w:kern w:val="0"/>
                <w:sz w:val="21"/>
                <w:szCs w:val="21"/>
              </w:rPr>
            </w:pPr>
            <w:r>
              <w:rPr>
                <w:kern w:val="0"/>
                <w:sz w:val="21"/>
                <w:szCs w:val="21"/>
              </w:rPr>
              <w:t>/</w:t>
            </w:r>
          </w:p>
        </w:tc>
      </w:tr>
    </w:tbl>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通过对区域进行现场调研发现，</w:t>
      </w:r>
      <w:r>
        <w:rPr>
          <w:spacing w:val="-6"/>
          <w:sz w:val="24"/>
          <w:szCs w:val="24"/>
        </w:rPr>
        <w:t>沅江市南嘴镇联伍岗水厂</w:t>
      </w:r>
      <w:r>
        <w:rPr>
          <w:spacing w:val="-6"/>
          <w:sz w:val="24"/>
          <w:szCs w:val="24"/>
        </w:rPr>
        <w:t>地下水饮用水水源保护区调查范围内分布</w:t>
      </w:r>
      <w:r>
        <w:rPr>
          <w:spacing w:val="-6"/>
          <w:sz w:val="24"/>
          <w:szCs w:val="24"/>
        </w:rPr>
        <w:t>的</w:t>
      </w:r>
      <w:r>
        <w:rPr>
          <w:spacing w:val="-6"/>
          <w:sz w:val="24"/>
          <w:szCs w:val="24"/>
        </w:rPr>
        <w:t>居民</w:t>
      </w:r>
      <w:r>
        <w:rPr>
          <w:spacing w:val="-6"/>
          <w:sz w:val="24"/>
          <w:szCs w:val="24"/>
        </w:rPr>
        <w:t>住宅</w:t>
      </w:r>
      <w:r>
        <w:rPr>
          <w:spacing w:val="-6"/>
          <w:sz w:val="24"/>
          <w:szCs w:val="24"/>
        </w:rPr>
        <w:t>，主要集中于</w:t>
      </w:r>
      <w:r>
        <w:rPr>
          <w:spacing w:val="-6"/>
          <w:sz w:val="24"/>
          <w:szCs w:val="24"/>
        </w:rPr>
        <w:t>道路</w:t>
      </w:r>
      <w:r>
        <w:rPr>
          <w:spacing w:val="-6"/>
          <w:sz w:val="24"/>
          <w:szCs w:val="24"/>
        </w:rPr>
        <w:t>两侧，按照本次调查范围，主要涉及农村人口</w:t>
      </w:r>
      <w:r>
        <w:rPr>
          <w:spacing w:val="-6"/>
          <w:sz w:val="24"/>
          <w:szCs w:val="24"/>
        </w:rPr>
        <w:t>20128</w:t>
      </w:r>
      <w:r>
        <w:rPr>
          <w:spacing w:val="-6"/>
          <w:sz w:val="24"/>
          <w:szCs w:val="24"/>
        </w:rPr>
        <w:t>人。通过调查该区域农村生活水平，农村人口生活用水量按照</w:t>
      </w:r>
      <w:r>
        <w:rPr>
          <w:spacing w:val="-6"/>
          <w:sz w:val="24"/>
          <w:szCs w:val="24"/>
        </w:rPr>
        <w:t>50L/d</w:t>
      </w:r>
      <w:r>
        <w:rPr>
          <w:spacing w:val="-6"/>
          <w:sz w:val="24"/>
          <w:szCs w:val="24"/>
        </w:rPr>
        <w:t>的产生系数进行核算，则农村人口用水量为</w:t>
      </w:r>
      <w:r>
        <w:rPr>
          <w:spacing w:val="-6"/>
          <w:sz w:val="24"/>
          <w:szCs w:val="24"/>
        </w:rPr>
        <w:t xml:space="preserve">36.73 </w:t>
      </w:r>
      <w:r>
        <w:rPr>
          <w:spacing w:val="-6"/>
          <w:sz w:val="24"/>
          <w:szCs w:val="24"/>
        </w:rPr>
        <w:t>万吨</w:t>
      </w:r>
      <w:r>
        <w:rPr>
          <w:spacing w:val="-6"/>
          <w:sz w:val="24"/>
          <w:szCs w:val="24"/>
        </w:rPr>
        <w:t>/a</w:t>
      </w:r>
      <w:r>
        <w:rPr>
          <w:spacing w:val="-6"/>
          <w:sz w:val="24"/>
          <w:szCs w:val="24"/>
        </w:rPr>
        <w:t>，生活污水排放系数按照</w:t>
      </w:r>
      <w:r>
        <w:rPr>
          <w:spacing w:val="-6"/>
          <w:sz w:val="24"/>
          <w:szCs w:val="24"/>
        </w:rPr>
        <w:t>80%</w:t>
      </w:r>
      <w:r>
        <w:rPr>
          <w:spacing w:val="-6"/>
          <w:sz w:val="24"/>
          <w:szCs w:val="24"/>
        </w:rPr>
        <w:t>进行核算，则农村生活污水产生量为</w:t>
      </w:r>
      <w:r>
        <w:rPr>
          <w:spacing w:val="-6"/>
          <w:sz w:val="24"/>
          <w:szCs w:val="24"/>
        </w:rPr>
        <w:t xml:space="preserve">29.39 </w:t>
      </w:r>
      <w:r>
        <w:rPr>
          <w:spacing w:val="-6"/>
          <w:sz w:val="24"/>
          <w:szCs w:val="24"/>
        </w:rPr>
        <w:t>万吨</w:t>
      </w:r>
      <w:r>
        <w:rPr>
          <w:spacing w:val="-6"/>
          <w:sz w:val="24"/>
          <w:szCs w:val="24"/>
        </w:rPr>
        <w:t>/a</w:t>
      </w:r>
      <w:r>
        <w:rPr>
          <w:spacing w:val="-6"/>
          <w:sz w:val="24"/>
          <w:szCs w:val="24"/>
        </w:rPr>
        <w:t>；农村生活垃圾按照</w:t>
      </w:r>
      <w:r>
        <w:rPr>
          <w:spacing w:val="-6"/>
          <w:sz w:val="24"/>
          <w:szCs w:val="24"/>
        </w:rPr>
        <w:t>0.5kg/d</w:t>
      </w:r>
      <w:r>
        <w:rPr>
          <w:spacing w:val="-6"/>
          <w:sz w:val="24"/>
          <w:szCs w:val="24"/>
        </w:rPr>
        <w:t>进行核算，则生活垃圾产生量为</w:t>
      </w:r>
      <w:r>
        <w:rPr>
          <w:spacing w:val="-6"/>
          <w:sz w:val="24"/>
          <w:szCs w:val="24"/>
        </w:rPr>
        <w:t xml:space="preserve">3673.36 </w:t>
      </w:r>
      <w:r>
        <w:rPr>
          <w:spacing w:val="-6"/>
          <w:sz w:val="24"/>
          <w:szCs w:val="24"/>
        </w:rPr>
        <w:t>吨</w:t>
      </w:r>
      <w:r>
        <w:rPr>
          <w:spacing w:val="-6"/>
          <w:sz w:val="24"/>
          <w:szCs w:val="24"/>
        </w:rPr>
        <w:t>/a</w:t>
      </w:r>
      <w:r>
        <w:rPr>
          <w:spacing w:val="-6"/>
          <w:sz w:val="24"/>
          <w:szCs w:val="24"/>
        </w:rPr>
        <w:t>。</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通过走访调查，在调查范围内</w:t>
      </w:r>
      <w:r>
        <w:rPr>
          <w:spacing w:val="-6"/>
          <w:sz w:val="24"/>
          <w:szCs w:val="24"/>
        </w:rPr>
        <w:t>城镇</w:t>
      </w:r>
      <w:r>
        <w:rPr>
          <w:spacing w:val="-6"/>
          <w:sz w:val="24"/>
          <w:szCs w:val="24"/>
        </w:rPr>
        <w:t>生活污水收集后经</w:t>
      </w:r>
      <w:r>
        <w:rPr>
          <w:spacing w:val="-6"/>
          <w:sz w:val="24"/>
          <w:szCs w:val="24"/>
        </w:rPr>
        <w:t>城镇</w:t>
      </w:r>
      <w:r>
        <w:rPr>
          <w:spacing w:val="-6"/>
          <w:sz w:val="24"/>
          <w:szCs w:val="24"/>
        </w:rPr>
        <w:t>污水处理厂处理；调查范围内农村生活污水则</w:t>
      </w:r>
      <w:r>
        <w:rPr>
          <w:spacing w:val="-6"/>
          <w:sz w:val="24"/>
          <w:szCs w:val="24"/>
        </w:rPr>
        <w:t>经化粪池处理后用于农田、菜地浇灌，目前城镇污水处理厂污水管网正在铺设中，后期</w:t>
      </w:r>
      <w:r>
        <w:rPr>
          <w:spacing w:val="-6"/>
          <w:sz w:val="24"/>
          <w:szCs w:val="24"/>
        </w:rPr>
        <w:t>能够做到集中处置。区域内的生活垃圾则采取集中收集，经环卫部门统一收集运至垃圾填埋场处置，能够做到无害化处理。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水源地调查范围内农村人口、农村生活污水及垃圾产生及处理处置情况详见表</w:t>
      </w:r>
      <w:r>
        <w:rPr>
          <w:spacing w:val="-6"/>
          <w:sz w:val="24"/>
          <w:szCs w:val="24"/>
        </w:rPr>
        <w:t>2.5-15</w:t>
      </w:r>
      <w:r>
        <w:rPr>
          <w:spacing w:val="-6"/>
          <w:sz w:val="24"/>
          <w:szCs w:val="24"/>
        </w:rPr>
        <w:t>。</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2.5-15 </w:t>
      </w:r>
      <w:r>
        <w:rPr>
          <w:b/>
          <w:bCs/>
          <w:kern w:val="0"/>
          <w:sz w:val="24"/>
          <w:szCs w:val="24"/>
        </w:rPr>
        <w:t>农村生活污染统计情况一览表</w:t>
      </w:r>
    </w:p>
    <w:tbl>
      <w:tblPr>
        <w:tblStyle w:val="af4"/>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616"/>
        <w:gridCol w:w="558"/>
        <w:gridCol w:w="1228"/>
        <w:gridCol w:w="819"/>
        <w:gridCol w:w="981"/>
        <w:gridCol w:w="669"/>
        <w:gridCol w:w="1016"/>
        <w:gridCol w:w="901"/>
        <w:gridCol w:w="968"/>
        <w:gridCol w:w="773"/>
        <w:gridCol w:w="638"/>
      </w:tblGrid>
      <w:tr w:rsidR="009E09EA">
        <w:trPr>
          <w:jc w:val="center"/>
        </w:trPr>
        <w:tc>
          <w:tcPr>
            <w:tcW w:w="616"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558"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1228"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819"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1650" w:type="dxa"/>
            <w:gridSpan w:val="2"/>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4296" w:type="dxa"/>
            <w:gridSpan w:val="5"/>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jc w:val="center"/>
        </w:trPr>
        <w:tc>
          <w:tcPr>
            <w:tcW w:w="616"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558"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1228"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819"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b/>
                <w:bCs/>
                <w:spacing w:val="-6"/>
                <w:sz w:val="21"/>
                <w:szCs w:val="21"/>
              </w:rPr>
            </w:pPr>
          </w:p>
        </w:tc>
        <w:tc>
          <w:tcPr>
            <w:tcW w:w="981"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669"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1016"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901"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968"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773"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638" w:type="dxa"/>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rPr>
          <w:jc w:val="center"/>
        </w:trPr>
        <w:tc>
          <w:tcPr>
            <w:tcW w:w="616" w:type="dxa"/>
            <w:vMerge w:val="restart"/>
            <w:tcBorders>
              <w:tl2br w:val="nil"/>
              <w:tr2bl w:val="nil"/>
            </w:tcBorders>
            <w:tcMar>
              <w:top w:w="0" w:type="dxa"/>
              <w:left w:w="0" w:type="dxa"/>
              <w:bottom w:w="0" w:type="dxa"/>
              <w:right w:w="0" w:type="dxa"/>
            </w:tcMar>
          </w:tcPr>
          <w:p w:rsidR="009E09EA" w:rsidRDefault="007C49E5">
            <w:pPr>
              <w:pStyle w:val="a5"/>
              <w:kinsoku w:val="0"/>
              <w:overflowPunct w:val="0"/>
              <w:adjustRightInd/>
              <w:snapToGrid/>
              <w:rPr>
                <w:spacing w:val="-6"/>
                <w:sz w:val="21"/>
                <w:szCs w:val="21"/>
              </w:rPr>
            </w:pPr>
            <w:r>
              <w:rPr>
                <w:spacing w:val="-6"/>
                <w:sz w:val="21"/>
                <w:szCs w:val="21"/>
              </w:rPr>
              <w:t>沅江市南嘴镇联伍岗水厂水源地</w:t>
            </w:r>
          </w:p>
        </w:tc>
        <w:tc>
          <w:tcPr>
            <w:tcW w:w="55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南嘴镇</w:t>
            </w:r>
          </w:p>
        </w:tc>
        <w:tc>
          <w:tcPr>
            <w:tcW w:w="122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和谐、百家沟</w:t>
            </w:r>
          </w:p>
        </w:tc>
        <w:tc>
          <w:tcPr>
            <w:tcW w:w="81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6670</w:t>
            </w:r>
          </w:p>
        </w:tc>
        <w:tc>
          <w:tcPr>
            <w:tcW w:w="98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1217.28 </w:t>
            </w:r>
          </w:p>
        </w:tc>
        <w:tc>
          <w:tcPr>
            <w:tcW w:w="669" w:type="dxa"/>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收集后环卫部门统一处置</w:t>
            </w:r>
          </w:p>
        </w:tc>
        <w:tc>
          <w:tcPr>
            <w:tcW w:w="1016"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121727.50 </w:t>
            </w:r>
          </w:p>
        </w:tc>
        <w:tc>
          <w:tcPr>
            <w:tcW w:w="90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97382.00 </w:t>
            </w:r>
          </w:p>
        </w:tc>
        <w:tc>
          <w:tcPr>
            <w:tcW w:w="96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34.02 </w:t>
            </w:r>
          </w:p>
        </w:tc>
        <w:tc>
          <w:tcPr>
            <w:tcW w:w="773"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3.39 </w:t>
            </w:r>
          </w:p>
        </w:tc>
        <w:tc>
          <w:tcPr>
            <w:tcW w:w="638" w:type="dxa"/>
            <w:vMerge w:val="restart"/>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城镇污水处理厂</w:t>
            </w:r>
          </w:p>
        </w:tc>
      </w:tr>
      <w:tr w:rsidR="009E09EA">
        <w:trPr>
          <w:jc w:val="center"/>
        </w:trPr>
        <w:tc>
          <w:tcPr>
            <w:tcW w:w="616"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55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新湾镇</w:t>
            </w:r>
          </w:p>
        </w:tc>
        <w:tc>
          <w:tcPr>
            <w:tcW w:w="122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周公湖</w:t>
            </w:r>
          </w:p>
        </w:tc>
        <w:tc>
          <w:tcPr>
            <w:tcW w:w="819" w:type="dxa"/>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3341</w:t>
            </w:r>
          </w:p>
        </w:tc>
        <w:tc>
          <w:tcPr>
            <w:tcW w:w="98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609.73 </w:t>
            </w:r>
          </w:p>
        </w:tc>
        <w:tc>
          <w:tcPr>
            <w:tcW w:w="669" w:type="dxa"/>
            <w:vMerge/>
            <w:tcBorders>
              <w:tl2br w:val="nil"/>
              <w:tr2bl w:val="nil"/>
            </w:tcBorders>
            <w:tcMar>
              <w:top w:w="0" w:type="dxa"/>
              <w:left w:w="0" w:type="dxa"/>
              <w:bottom w:w="0" w:type="dxa"/>
              <w:right w:w="0" w:type="dxa"/>
            </w:tcMar>
          </w:tcPr>
          <w:p w:rsidR="009E09EA" w:rsidRDefault="009E09EA">
            <w:pPr>
              <w:rPr>
                <w:spacing w:val="-6"/>
                <w:sz w:val="21"/>
                <w:szCs w:val="21"/>
              </w:rPr>
            </w:pPr>
          </w:p>
        </w:tc>
        <w:tc>
          <w:tcPr>
            <w:tcW w:w="1016"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60973.25 </w:t>
            </w:r>
          </w:p>
        </w:tc>
        <w:tc>
          <w:tcPr>
            <w:tcW w:w="90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48778.60 </w:t>
            </w:r>
          </w:p>
        </w:tc>
        <w:tc>
          <w:tcPr>
            <w:tcW w:w="96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17.04 </w:t>
            </w:r>
          </w:p>
        </w:tc>
        <w:tc>
          <w:tcPr>
            <w:tcW w:w="773"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1.70 </w:t>
            </w:r>
          </w:p>
        </w:tc>
        <w:tc>
          <w:tcPr>
            <w:tcW w:w="638" w:type="dxa"/>
            <w:vMerge/>
            <w:tcBorders>
              <w:tl2br w:val="nil"/>
              <w:tr2bl w:val="nil"/>
            </w:tcBorders>
            <w:tcMar>
              <w:top w:w="0" w:type="dxa"/>
              <w:left w:w="0" w:type="dxa"/>
              <w:bottom w:w="0" w:type="dxa"/>
              <w:right w:w="0" w:type="dxa"/>
            </w:tcMar>
          </w:tcPr>
          <w:p w:rsidR="009E09EA" w:rsidRDefault="009E09EA">
            <w:pPr>
              <w:widowControl/>
              <w:rPr>
                <w:spacing w:val="-6"/>
                <w:sz w:val="21"/>
                <w:szCs w:val="21"/>
              </w:rPr>
            </w:pPr>
          </w:p>
        </w:tc>
      </w:tr>
      <w:tr w:rsidR="009E09EA">
        <w:trPr>
          <w:jc w:val="center"/>
        </w:trPr>
        <w:tc>
          <w:tcPr>
            <w:tcW w:w="616" w:type="dxa"/>
            <w:vMerge/>
            <w:tcBorders>
              <w:tl2br w:val="nil"/>
              <w:tr2bl w:val="nil"/>
            </w:tcBorders>
            <w:tcMar>
              <w:top w:w="0" w:type="dxa"/>
              <w:left w:w="0" w:type="dxa"/>
              <w:bottom w:w="0" w:type="dxa"/>
              <w:right w:w="0" w:type="dxa"/>
            </w:tcMar>
          </w:tcPr>
          <w:p w:rsidR="009E09EA" w:rsidRDefault="009E09EA">
            <w:pPr>
              <w:pStyle w:val="a5"/>
              <w:kinsoku w:val="0"/>
              <w:overflowPunct w:val="0"/>
              <w:adjustRightInd/>
              <w:snapToGrid/>
              <w:rPr>
                <w:spacing w:val="-6"/>
                <w:sz w:val="21"/>
                <w:szCs w:val="21"/>
              </w:rPr>
            </w:pPr>
          </w:p>
        </w:tc>
        <w:tc>
          <w:tcPr>
            <w:tcW w:w="55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共华镇</w:t>
            </w:r>
          </w:p>
        </w:tc>
        <w:tc>
          <w:tcPr>
            <w:tcW w:w="122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宪成垸、八形叉</w:t>
            </w:r>
          </w:p>
        </w:tc>
        <w:tc>
          <w:tcPr>
            <w:tcW w:w="819"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10117</w:t>
            </w:r>
          </w:p>
        </w:tc>
        <w:tc>
          <w:tcPr>
            <w:tcW w:w="98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1846.35 </w:t>
            </w:r>
          </w:p>
        </w:tc>
        <w:tc>
          <w:tcPr>
            <w:tcW w:w="669" w:type="dxa"/>
            <w:vMerge/>
            <w:tcBorders>
              <w:tl2br w:val="nil"/>
              <w:tr2bl w:val="nil"/>
            </w:tcBorders>
            <w:tcMar>
              <w:top w:w="0" w:type="dxa"/>
              <w:left w:w="0" w:type="dxa"/>
              <w:bottom w:w="0" w:type="dxa"/>
              <w:right w:w="0" w:type="dxa"/>
            </w:tcMar>
          </w:tcPr>
          <w:p w:rsidR="009E09EA" w:rsidRDefault="009E09EA">
            <w:pPr>
              <w:rPr>
                <w:spacing w:val="-6"/>
                <w:sz w:val="21"/>
                <w:szCs w:val="21"/>
              </w:rPr>
            </w:pPr>
          </w:p>
        </w:tc>
        <w:tc>
          <w:tcPr>
            <w:tcW w:w="1016"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184635.25 </w:t>
            </w:r>
          </w:p>
        </w:tc>
        <w:tc>
          <w:tcPr>
            <w:tcW w:w="901"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147708.20 </w:t>
            </w:r>
          </w:p>
        </w:tc>
        <w:tc>
          <w:tcPr>
            <w:tcW w:w="968"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51.60 </w:t>
            </w:r>
          </w:p>
        </w:tc>
        <w:tc>
          <w:tcPr>
            <w:tcW w:w="773" w:type="dxa"/>
            <w:tcBorders>
              <w:tl2br w:val="nil"/>
              <w:tr2bl w:val="nil"/>
            </w:tcBorders>
            <w:tcMar>
              <w:top w:w="0" w:type="dxa"/>
              <w:left w:w="0" w:type="dxa"/>
              <w:bottom w:w="0" w:type="dxa"/>
              <w:right w:w="0" w:type="dxa"/>
            </w:tcMar>
          </w:tcPr>
          <w:p w:rsidR="009E09EA" w:rsidRDefault="007C49E5">
            <w:pPr>
              <w:widowControl/>
              <w:rPr>
                <w:spacing w:val="-6"/>
                <w:sz w:val="21"/>
                <w:szCs w:val="21"/>
              </w:rPr>
            </w:pPr>
            <w:r>
              <w:rPr>
                <w:kern w:val="0"/>
                <w:sz w:val="21"/>
                <w:szCs w:val="21"/>
                <w:lang/>
              </w:rPr>
              <w:t xml:space="preserve">5.14 </w:t>
            </w:r>
          </w:p>
        </w:tc>
        <w:tc>
          <w:tcPr>
            <w:tcW w:w="638" w:type="dxa"/>
            <w:vMerge/>
            <w:tcBorders>
              <w:tl2br w:val="nil"/>
              <w:tr2bl w:val="nil"/>
            </w:tcBorders>
            <w:tcMar>
              <w:top w:w="0" w:type="dxa"/>
              <w:left w:w="0" w:type="dxa"/>
              <w:bottom w:w="0" w:type="dxa"/>
              <w:right w:w="0" w:type="dxa"/>
            </w:tcMar>
          </w:tcPr>
          <w:p w:rsidR="009E09EA" w:rsidRDefault="009E09EA">
            <w:pPr>
              <w:widowControl/>
              <w:rPr>
                <w:spacing w:val="-6"/>
                <w:sz w:val="21"/>
                <w:szCs w:val="21"/>
              </w:rPr>
            </w:pPr>
          </w:p>
        </w:tc>
      </w:tr>
    </w:tbl>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2.5-16 </w:t>
      </w:r>
      <w:r>
        <w:rPr>
          <w:b/>
          <w:bCs/>
          <w:kern w:val="0"/>
          <w:sz w:val="24"/>
          <w:szCs w:val="24"/>
        </w:rPr>
        <w:t>非点源风险源一览表</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2113"/>
        <w:gridCol w:w="2532"/>
        <w:gridCol w:w="4528"/>
      </w:tblGrid>
      <w:tr w:rsidR="009E09EA">
        <w:trPr>
          <w:jc w:val="center"/>
        </w:trPr>
        <w:tc>
          <w:tcPr>
            <w:tcW w:w="2113"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调查类别类别</w:t>
            </w: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非点源类别</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2113" w:type="dxa"/>
            <w:vMerge w:val="restar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非点源调查</w:t>
            </w: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水土流失状况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土地利用状况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kern w:val="0"/>
                <w:sz w:val="21"/>
                <w:szCs w:val="21"/>
              </w:rPr>
              <w:t>农田径流污染状况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畜禽养殖污染状况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2113"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2532"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农村生活污染状况</w:t>
            </w:r>
          </w:p>
        </w:tc>
        <w:tc>
          <w:tcPr>
            <w:tcW w:w="4528"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rPr>
          <w:kern w:val="0"/>
          <w:sz w:val="24"/>
          <w:szCs w:val="24"/>
        </w:rPr>
      </w:pPr>
    </w:p>
    <w:p w:rsidR="009E09EA" w:rsidRDefault="007C49E5">
      <w:pPr>
        <w:spacing w:line="360" w:lineRule="auto"/>
        <w:ind w:firstLineChars="200" w:firstLine="480"/>
        <w:rPr>
          <w:kern w:val="0"/>
          <w:sz w:val="24"/>
          <w:szCs w:val="24"/>
        </w:rPr>
      </w:pPr>
      <w:r>
        <w:rPr>
          <w:kern w:val="0"/>
          <w:sz w:val="24"/>
          <w:szCs w:val="24"/>
        </w:rPr>
        <w:t>参照《集中式饮用水水源环境保护指南（试行）》中附件三，分析潜在事件，筛选风险源。关于非点源评价指标及评分值见表</w:t>
      </w:r>
      <w:r>
        <w:rPr>
          <w:kern w:val="0"/>
          <w:sz w:val="24"/>
          <w:szCs w:val="24"/>
        </w:rPr>
        <w:t>2.5-17</w:t>
      </w:r>
      <w:r>
        <w:rPr>
          <w:kern w:val="0"/>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2.5-17</w:t>
      </w:r>
      <w:r>
        <w:rPr>
          <w:b/>
          <w:bCs/>
          <w:kern w:val="0"/>
          <w:szCs w:val="24"/>
        </w:rPr>
        <w:t xml:space="preserve"> </w:t>
      </w:r>
      <w:r>
        <w:rPr>
          <w:b/>
          <w:bCs/>
          <w:kern w:val="0"/>
          <w:szCs w:val="24"/>
        </w:rPr>
        <w:t>非点源评价指标及评分值（</w:t>
      </w:r>
      <w:r>
        <w:rPr>
          <w:b/>
          <w:bCs/>
          <w:kern w:val="0"/>
          <w:szCs w:val="24"/>
        </w:rPr>
        <w:t>R</w:t>
      </w:r>
      <w:r>
        <w:rPr>
          <w:b/>
          <w:bCs/>
          <w:kern w:val="0"/>
          <w:szCs w:val="24"/>
          <w:vertAlign w:val="subscript"/>
        </w:rPr>
        <w:t>Y</w:t>
      </w:r>
      <w:r>
        <w:rPr>
          <w:b/>
          <w:bCs/>
          <w:kern w:val="0"/>
          <w:szCs w:val="24"/>
        </w:rPr>
        <w:t>）</w:t>
      </w:r>
    </w:p>
    <w:tbl>
      <w:tblPr>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74"/>
        <w:gridCol w:w="1377"/>
        <w:gridCol w:w="1424"/>
        <w:gridCol w:w="672"/>
        <w:gridCol w:w="536"/>
        <w:gridCol w:w="1368"/>
        <w:gridCol w:w="1268"/>
        <w:gridCol w:w="877"/>
        <w:gridCol w:w="888"/>
        <w:gridCol w:w="1678"/>
        <w:gridCol w:w="1425"/>
        <w:gridCol w:w="590"/>
        <w:gridCol w:w="440"/>
      </w:tblGrid>
      <w:tr w:rsidR="009E09EA">
        <w:trPr>
          <w:trHeight w:val="397"/>
        </w:trPr>
        <w:tc>
          <w:tcPr>
            <w:tcW w:w="495" w:type="pct"/>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144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58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470"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trPr>
        <w:tc>
          <w:tcPr>
            <w:tcW w:w="495" w:type="pct"/>
            <w:vMerge/>
            <w:tcBorders>
              <w:tl2br w:val="nil"/>
              <w:tr2bl w:val="nil"/>
            </w:tcBorders>
            <w:vAlign w:val="center"/>
          </w:tcPr>
          <w:p w:rsidR="009E09EA" w:rsidRDefault="009E09EA">
            <w:pPr>
              <w:widowControl/>
              <w:snapToGrid w:val="0"/>
              <w:jc w:val="center"/>
              <w:rPr>
                <w:b/>
                <w:bCs/>
                <w:kern w:val="0"/>
                <w:sz w:val="21"/>
                <w:szCs w:val="21"/>
              </w:rPr>
            </w:pPr>
          </w:p>
        </w:tc>
        <w:tc>
          <w:tcPr>
            <w:tcW w:w="496"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243"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92"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49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457"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316"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18" w:type="pct"/>
            <w:tcBorders>
              <w:tl2br w:val="nil"/>
              <w:tr2bl w:val="nil"/>
            </w:tcBorders>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604"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13"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37"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耕地面积所占比例</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43" w:type="pct"/>
            <w:tcBorders>
              <w:tl2br w:val="nil"/>
              <w:tr2bl w:val="nil"/>
            </w:tcBorders>
            <w:vAlign w:val="center"/>
          </w:tcPr>
          <w:p w:rsidR="009E09EA" w:rsidRDefault="007C49E5">
            <w:pPr>
              <w:adjustRightInd w:val="0"/>
              <w:snapToGrid w:val="0"/>
              <w:jc w:val="center"/>
              <w:rPr>
                <w:sz w:val="21"/>
                <w:szCs w:val="21"/>
              </w:rPr>
            </w:pPr>
            <w:r>
              <w:rPr>
                <w:sz w:val="21"/>
                <w:szCs w:val="21"/>
              </w:rPr>
              <w:t>涉及耕地</w:t>
            </w: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316" w:type="pct"/>
            <w:tcBorders>
              <w:tl2br w:val="nil"/>
              <w:tr2bl w:val="nil"/>
            </w:tcBorders>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318" w:type="pct"/>
            <w:tcBorders>
              <w:tl2br w:val="nil"/>
              <w:tr2bl w:val="nil"/>
            </w:tcBorders>
            <w:vAlign w:val="center"/>
          </w:tcPr>
          <w:p w:rsidR="009E09EA" w:rsidRDefault="007C49E5">
            <w:pPr>
              <w:adjustRightInd w:val="0"/>
              <w:snapToGrid w:val="0"/>
              <w:jc w:val="center"/>
              <w:rPr>
                <w:sz w:val="21"/>
                <w:szCs w:val="21"/>
              </w:rPr>
            </w:pPr>
            <w:r>
              <w:rPr>
                <w:sz w:val="21"/>
                <w:szCs w:val="21"/>
              </w:rPr>
              <w:t>0</w:t>
            </w:r>
          </w:p>
        </w:tc>
        <w:tc>
          <w:tcPr>
            <w:tcW w:w="60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13"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生态缓冲带</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243"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49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316" w:type="pct"/>
            <w:tcBorders>
              <w:tl2br w:val="nil"/>
              <w:tr2bl w:val="nil"/>
            </w:tcBorders>
            <w:vAlign w:val="center"/>
          </w:tcPr>
          <w:p w:rsidR="009E09EA" w:rsidRDefault="007C49E5">
            <w:pPr>
              <w:adjustRightInd w:val="0"/>
              <w:snapToGrid w:val="0"/>
              <w:jc w:val="center"/>
              <w:rPr>
                <w:sz w:val="21"/>
                <w:szCs w:val="21"/>
              </w:rPr>
            </w:pPr>
            <w:r>
              <w:rPr>
                <w:sz w:val="21"/>
                <w:szCs w:val="21"/>
              </w:rPr>
              <w:t>不涉及生态缓冲带</w:t>
            </w:r>
          </w:p>
        </w:tc>
        <w:tc>
          <w:tcPr>
            <w:tcW w:w="318"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60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13"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小计</w:t>
            </w:r>
          </w:p>
        </w:tc>
        <w:tc>
          <w:tcPr>
            <w:tcW w:w="496"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43" w:type="pct"/>
            <w:tcBorders>
              <w:tl2br w:val="nil"/>
              <w:tr2bl w:val="nil"/>
            </w:tcBorders>
            <w:vAlign w:val="center"/>
          </w:tcPr>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3" w:type="pct"/>
            <w:tcBorders>
              <w:tl2br w:val="nil"/>
              <w:tr2bl w:val="nil"/>
            </w:tcBorders>
            <w:vAlign w:val="center"/>
          </w:tcPr>
          <w:p w:rsidR="009E09EA" w:rsidRDefault="009E09EA">
            <w:pPr>
              <w:widowControl/>
              <w:snapToGrid w:val="0"/>
              <w:jc w:val="center"/>
              <w:rPr>
                <w:kern w:val="0"/>
                <w:sz w:val="21"/>
                <w:szCs w:val="21"/>
              </w:rPr>
            </w:pPr>
          </w:p>
        </w:tc>
        <w:tc>
          <w:tcPr>
            <w:tcW w:w="457" w:type="pct"/>
            <w:tcBorders>
              <w:tl2br w:val="nil"/>
              <w:tr2bl w:val="nil"/>
            </w:tcBorders>
            <w:vAlign w:val="center"/>
          </w:tcPr>
          <w:p w:rsidR="009E09EA" w:rsidRDefault="009E09EA">
            <w:pPr>
              <w:widowControl/>
              <w:snapToGrid w:val="0"/>
              <w:jc w:val="center"/>
              <w:rPr>
                <w:kern w:val="0"/>
                <w:sz w:val="21"/>
                <w:szCs w:val="21"/>
              </w:rPr>
            </w:pPr>
          </w:p>
        </w:tc>
        <w:tc>
          <w:tcPr>
            <w:tcW w:w="316" w:type="pct"/>
            <w:tcBorders>
              <w:tl2br w:val="nil"/>
              <w:tr2bl w:val="nil"/>
            </w:tcBorders>
            <w:vAlign w:val="center"/>
          </w:tcPr>
          <w:p w:rsidR="009E09EA" w:rsidRDefault="009E09EA">
            <w:pPr>
              <w:adjustRightInd w:val="0"/>
              <w:snapToGrid w:val="0"/>
              <w:jc w:val="center"/>
              <w:rPr>
                <w:sz w:val="21"/>
                <w:szCs w:val="21"/>
              </w:rPr>
            </w:pPr>
          </w:p>
        </w:tc>
        <w:tc>
          <w:tcPr>
            <w:tcW w:w="318" w:type="pct"/>
            <w:tcBorders>
              <w:tl2br w:val="nil"/>
              <w:tr2bl w:val="nil"/>
            </w:tcBorders>
            <w:vAlign w:val="center"/>
          </w:tcPr>
          <w:p w:rsidR="009E09EA" w:rsidRDefault="007C49E5">
            <w:pPr>
              <w:adjustRightInd w:val="0"/>
              <w:snapToGrid w:val="0"/>
              <w:jc w:val="center"/>
              <w:rPr>
                <w:sz w:val="21"/>
                <w:szCs w:val="21"/>
              </w:rPr>
            </w:pPr>
            <w:r>
              <w:rPr>
                <w:sz w:val="21"/>
                <w:szCs w:val="21"/>
              </w:rPr>
              <w:t>3</w:t>
            </w:r>
          </w:p>
        </w:tc>
        <w:tc>
          <w:tcPr>
            <w:tcW w:w="604"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13" w:type="pct"/>
            <w:tcBorders>
              <w:tl2br w:val="nil"/>
              <w:tr2bl w:val="nil"/>
            </w:tcBorders>
            <w:vAlign w:val="center"/>
          </w:tcPr>
          <w:p w:rsidR="009E09EA" w:rsidRDefault="009E09EA">
            <w:pPr>
              <w:jc w:val="center"/>
              <w:rPr>
                <w:kern w:val="0"/>
                <w:sz w:val="21"/>
                <w:szCs w:val="21"/>
              </w:rPr>
            </w:pPr>
          </w:p>
        </w:tc>
        <w:tc>
          <w:tcPr>
            <w:tcW w:w="137" w:type="pct"/>
            <w:tcBorders>
              <w:tl2br w:val="nil"/>
              <w:tr2bl w:val="nil"/>
            </w:tcBorders>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kern w:val="0"/>
          <w:sz w:val="24"/>
          <w:szCs w:val="24"/>
        </w:rPr>
      </w:pPr>
      <w:r>
        <w:rPr>
          <w:kern w:val="0"/>
          <w:sz w:val="24"/>
          <w:szCs w:val="24"/>
        </w:rPr>
        <w:t>通过计算，</w:t>
      </w:r>
      <w:r>
        <w:rPr>
          <w:kern w:val="0"/>
          <w:sz w:val="24"/>
          <w:szCs w:val="24"/>
        </w:rPr>
        <w:t>沅江市南嘴镇联伍岗水厂</w:t>
      </w:r>
      <w:r>
        <w:rPr>
          <w:kern w:val="0"/>
          <w:sz w:val="24"/>
          <w:szCs w:val="24"/>
        </w:rPr>
        <w:t>地下水饮用水水源保护区</w:t>
      </w:r>
      <w:r>
        <w:rPr>
          <w:kern w:val="0"/>
          <w:sz w:val="24"/>
          <w:szCs w:val="24"/>
        </w:rPr>
        <w:t>Ry=Y1+Y2+Y3=10</w:t>
      </w:r>
      <w:r>
        <w:rPr>
          <w:kern w:val="0"/>
          <w:sz w:val="24"/>
          <w:szCs w:val="24"/>
        </w:rPr>
        <w:t>。</w:t>
      </w:r>
    </w:p>
    <w:p w:rsidR="009E09EA" w:rsidRDefault="007C49E5">
      <w:pPr>
        <w:pStyle w:val="3"/>
      </w:pPr>
      <w:r>
        <w:t>其他事件情景识别</w:t>
      </w:r>
    </w:p>
    <w:p w:rsidR="009E09EA" w:rsidRDefault="007C49E5">
      <w:pPr>
        <w:spacing w:line="360" w:lineRule="auto"/>
        <w:ind w:firstLineChars="200" w:firstLine="480"/>
        <w:rPr>
          <w:kern w:val="0"/>
          <w:sz w:val="24"/>
          <w:szCs w:val="24"/>
        </w:rPr>
      </w:pPr>
      <w:r>
        <w:rPr>
          <w:kern w:val="0"/>
          <w:sz w:val="24"/>
          <w:szCs w:val="24"/>
        </w:rPr>
        <w:t>主要为上述四种事件情景中一种或多种同时出现的情形，根据取水口实际情况，考虑以下两种事件情景。</w:t>
      </w:r>
    </w:p>
    <w:p w:rsidR="009E09EA" w:rsidRDefault="007C49E5">
      <w:pPr>
        <w:spacing w:line="360" w:lineRule="auto"/>
        <w:ind w:firstLineChars="200" w:firstLine="480"/>
        <w:rPr>
          <w:kern w:val="0"/>
          <w:sz w:val="24"/>
          <w:szCs w:val="24"/>
        </w:rPr>
      </w:pPr>
      <w:r>
        <w:rPr>
          <w:kern w:val="0"/>
          <w:sz w:val="24"/>
          <w:szCs w:val="24"/>
        </w:rPr>
        <w:t>a</w:t>
      </w:r>
      <w:r>
        <w:rPr>
          <w:kern w:val="0"/>
          <w:sz w:val="24"/>
          <w:szCs w:val="24"/>
        </w:rPr>
        <w:t>）暴雨风险识别</w:t>
      </w:r>
    </w:p>
    <w:p w:rsidR="009E09EA" w:rsidRDefault="007C49E5">
      <w:pPr>
        <w:spacing w:line="360" w:lineRule="auto"/>
        <w:ind w:firstLineChars="200" w:firstLine="480"/>
        <w:rPr>
          <w:kern w:val="0"/>
          <w:sz w:val="24"/>
          <w:szCs w:val="24"/>
        </w:rPr>
      </w:pPr>
      <w:r>
        <w:rPr>
          <w:kern w:val="0"/>
          <w:sz w:val="24"/>
          <w:szCs w:val="24"/>
        </w:rPr>
        <w:t>沅江市常年降雨量</w:t>
      </w:r>
      <w:r>
        <w:rPr>
          <w:kern w:val="0"/>
          <w:sz w:val="24"/>
          <w:szCs w:val="24"/>
        </w:rPr>
        <w:t>1319.8mm</w:t>
      </w:r>
      <w:r>
        <w:rPr>
          <w:kern w:val="0"/>
          <w:sz w:val="24"/>
          <w:szCs w:val="24"/>
        </w:rPr>
        <w:t>。暴雨在每年的四月至八月最为频繁，六月最为集中，大于</w:t>
      </w:r>
      <w:r>
        <w:rPr>
          <w:kern w:val="0"/>
          <w:sz w:val="24"/>
          <w:szCs w:val="24"/>
        </w:rPr>
        <w:t>150mm</w:t>
      </w:r>
      <w:r>
        <w:rPr>
          <w:kern w:val="0"/>
          <w:sz w:val="24"/>
          <w:szCs w:val="24"/>
        </w:rPr>
        <w:t>的特大暴雨多发于八月，地点多为山间盆地、山麓的迎风坡；由暴雨造成的洪涝灾害多发生在</w:t>
      </w:r>
      <w:r>
        <w:rPr>
          <w:kern w:val="0"/>
          <w:sz w:val="24"/>
          <w:szCs w:val="24"/>
        </w:rPr>
        <w:t>6</w:t>
      </w:r>
      <w:r>
        <w:rPr>
          <w:kern w:val="0"/>
          <w:sz w:val="24"/>
          <w:szCs w:val="24"/>
        </w:rPr>
        <w:t>月</w:t>
      </w:r>
      <w:r>
        <w:rPr>
          <w:kern w:val="0"/>
          <w:sz w:val="24"/>
          <w:szCs w:val="24"/>
        </w:rPr>
        <w:t>-8</w:t>
      </w:r>
      <w:r>
        <w:rPr>
          <w:kern w:val="0"/>
          <w:sz w:val="24"/>
          <w:szCs w:val="24"/>
        </w:rPr>
        <w:t>月。暴雨一旦发生很有可能会发生非点源环境风险物质流失，尤其是农业面源、农村生活污水的流失，对</w:t>
      </w:r>
      <w:r>
        <w:rPr>
          <w:kern w:val="0"/>
          <w:sz w:val="24"/>
          <w:szCs w:val="24"/>
        </w:rPr>
        <w:t>沅江市南嘴镇联伍岗水厂</w:t>
      </w:r>
      <w:r>
        <w:rPr>
          <w:kern w:val="0"/>
          <w:sz w:val="24"/>
          <w:szCs w:val="24"/>
        </w:rPr>
        <w:t>地下水饮用水水源保护区造成污染。</w:t>
      </w:r>
    </w:p>
    <w:p w:rsidR="009E09EA" w:rsidRDefault="007C49E5">
      <w:pPr>
        <w:spacing w:line="360" w:lineRule="auto"/>
        <w:ind w:firstLineChars="200" w:firstLine="480"/>
        <w:rPr>
          <w:kern w:val="0"/>
          <w:sz w:val="24"/>
          <w:szCs w:val="24"/>
        </w:rPr>
      </w:pPr>
      <w:r>
        <w:rPr>
          <w:kern w:val="0"/>
          <w:sz w:val="24"/>
          <w:szCs w:val="24"/>
        </w:rPr>
        <w:t>b</w:t>
      </w:r>
      <w:r>
        <w:rPr>
          <w:kern w:val="0"/>
          <w:sz w:val="24"/>
          <w:szCs w:val="24"/>
        </w:rPr>
        <w:t>）汛期风险识别</w:t>
      </w:r>
    </w:p>
    <w:p w:rsidR="009E09EA" w:rsidRDefault="007C49E5">
      <w:pPr>
        <w:spacing w:line="360" w:lineRule="auto"/>
        <w:ind w:firstLineChars="200" w:firstLine="480"/>
        <w:rPr>
          <w:kern w:val="0"/>
          <w:sz w:val="24"/>
          <w:szCs w:val="24"/>
        </w:rPr>
      </w:pPr>
      <w:r>
        <w:rPr>
          <w:kern w:val="0"/>
          <w:sz w:val="24"/>
          <w:szCs w:val="24"/>
        </w:rPr>
        <w:t>在汛期，由于水位的上升、流速的变</w:t>
      </w:r>
      <w:r>
        <w:rPr>
          <w:kern w:val="0"/>
          <w:sz w:val="24"/>
          <w:szCs w:val="24"/>
        </w:rPr>
        <w:t>快，</w:t>
      </w:r>
      <w:r>
        <w:rPr>
          <w:kern w:val="0"/>
          <w:sz w:val="24"/>
          <w:szCs w:val="24"/>
        </w:rPr>
        <w:t>水域</w:t>
      </w:r>
      <w:r>
        <w:rPr>
          <w:kern w:val="0"/>
          <w:sz w:val="24"/>
          <w:szCs w:val="24"/>
        </w:rPr>
        <w:t>沉积的底泥会随着水流冲击的作用，导致底泥中重金属进入上层水体，通过回水导致水质恶化，进而影响取水口水质。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spacing w:line="360" w:lineRule="auto"/>
        <w:ind w:firstLineChars="200" w:firstLine="480"/>
        <w:rPr>
          <w:kern w:val="0"/>
          <w:sz w:val="24"/>
          <w:szCs w:val="24"/>
        </w:rPr>
      </w:pPr>
      <w:r>
        <w:rPr>
          <w:kern w:val="0"/>
          <w:sz w:val="24"/>
          <w:szCs w:val="24"/>
        </w:rPr>
        <w:t>根据上述风险辨识结果，</w:t>
      </w:r>
      <w:r>
        <w:rPr>
          <w:kern w:val="0"/>
          <w:sz w:val="24"/>
          <w:szCs w:val="24"/>
        </w:rPr>
        <w:t>沅江市南嘴镇联伍岗水厂</w:t>
      </w:r>
      <w:r>
        <w:rPr>
          <w:kern w:val="0"/>
          <w:sz w:val="24"/>
          <w:szCs w:val="24"/>
        </w:rPr>
        <w:t>地下水饮用水水源保护区风险源项如下表所示。</w:t>
      </w:r>
    </w:p>
    <w:p w:rsidR="009E09EA" w:rsidRDefault="007C49E5">
      <w:pPr>
        <w:pStyle w:val="a1"/>
        <w:spacing w:line="240" w:lineRule="auto"/>
        <w:ind w:firstLineChars="0" w:firstLine="0"/>
        <w:jc w:val="center"/>
        <w:rPr>
          <w:b/>
          <w:bCs/>
          <w:szCs w:val="22"/>
        </w:rPr>
      </w:pPr>
      <w:r>
        <w:rPr>
          <w:b/>
          <w:bCs/>
          <w:szCs w:val="22"/>
          <w:lang w:val="zh-CN"/>
        </w:rPr>
        <w:t>表</w:t>
      </w:r>
      <w:r>
        <w:rPr>
          <w:b/>
          <w:bCs/>
          <w:szCs w:val="22"/>
        </w:rPr>
        <w:t>2.5-18</w:t>
      </w:r>
      <w:r>
        <w:rPr>
          <w:b/>
          <w:bCs/>
          <w:szCs w:val="22"/>
        </w:rPr>
        <w:t xml:space="preserve">  </w:t>
      </w:r>
      <w:r>
        <w:rPr>
          <w:b/>
          <w:bCs/>
          <w:szCs w:val="22"/>
        </w:rPr>
        <w:t>南嘴镇联伍岗水厂</w:t>
      </w:r>
      <w:r>
        <w:rPr>
          <w:b/>
          <w:bCs/>
          <w:szCs w:val="22"/>
        </w:rPr>
        <w:t>地下水饮用水水源保护区</w:t>
      </w:r>
      <w:r>
        <w:rPr>
          <w:b/>
          <w:bCs/>
          <w:szCs w:val="22"/>
          <w:lang w:val="zh-CN"/>
        </w:rPr>
        <w:t>主要环境风险源统计表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5"/>
        <w:gridCol w:w="1115"/>
        <w:gridCol w:w="1732"/>
        <w:gridCol w:w="1238"/>
        <w:gridCol w:w="990"/>
        <w:gridCol w:w="3293"/>
      </w:tblGrid>
      <w:tr w:rsidR="009E09EA">
        <w:trPr>
          <w:trHeight w:val="454"/>
          <w:jc w:val="center"/>
        </w:trPr>
        <w:tc>
          <w:tcPr>
            <w:tcW w:w="342" w:type="pct"/>
            <w:tcBorders>
              <w:tl2br w:val="nil"/>
              <w:tr2bl w:val="nil"/>
            </w:tcBorders>
            <w:vAlign w:val="center"/>
          </w:tcPr>
          <w:p w:rsidR="009E09EA" w:rsidRDefault="007C49E5">
            <w:pPr>
              <w:jc w:val="center"/>
              <w:rPr>
                <w:b/>
                <w:bCs/>
                <w:sz w:val="21"/>
                <w:szCs w:val="21"/>
              </w:rPr>
            </w:pPr>
            <w:r>
              <w:rPr>
                <w:b/>
                <w:bCs/>
                <w:sz w:val="21"/>
                <w:szCs w:val="21"/>
              </w:rPr>
              <w:t>类别</w:t>
            </w:r>
          </w:p>
        </w:tc>
        <w:tc>
          <w:tcPr>
            <w:tcW w:w="620" w:type="pct"/>
            <w:tcBorders>
              <w:tl2br w:val="nil"/>
              <w:tr2bl w:val="nil"/>
            </w:tcBorders>
            <w:vAlign w:val="center"/>
          </w:tcPr>
          <w:p w:rsidR="009E09EA" w:rsidRDefault="007C49E5">
            <w:pPr>
              <w:jc w:val="center"/>
              <w:rPr>
                <w:b/>
                <w:bCs/>
                <w:sz w:val="21"/>
                <w:szCs w:val="21"/>
              </w:rPr>
            </w:pPr>
            <w:r>
              <w:rPr>
                <w:b/>
                <w:bCs/>
                <w:sz w:val="21"/>
                <w:szCs w:val="21"/>
              </w:rPr>
              <w:t>风险源分项</w:t>
            </w:r>
          </w:p>
        </w:tc>
        <w:tc>
          <w:tcPr>
            <w:tcW w:w="964" w:type="pct"/>
            <w:tcBorders>
              <w:tl2br w:val="nil"/>
              <w:tr2bl w:val="nil"/>
            </w:tcBorders>
            <w:vAlign w:val="center"/>
          </w:tcPr>
          <w:p w:rsidR="009E09EA" w:rsidRDefault="007C49E5">
            <w:pPr>
              <w:jc w:val="center"/>
              <w:rPr>
                <w:b/>
                <w:bCs/>
                <w:sz w:val="21"/>
                <w:szCs w:val="21"/>
              </w:rPr>
            </w:pPr>
            <w:r>
              <w:rPr>
                <w:b/>
                <w:bCs/>
                <w:sz w:val="21"/>
                <w:szCs w:val="21"/>
              </w:rPr>
              <w:t>风险源名称</w:t>
            </w:r>
          </w:p>
        </w:tc>
        <w:tc>
          <w:tcPr>
            <w:tcW w:w="689" w:type="pct"/>
            <w:tcBorders>
              <w:tl2br w:val="nil"/>
              <w:tr2bl w:val="nil"/>
            </w:tcBorders>
            <w:vAlign w:val="center"/>
          </w:tcPr>
          <w:p w:rsidR="009E09EA" w:rsidRDefault="007C49E5">
            <w:pPr>
              <w:jc w:val="center"/>
              <w:rPr>
                <w:b/>
                <w:bCs/>
                <w:sz w:val="21"/>
                <w:szCs w:val="21"/>
              </w:rPr>
            </w:pPr>
            <w:r>
              <w:rPr>
                <w:b/>
                <w:bCs/>
                <w:sz w:val="21"/>
                <w:szCs w:val="21"/>
              </w:rPr>
              <w:t>主要风险物质</w:t>
            </w:r>
          </w:p>
        </w:tc>
        <w:tc>
          <w:tcPr>
            <w:tcW w:w="551" w:type="pct"/>
            <w:tcBorders>
              <w:tl2br w:val="nil"/>
              <w:tr2bl w:val="nil"/>
            </w:tcBorders>
            <w:vAlign w:val="center"/>
          </w:tcPr>
          <w:p w:rsidR="009E09EA" w:rsidRDefault="007C49E5">
            <w:pPr>
              <w:jc w:val="center"/>
              <w:rPr>
                <w:b/>
                <w:bCs/>
                <w:sz w:val="21"/>
                <w:szCs w:val="21"/>
              </w:rPr>
            </w:pPr>
            <w:r>
              <w:rPr>
                <w:b/>
                <w:bCs/>
                <w:sz w:val="21"/>
                <w:szCs w:val="21"/>
              </w:rPr>
              <w:t>风险类型</w:t>
            </w:r>
          </w:p>
        </w:tc>
        <w:tc>
          <w:tcPr>
            <w:tcW w:w="1832" w:type="pct"/>
            <w:tcBorders>
              <w:tl2br w:val="nil"/>
              <w:tr2bl w:val="nil"/>
            </w:tcBorders>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固定风险源</w:t>
            </w:r>
          </w:p>
        </w:tc>
        <w:tc>
          <w:tcPr>
            <w:tcW w:w="620"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96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污水</w:t>
            </w:r>
          </w:p>
        </w:tc>
        <w:tc>
          <w:tcPr>
            <w:tcW w:w="551" w:type="pct"/>
            <w:tcBorders>
              <w:tl2br w:val="nil"/>
              <w:tr2bl w:val="nil"/>
            </w:tcBorders>
            <w:vAlign w:val="center"/>
          </w:tcPr>
          <w:p w:rsidR="009E09EA" w:rsidRDefault="007C49E5">
            <w:pPr>
              <w:jc w:val="center"/>
              <w:rPr>
                <w:bCs/>
                <w:sz w:val="21"/>
                <w:szCs w:val="21"/>
              </w:rPr>
            </w:pPr>
            <w:r>
              <w:rPr>
                <w:bCs/>
                <w:sz w:val="21"/>
                <w:szCs w:val="21"/>
              </w:rPr>
              <w:t>未纳入污水管网</w:t>
            </w:r>
          </w:p>
        </w:tc>
        <w:tc>
          <w:tcPr>
            <w:tcW w:w="1832"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96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689" w:type="pct"/>
            <w:tcBorders>
              <w:tl2br w:val="nil"/>
              <w:tr2bl w:val="nil"/>
            </w:tcBorders>
            <w:vAlign w:val="center"/>
          </w:tcPr>
          <w:p w:rsidR="009E09EA" w:rsidRDefault="007C49E5">
            <w:pPr>
              <w:jc w:val="center"/>
              <w:rPr>
                <w:bCs/>
                <w:sz w:val="21"/>
                <w:szCs w:val="21"/>
              </w:rPr>
            </w:pPr>
            <w:r>
              <w:rPr>
                <w:bCs/>
                <w:sz w:val="21"/>
                <w:szCs w:val="21"/>
              </w:rPr>
              <w:t>石油类</w:t>
            </w:r>
          </w:p>
        </w:tc>
        <w:tc>
          <w:tcPr>
            <w:tcW w:w="551" w:type="pct"/>
            <w:tcBorders>
              <w:tl2br w:val="nil"/>
              <w:tr2bl w:val="nil"/>
            </w:tcBorders>
            <w:vAlign w:val="center"/>
          </w:tcPr>
          <w:p w:rsidR="009E09EA" w:rsidRDefault="007C49E5">
            <w:pPr>
              <w:jc w:val="center"/>
              <w:rPr>
                <w:bCs/>
                <w:sz w:val="21"/>
                <w:szCs w:val="21"/>
              </w:rPr>
            </w:pPr>
            <w:r>
              <w:rPr>
                <w:bCs/>
                <w:sz w:val="21"/>
                <w:szCs w:val="21"/>
              </w:rPr>
              <w:t>泄露、火灾爆炸</w:t>
            </w:r>
          </w:p>
        </w:tc>
        <w:tc>
          <w:tcPr>
            <w:tcW w:w="1832"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位于一级保护区东面</w:t>
            </w:r>
            <w:r>
              <w:rPr>
                <w:sz w:val="21"/>
                <w:szCs w:val="21"/>
              </w:rPr>
              <w:t>2.68m</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油库</w:t>
            </w:r>
          </w:p>
        </w:tc>
        <w:tc>
          <w:tcPr>
            <w:tcW w:w="96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油库</w:t>
            </w:r>
          </w:p>
        </w:tc>
        <w:tc>
          <w:tcPr>
            <w:tcW w:w="689" w:type="pct"/>
            <w:tcBorders>
              <w:tl2br w:val="nil"/>
              <w:tr2bl w:val="nil"/>
            </w:tcBorders>
            <w:vAlign w:val="center"/>
          </w:tcPr>
          <w:p w:rsidR="009E09EA" w:rsidRDefault="007C49E5">
            <w:pPr>
              <w:jc w:val="center"/>
              <w:rPr>
                <w:bCs/>
                <w:sz w:val="21"/>
                <w:szCs w:val="21"/>
              </w:rPr>
            </w:pPr>
            <w:r>
              <w:rPr>
                <w:bCs/>
                <w:sz w:val="21"/>
                <w:szCs w:val="21"/>
              </w:rPr>
              <w:t>石油类</w:t>
            </w:r>
          </w:p>
        </w:tc>
        <w:tc>
          <w:tcPr>
            <w:tcW w:w="551" w:type="pct"/>
            <w:tcBorders>
              <w:tl2br w:val="nil"/>
              <w:tr2bl w:val="nil"/>
            </w:tcBorders>
            <w:vAlign w:val="center"/>
          </w:tcPr>
          <w:p w:rsidR="009E09EA" w:rsidRDefault="007C49E5">
            <w:pPr>
              <w:jc w:val="center"/>
              <w:rPr>
                <w:bCs/>
                <w:sz w:val="21"/>
                <w:szCs w:val="21"/>
              </w:rPr>
            </w:pPr>
            <w:r>
              <w:rPr>
                <w:bCs/>
                <w:sz w:val="21"/>
                <w:szCs w:val="21"/>
              </w:rPr>
              <w:t>泄露、火灾爆炸</w:t>
            </w:r>
          </w:p>
        </w:tc>
        <w:tc>
          <w:tcPr>
            <w:tcW w:w="1832"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位于一级保护区东南面</w:t>
            </w:r>
            <w:r>
              <w:rPr>
                <w:sz w:val="21"/>
                <w:szCs w:val="21"/>
              </w:rPr>
              <w:t>925m</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流动风险源</w:t>
            </w:r>
          </w:p>
        </w:tc>
        <w:tc>
          <w:tcPr>
            <w:tcW w:w="620" w:type="pct"/>
            <w:vMerge w:val="restart"/>
            <w:tcBorders>
              <w:tl2br w:val="nil"/>
              <w:tr2bl w:val="nil"/>
            </w:tcBorders>
            <w:vAlign w:val="center"/>
          </w:tcPr>
          <w:p w:rsidR="009E09EA" w:rsidRDefault="007C49E5">
            <w:pPr>
              <w:jc w:val="center"/>
              <w:rPr>
                <w:bCs/>
                <w:sz w:val="21"/>
                <w:szCs w:val="21"/>
              </w:rPr>
            </w:pPr>
            <w:r>
              <w:rPr>
                <w:bCs/>
                <w:sz w:val="21"/>
                <w:szCs w:val="21"/>
              </w:rPr>
              <w:t>公路</w:t>
            </w:r>
          </w:p>
        </w:tc>
        <w:tc>
          <w:tcPr>
            <w:tcW w:w="964" w:type="pct"/>
            <w:tcBorders>
              <w:tl2br w:val="nil"/>
              <w:tr2bl w:val="nil"/>
            </w:tcBorders>
            <w:vAlign w:val="center"/>
          </w:tcPr>
          <w:p w:rsidR="009E09EA" w:rsidRDefault="007C49E5">
            <w:pPr>
              <w:adjustRightInd w:val="0"/>
              <w:snapToGrid w:val="0"/>
              <w:jc w:val="center"/>
              <w:rPr>
                <w:sz w:val="21"/>
                <w:szCs w:val="21"/>
              </w:rPr>
            </w:pPr>
            <w:r>
              <w:rPr>
                <w:sz w:val="21"/>
                <w:szCs w:val="21"/>
              </w:rPr>
              <w:t>01</w:t>
            </w:r>
            <w:r>
              <w:rPr>
                <w:sz w:val="21"/>
                <w:szCs w:val="21"/>
              </w:rPr>
              <w:t>0</w:t>
            </w:r>
            <w:r>
              <w:rPr>
                <w:sz w:val="21"/>
                <w:szCs w:val="21"/>
              </w:rPr>
              <w:t>县道</w:t>
            </w:r>
          </w:p>
        </w:tc>
        <w:tc>
          <w:tcPr>
            <w:tcW w:w="689" w:type="pct"/>
            <w:tcBorders>
              <w:tl2br w:val="nil"/>
              <w:tr2bl w:val="nil"/>
            </w:tcBorders>
            <w:vAlign w:val="center"/>
          </w:tcPr>
          <w:p w:rsidR="009E09EA" w:rsidRDefault="007C49E5">
            <w:pPr>
              <w:jc w:val="center"/>
              <w:rPr>
                <w:bCs/>
                <w:sz w:val="21"/>
                <w:szCs w:val="21"/>
              </w:rPr>
            </w:pPr>
            <w:r>
              <w:rPr>
                <w:bCs/>
                <w:sz w:val="21"/>
                <w:szCs w:val="21"/>
              </w:rPr>
              <w:t>危险化学品</w:t>
            </w:r>
          </w:p>
        </w:tc>
        <w:tc>
          <w:tcPr>
            <w:tcW w:w="551" w:type="pct"/>
            <w:vMerge w:val="restart"/>
            <w:tcBorders>
              <w:tl2br w:val="nil"/>
              <w:tr2bl w:val="nil"/>
            </w:tcBorders>
            <w:vAlign w:val="center"/>
          </w:tcPr>
          <w:p w:rsidR="009E09EA" w:rsidRDefault="007C49E5">
            <w:pPr>
              <w:jc w:val="center"/>
              <w:rPr>
                <w:bCs/>
                <w:sz w:val="21"/>
                <w:szCs w:val="21"/>
              </w:rPr>
            </w:pPr>
            <w:r>
              <w:rPr>
                <w:bCs/>
                <w:sz w:val="21"/>
                <w:szCs w:val="21"/>
              </w:rPr>
              <w:t>泄露</w:t>
            </w:r>
          </w:p>
        </w:tc>
        <w:tc>
          <w:tcPr>
            <w:tcW w:w="1832" w:type="pct"/>
            <w:tcBorders>
              <w:tl2br w:val="nil"/>
              <w:tr2bl w:val="nil"/>
            </w:tcBorders>
            <w:vAlign w:val="center"/>
          </w:tcPr>
          <w:p w:rsidR="009E09EA" w:rsidRDefault="007C49E5">
            <w:pPr>
              <w:pStyle w:val="a5"/>
              <w:kinsoku w:val="0"/>
              <w:overflowPunct w:val="0"/>
              <w:jc w:val="center"/>
              <w:rPr>
                <w:sz w:val="21"/>
                <w:szCs w:val="21"/>
              </w:rPr>
            </w:pPr>
            <w:r>
              <w:rPr>
                <w:sz w:val="21"/>
                <w:szCs w:val="21"/>
              </w:rPr>
              <w:t>联伍岗水厂北</w:t>
            </w:r>
            <w:r>
              <w:rPr>
                <w:sz w:val="21"/>
                <w:szCs w:val="21"/>
              </w:rPr>
              <w:t>面</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vMerge/>
            <w:tcBorders>
              <w:tl2br w:val="nil"/>
              <w:tr2bl w:val="nil"/>
            </w:tcBorders>
            <w:vAlign w:val="center"/>
          </w:tcPr>
          <w:p w:rsidR="009E09EA" w:rsidRDefault="009E09EA">
            <w:pPr>
              <w:jc w:val="center"/>
              <w:rPr>
                <w:bCs/>
                <w:sz w:val="21"/>
                <w:szCs w:val="21"/>
              </w:rPr>
            </w:pPr>
          </w:p>
        </w:tc>
        <w:tc>
          <w:tcPr>
            <w:tcW w:w="964" w:type="pct"/>
            <w:tcBorders>
              <w:tl2br w:val="nil"/>
              <w:tr2bl w:val="nil"/>
            </w:tcBorders>
            <w:vAlign w:val="center"/>
          </w:tcPr>
          <w:p w:rsidR="009E09EA" w:rsidRDefault="007C49E5">
            <w:pPr>
              <w:adjustRightInd w:val="0"/>
              <w:snapToGrid w:val="0"/>
              <w:jc w:val="center"/>
              <w:rPr>
                <w:sz w:val="21"/>
                <w:szCs w:val="21"/>
              </w:rPr>
            </w:pPr>
            <w:r>
              <w:rPr>
                <w:sz w:val="21"/>
                <w:szCs w:val="21"/>
              </w:rPr>
              <w:t>204</w:t>
            </w:r>
            <w:r>
              <w:rPr>
                <w:sz w:val="21"/>
                <w:szCs w:val="21"/>
              </w:rPr>
              <w:t>省道</w:t>
            </w:r>
          </w:p>
        </w:tc>
        <w:tc>
          <w:tcPr>
            <w:tcW w:w="689" w:type="pct"/>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2" w:type="pct"/>
            <w:tcBorders>
              <w:tl2br w:val="nil"/>
              <w:tr2bl w:val="nil"/>
            </w:tcBorders>
            <w:vAlign w:val="center"/>
          </w:tcPr>
          <w:p w:rsidR="009E09EA" w:rsidRDefault="007C49E5">
            <w:pPr>
              <w:pStyle w:val="a5"/>
              <w:kinsoku w:val="0"/>
              <w:overflowPunct w:val="0"/>
              <w:jc w:val="center"/>
              <w:rPr>
                <w:sz w:val="21"/>
                <w:szCs w:val="21"/>
              </w:rPr>
            </w:pPr>
            <w:r>
              <w:rPr>
                <w:sz w:val="21"/>
                <w:szCs w:val="21"/>
              </w:rPr>
              <w:t>联伍岗水厂西</w:t>
            </w:r>
            <w:r>
              <w:rPr>
                <w:sz w:val="21"/>
                <w:szCs w:val="21"/>
              </w:rPr>
              <w:t>面</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vMerge/>
            <w:tcBorders>
              <w:tl2br w:val="nil"/>
              <w:tr2bl w:val="nil"/>
            </w:tcBorders>
            <w:vAlign w:val="center"/>
          </w:tcPr>
          <w:p w:rsidR="009E09EA" w:rsidRDefault="009E09EA">
            <w:pPr>
              <w:jc w:val="center"/>
              <w:rPr>
                <w:bCs/>
                <w:sz w:val="21"/>
                <w:szCs w:val="21"/>
              </w:rPr>
            </w:pPr>
          </w:p>
        </w:tc>
        <w:tc>
          <w:tcPr>
            <w:tcW w:w="964" w:type="pct"/>
            <w:tcBorders>
              <w:tl2br w:val="nil"/>
              <w:tr2bl w:val="nil"/>
            </w:tcBorders>
            <w:vAlign w:val="center"/>
          </w:tcPr>
          <w:p w:rsidR="009E09EA" w:rsidRDefault="007C49E5">
            <w:pPr>
              <w:adjustRightInd w:val="0"/>
              <w:snapToGrid w:val="0"/>
              <w:jc w:val="center"/>
              <w:rPr>
                <w:sz w:val="21"/>
                <w:szCs w:val="21"/>
              </w:rPr>
            </w:pPr>
            <w:r>
              <w:rPr>
                <w:sz w:val="21"/>
                <w:szCs w:val="21"/>
              </w:rPr>
              <w:t>南益高速益阳段</w:t>
            </w:r>
          </w:p>
        </w:tc>
        <w:tc>
          <w:tcPr>
            <w:tcW w:w="689" w:type="pct"/>
            <w:tcBorders>
              <w:tl2br w:val="nil"/>
              <w:tr2bl w:val="nil"/>
            </w:tcBorders>
            <w:vAlign w:val="center"/>
          </w:tcPr>
          <w:p w:rsidR="009E09EA" w:rsidRDefault="007C49E5">
            <w:pPr>
              <w:jc w:val="center"/>
              <w:rPr>
                <w:bCs/>
                <w:sz w:val="21"/>
                <w:szCs w:val="21"/>
              </w:rPr>
            </w:pPr>
            <w:r>
              <w:rPr>
                <w:bCs/>
                <w:sz w:val="21"/>
                <w:szCs w:val="21"/>
              </w:rPr>
              <w:t>危险化学品</w:t>
            </w:r>
          </w:p>
        </w:tc>
        <w:tc>
          <w:tcPr>
            <w:tcW w:w="551" w:type="pct"/>
            <w:vMerge/>
            <w:tcBorders>
              <w:tl2br w:val="nil"/>
              <w:tr2bl w:val="nil"/>
            </w:tcBorders>
            <w:vAlign w:val="center"/>
          </w:tcPr>
          <w:p w:rsidR="009E09EA" w:rsidRDefault="009E09EA">
            <w:pPr>
              <w:jc w:val="center"/>
              <w:rPr>
                <w:bCs/>
                <w:sz w:val="21"/>
                <w:szCs w:val="21"/>
              </w:rPr>
            </w:pPr>
          </w:p>
        </w:tc>
        <w:tc>
          <w:tcPr>
            <w:tcW w:w="1832" w:type="pct"/>
            <w:tcBorders>
              <w:tl2br w:val="nil"/>
              <w:tr2bl w:val="nil"/>
            </w:tcBorders>
            <w:vAlign w:val="center"/>
          </w:tcPr>
          <w:p w:rsidR="009E09EA" w:rsidRDefault="007C49E5">
            <w:pPr>
              <w:pStyle w:val="a5"/>
              <w:kinsoku w:val="0"/>
              <w:overflowPunct w:val="0"/>
              <w:jc w:val="center"/>
              <w:rPr>
                <w:sz w:val="21"/>
                <w:szCs w:val="21"/>
              </w:rPr>
            </w:pPr>
            <w:r>
              <w:rPr>
                <w:sz w:val="21"/>
                <w:szCs w:val="21"/>
              </w:rPr>
              <w:t>联伍岗水厂西</w:t>
            </w:r>
            <w:r>
              <w:rPr>
                <w:sz w:val="21"/>
                <w:szCs w:val="21"/>
              </w:rPr>
              <w:t>面</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非点源</w:t>
            </w:r>
          </w:p>
        </w:tc>
        <w:tc>
          <w:tcPr>
            <w:tcW w:w="620" w:type="pct"/>
            <w:tcBorders>
              <w:tl2br w:val="nil"/>
              <w:tr2bl w:val="nil"/>
            </w:tcBorders>
            <w:vAlign w:val="center"/>
          </w:tcPr>
          <w:p w:rsidR="009E09EA" w:rsidRDefault="007C49E5">
            <w:pPr>
              <w:jc w:val="center"/>
              <w:rPr>
                <w:bCs/>
                <w:sz w:val="21"/>
                <w:szCs w:val="21"/>
              </w:rPr>
            </w:pPr>
            <w:r>
              <w:rPr>
                <w:sz w:val="21"/>
                <w:szCs w:val="21"/>
              </w:rPr>
              <w:t>水土流失状况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SS</w:t>
            </w:r>
          </w:p>
        </w:tc>
        <w:tc>
          <w:tcPr>
            <w:tcW w:w="551" w:type="pct"/>
            <w:tcBorders>
              <w:tl2br w:val="nil"/>
              <w:tr2bl w:val="nil"/>
            </w:tcBorders>
            <w:vAlign w:val="center"/>
          </w:tcPr>
          <w:p w:rsidR="009E09EA" w:rsidRDefault="007C49E5">
            <w:pPr>
              <w:jc w:val="center"/>
              <w:rPr>
                <w:bCs/>
                <w:sz w:val="21"/>
                <w:szCs w:val="21"/>
              </w:rPr>
            </w:pPr>
            <w:r>
              <w:rPr>
                <w:bCs/>
                <w:sz w:val="21"/>
                <w:szCs w:val="21"/>
              </w:rPr>
              <w:t>冲刷</w:t>
            </w:r>
          </w:p>
        </w:tc>
        <w:tc>
          <w:tcPr>
            <w:tcW w:w="1832" w:type="pct"/>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sz w:val="21"/>
                <w:szCs w:val="21"/>
              </w:rPr>
              <w:t>土地利用状况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w:t>
            </w:r>
          </w:p>
        </w:tc>
        <w:tc>
          <w:tcPr>
            <w:tcW w:w="551" w:type="pct"/>
            <w:tcBorders>
              <w:tl2br w:val="nil"/>
              <w:tr2bl w:val="nil"/>
            </w:tcBorders>
            <w:vAlign w:val="center"/>
          </w:tcPr>
          <w:p w:rsidR="009E09EA" w:rsidRDefault="007C49E5">
            <w:pPr>
              <w:jc w:val="center"/>
              <w:rPr>
                <w:bCs/>
                <w:sz w:val="21"/>
                <w:szCs w:val="21"/>
              </w:rPr>
            </w:pPr>
            <w:r>
              <w:rPr>
                <w:bCs/>
                <w:sz w:val="21"/>
                <w:szCs w:val="21"/>
              </w:rPr>
              <w:t>/</w:t>
            </w:r>
          </w:p>
        </w:tc>
        <w:tc>
          <w:tcPr>
            <w:tcW w:w="1832" w:type="pct"/>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kern w:val="0"/>
                <w:sz w:val="21"/>
                <w:szCs w:val="21"/>
              </w:rPr>
              <w:t>农田径流污染状况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vMerge w:val="restart"/>
            <w:tcBorders>
              <w:tl2br w:val="nil"/>
              <w:tr2bl w:val="nil"/>
            </w:tcBorders>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51" w:type="pct"/>
            <w:vMerge w:val="restart"/>
            <w:tcBorders>
              <w:tl2br w:val="nil"/>
              <w:tr2bl w:val="nil"/>
            </w:tcBorders>
            <w:vAlign w:val="center"/>
          </w:tcPr>
          <w:p w:rsidR="009E09EA" w:rsidRDefault="007C49E5">
            <w:pPr>
              <w:jc w:val="center"/>
              <w:rPr>
                <w:bCs/>
                <w:sz w:val="21"/>
                <w:szCs w:val="21"/>
              </w:rPr>
            </w:pPr>
            <w:r>
              <w:rPr>
                <w:bCs/>
                <w:sz w:val="21"/>
                <w:szCs w:val="21"/>
              </w:rPr>
              <w:t>流失</w:t>
            </w:r>
          </w:p>
        </w:tc>
        <w:tc>
          <w:tcPr>
            <w:tcW w:w="1832" w:type="pct"/>
            <w:tcBorders>
              <w:tl2br w:val="nil"/>
              <w:tr2bl w:val="nil"/>
            </w:tcBorders>
            <w:vAlign w:val="center"/>
          </w:tcPr>
          <w:p w:rsidR="009E09EA" w:rsidRDefault="007C49E5">
            <w:pPr>
              <w:tabs>
                <w:tab w:val="left" w:pos="567"/>
              </w:tabs>
              <w:jc w:val="center"/>
              <w:rPr>
                <w:bCs/>
                <w:sz w:val="21"/>
                <w:szCs w:val="21"/>
              </w:rPr>
            </w:pPr>
            <w:r>
              <w:rPr>
                <w:bCs/>
                <w:sz w:val="21"/>
                <w:szCs w:val="21"/>
              </w:rPr>
              <w:t>联伍岗水厂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sz w:val="21"/>
                <w:szCs w:val="21"/>
              </w:rPr>
              <w:t>畜禽养殖污染状况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vMerge/>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2" w:type="pct"/>
            <w:tcBorders>
              <w:tl2br w:val="nil"/>
              <w:tr2bl w:val="nil"/>
            </w:tcBorders>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sz w:val="21"/>
                <w:szCs w:val="21"/>
              </w:rPr>
              <w:t>农村生活污染状况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vMerge/>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2" w:type="pct"/>
            <w:tcBorders>
              <w:tl2br w:val="nil"/>
              <w:tr2bl w:val="nil"/>
            </w:tcBorders>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其他风险</w:t>
            </w:r>
          </w:p>
        </w:tc>
        <w:tc>
          <w:tcPr>
            <w:tcW w:w="620" w:type="pct"/>
            <w:tcBorders>
              <w:tl2br w:val="nil"/>
              <w:tr2bl w:val="nil"/>
            </w:tcBorders>
            <w:vAlign w:val="center"/>
          </w:tcPr>
          <w:p w:rsidR="009E09EA" w:rsidRDefault="007C49E5">
            <w:pPr>
              <w:jc w:val="center"/>
              <w:rPr>
                <w:sz w:val="21"/>
                <w:szCs w:val="21"/>
              </w:rPr>
            </w:pPr>
            <w:r>
              <w:rPr>
                <w:sz w:val="21"/>
                <w:szCs w:val="21"/>
              </w:rPr>
              <w:t>暴雨风险</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农业面源、农村污水</w:t>
            </w:r>
          </w:p>
        </w:tc>
        <w:tc>
          <w:tcPr>
            <w:tcW w:w="551" w:type="pct"/>
            <w:tcBorders>
              <w:tl2br w:val="nil"/>
              <w:tr2bl w:val="nil"/>
            </w:tcBorders>
            <w:vAlign w:val="center"/>
          </w:tcPr>
          <w:p w:rsidR="009E09EA" w:rsidRDefault="007C49E5">
            <w:pPr>
              <w:jc w:val="center"/>
              <w:rPr>
                <w:bCs/>
                <w:sz w:val="21"/>
                <w:szCs w:val="21"/>
              </w:rPr>
            </w:pPr>
            <w:r>
              <w:rPr>
                <w:bCs/>
                <w:sz w:val="21"/>
                <w:szCs w:val="21"/>
              </w:rPr>
              <w:t>流失</w:t>
            </w:r>
          </w:p>
        </w:tc>
        <w:tc>
          <w:tcPr>
            <w:tcW w:w="1832" w:type="pct"/>
            <w:tcBorders>
              <w:tl2br w:val="nil"/>
              <w:tr2bl w:val="nil"/>
            </w:tcBorders>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sz w:val="21"/>
                <w:szCs w:val="21"/>
              </w:rPr>
            </w:pPr>
            <w:r>
              <w:rPr>
                <w:sz w:val="21"/>
                <w:szCs w:val="21"/>
              </w:rPr>
              <w:t>汛期风险</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重金属</w:t>
            </w:r>
          </w:p>
        </w:tc>
        <w:tc>
          <w:tcPr>
            <w:tcW w:w="551" w:type="pct"/>
            <w:tcBorders>
              <w:tl2br w:val="nil"/>
              <w:tr2bl w:val="nil"/>
            </w:tcBorders>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32" w:type="pct"/>
            <w:tcBorders>
              <w:tl2br w:val="nil"/>
              <w:tr2bl w:val="nil"/>
            </w:tcBorders>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pPr>
        <w:pStyle w:val="3"/>
      </w:pPr>
      <w:r>
        <w:t>环境风险源评估</w:t>
      </w:r>
    </w:p>
    <w:p w:rsidR="009E09EA" w:rsidRDefault="007C49E5">
      <w:pPr>
        <w:spacing w:line="360" w:lineRule="auto"/>
        <w:ind w:firstLineChars="200" w:firstLine="480"/>
        <w:rPr>
          <w:kern w:val="0"/>
          <w:sz w:val="24"/>
          <w:szCs w:val="24"/>
        </w:rPr>
      </w:pPr>
      <w:r>
        <w:rPr>
          <w:kern w:val="0"/>
          <w:sz w:val="24"/>
          <w:szCs w:val="24"/>
        </w:rPr>
        <w:t>一般来说，环境风险值的可接受程度分别</w:t>
      </w:r>
      <w:r>
        <w:rPr>
          <w:kern w:val="0"/>
          <w:sz w:val="24"/>
          <w:szCs w:val="24"/>
        </w:rPr>
        <w: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≤3</w:t>
      </w:r>
      <w:r>
        <w:rPr>
          <w:kern w:val="0"/>
          <w:sz w:val="24"/>
          <w:szCs w:val="24"/>
        </w:rPr>
        <w:t>作为背景值，当风险值超过此限，当</w:t>
      </w:r>
      <w:r>
        <w:rPr>
          <w:kern w:val="0"/>
          <w:sz w:val="24"/>
          <w:szCs w:val="24"/>
        </w:rPr>
        <w:t>3&lt;Rp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≤7</w:t>
      </w:r>
      <w:r>
        <w:rPr>
          <w:kern w:val="0"/>
          <w:sz w:val="24"/>
          <w:szCs w:val="24"/>
        </w:rPr>
        <w:t>时，应按照《集中式地表水饮用水水源地环境应急管理工作指南（试行）》采取风险防范措施；当</w:t>
      </w:r>
      <w:r>
        <w:rPr>
          <w:kern w:val="0"/>
          <w:sz w:val="24"/>
          <w:szCs w:val="24"/>
        </w:rPr>
        <w:t>7&lt;Rp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≤9</w:t>
      </w:r>
      <w:r>
        <w:rPr>
          <w:kern w:val="0"/>
          <w:sz w:val="24"/>
          <w:szCs w:val="24"/>
        </w:rPr>
        <w:t>时，应采取风险预警措施；当</w:t>
      </w:r>
      <w:r>
        <w:rPr>
          <w:kern w:val="0"/>
          <w:sz w:val="24"/>
          <w:szCs w:val="24"/>
        </w:rPr>
        <w: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&gt;9</w:t>
      </w:r>
      <w:r>
        <w:rPr>
          <w:kern w:val="0"/>
          <w:sz w:val="24"/>
          <w:szCs w:val="24"/>
        </w:rPr>
        <w:t>时，应采取风险应急措施。</w:t>
      </w:r>
    </w:p>
    <w:p w:rsidR="009E09EA" w:rsidRDefault="007C49E5">
      <w:pPr>
        <w:spacing w:line="360" w:lineRule="auto"/>
        <w:ind w:firstLineChars="200" w:firstLine="480"/>
        <w:rPr>
          <w:kern w:val="0"/>
          <w:sz w:val="24"/>
          <w:szCs w:val="24"/>
        </w:rPr>
      </w:pPr>
      <w:r>
        <w:rPr>
          <w:kern w:val="0"/>
          <w:sz w:val="24"/>
          <w:szCs w:val="24"/>
        </w:rPr>
        <w:t>结论：</w:t>
      </w:r>
      <w:r>
        <w:rPr>
          <w:kern w:val="0"/>
          <w:sz w:val="24"/>
          <w:szCs w:val="24"/>
        </w:rPr>
        <w:t>沅江市南嘴镇联伍岗水厂</w:t>
      </w:r>
      <w:r>
        <w:rPr>
          <w:kern w:val="0"/>
          <w:sz w:val="24"/>
          <w:szCs w:val="24"/>
        </w:rPr>
        <w:t>地下水饮用水水源保护区</w:t>
      </w:r>
      <w:r>
        <w:rPr>
          <w:kern w:val="0"/>
          <w:sz w:val="24"/>
          <w:szCs w:val="24"/>
        </w:rPr>
        <w:t>Rp</w:t>
      </w:r>
      <w:r>
        <w:rPr>
          <w:kern w:val="0"/>
          <w:sz w:val="24"/>
          <w:szCs w:val="24"/>
        </w:rPr>
        <w:t>值为</w:t>
      </w:r>
      <w:r>
        <w:rPr>
          <w:kern w:val="0"/>
          <w:sz w:val="24"/>
          <w:szCs w:val="24"/>
        </w:rPr>
        <w:t>0</w:t>
      </w:r>
      <w:r>
        <w:rPr>
          <w:kern w:val="0"/>
          <w:sz w:val="24"/>
          <w:szCs w:val="24"/>
        </w:rPr>
        <w:t>、</w:t>
      </w:r>
      <w:r>
        <w:rPr>
          <w:kern w:val="0"/>
          <w:sz w:val="24"/>
          <w:szCs w:val="24"/>
        </w:rPr>
        <w:t>Rf</w:t>
      </w:r>
      <w:r>
        <w:rPr>
          <w:kern w:val="0"/>
          <w:sz w:val="24"/>
          <w:szCs w:val="24"/>
        </w:rPr>
        <w:t>值为</w:t>
      </w:r>
      <w:r>
        <w:rPr>
          <w:kern w:val="0"/>
          <w:sz w:val="24"/>
          <w:szCs w:val="24"/>
        </w:rPr>
        <w:t>0</w:t>
      </w:r>
      <w:r>
        <w:rPr>
          <w:kern w:val="0"/>
          <w:sz w:val="24"/>
          <w:szCs w:val="24"/>
        </w:rPr>
        <w:t>、</w:t>
      </w:r>
      <w:r>
        <w:rPr>
          <w:kern w:val="0"/>
          <w:sz w:val="24"/>
          <w:szCs w:val="24"/>
        </w:rPr>
        <w:t>Ry</w:t>
      </w:r>
      <w:r>
        <w:rPr>
          <w:kern w:val="0"/>
          <w:sz w:val="24"/>
          <w:szCs w:val="24"/>
        </w:rPr>
        <w:t>值为</w:t>
      </w:r>
      <w:r>
        <w:rPr>
          <w:kern w:val="0"/>
          <w:sz w:val="24"/>
          <w:szCs w:val="24"/>
        </w:rPr>
        <w:t>10</w:t>
      </w:r>
      <w:r>
        <w:rPr>
          <w:kern w:val="0"/>
          <w:sz w:val="24"/>
          <w:szCs w:val="24"/>
        </w:rPr>
        <w:t>，对照上述环境风险值可接受程度分析可知，本项目需要采取相应的环境风险应急措施。</w:t>
      </w:r>
    </w:p>
    <w:p w:rsidR="009E09EA" w:rsidRDefault="007C49E5">
      <w:pPr>
        <w:pStyle w:val="2"/>
        <w:rPr>
          <w:rFonts w:eastAsia="宋体" w:cs="Times New Roman"/>
          <w:kern w:val="0"/>
        </w:rPr>
      </w:pPr>
      <w:r>
        <w:rPr>
          <w:rFonts w:eastAsia="宋体" w:cs="Times New Roman"/>
          <w:kern w:val="0"/>
        </w:rPr>
        <w:t>四季红镇第一水厂集中式饮用水水源地</w:t>
      </w:r>
    </w:p>
    <w:p w:rsidR="009E09EA" w:rsidRDefault="007C49E5">
      <w:pPr>
        <w:pStyle w:val="3"/>
      </w:pPr>
      <w:r>
        <w:t>确定调查范围</w:t>
      </w:r>
    </w:p>
    <w:p w:rsidR="009E09EA" w:rsidRDefault="007C49E5">
      <w:pPr>
        <w:spacing w:line="360" w:lineRule="auto"/>
        <w:ind w:firstLineChars="200" w:firstLine="480"/>
        <w:rPr>
          <w:kern w:val="0"/>
          <w:sz w:val="24"/>
          <w:szCs w:val="24"/>
        </w:rPr>
      </w:pPr>
      <w:r>
        <w:rPr>
          <w:kern w:val="0"/>
          <w:sz w:val="24"/>
          <w:szCs w:val="24"/>
        </w:rPr>
        <w:t>沅江市四季红镇第一水厂集中式</w:t>
      </w:r>
      <w:r>
        <w:rPr>
          <w:kern w:val="0"/>
          <w:sz w:val="24"/>
          <w:szCs w:val="24"/>
        </w:rPr>
        <w:t>饮用水水源</w:t>
      </w:r>
      <w:r>
        <w:rPr>
          <w:kern w:val="0"/>
          <w:sz w:val="24"/>
          <w:szCs w:val="24"/>
        </w:rPr>
        <w:t>地属于地下水型</w:t>
      </w:r>
      <w:r>
        <w:rPr>
          <w:kern w:val="0"/>
          <w:sz w:val="24"/>
          <w:szCs w:val="24"/>
        </w:rPr>
        <w:t>饮用水水源</w:t>
      </w:r>
      <w:r>
        <w:rPr>
          <w:kern w:val="0"/>
          <w:sz w:val="24"/>
          <w:szCs w:val="24"/>
        </w:rPr>
        <w:t>地</w:t>
      </w:r>
      <w:r>
        <w:rPr>
          <w:kern w:val="0"/>
          <w:sz w:val="24"/>
          <w:szCs w:val="24"/>
        </w:rPr>
        <w:t>，调查范围为</w:t>
      </w:r>
      <w:r>
        <w:rPr>
          <w:kern w:val="0"/>
          <w:sz w:val="24"/>
          <w:szCs w:val="24"/>
        </w:rPr>
        <w:t>沅江市四季红镇第一水厂</w:t>
      </w:r>
      <w:r>
        <w:rPr>
          <w:kern w:val="0"/>
          <w:sz w:val="24"/>
          <w:szCs w:val="24"/>
        </w:rPr>
        <w:t>1</w:t>
      </w:r>
      <w:r>
        <w:rPr>
          <w:kern w:val="0"/>
          <w:sz w:val="24"/>
          <w:szCs w:val="24"/>
        </w:rPr>
        <w:t>口</w:t>
      </w:r>
      <w:r>
        <w:rPr>
          <w:kern w:val="0"/>
          <w:sz w:val="24"/>
          <w:szCs w:val="24"/>
        </w:rPr>
        <w:t>水源井周围</w:t>
      </w:r>
      <w:r>
        <w:rPr>
          <w:kern w:val="0"/>
          <w:sz w:val="24"/>
          <w:szCs w:val="24"/>
        </w:rPr>
        <w:t>5km</w:t>
      </w:r>
      <w:r>
        <w:rPr>
          <w:kern w:val="0"/>
          <w:sz w:val="24"/>
          <w:szCs w:val="24"/>
        </w:rPr>
        <w:t>范围取并集确定</w:t>
      </w:r>
      <w:r>
        <w:rPr>
          <w:kern w:val="0"/>
          <w:sz w:val="24"/>
          <w:szCs w:val="24"/>
        </w:rPr>
        <w:t>，</w:t>
      </w:r>
      <w:r>
        <w:rPr>
          <w:kern w:val="0"/>
          <w:sz w:val="24"/>
          <w:szCs w:val="24"/>
        </w:rPr>
        <w:t>总面积约</w:t>
      </w:r>
      <w:r>
        <w:rPr>
          <w:kern w:val="0"/>
          <w:sz w:val="24"/>
          <w:szCs w:val="24"/>
        </w:rPr>
        <w:t>79.49</w:t>
      </w:r>
      <w:r>
        <w:rPr>
          <w:kern w:val="0"/>
          <w:sz w:val="24"/>
          <w:szCs w:val="24"/>
        </w:rPr>
        <w:t>km</w:t>
      </w:r>
      <w:r>
        <w:rPr>
          <w:kern w:val="0"/>
          <w:sz w:val="24"/>
          <w:szCs w:val="24"/>
          <w:vertAlign w:val="superscript"/>
        </w:rPr>
        <w:t>2</w:t>
      </w:r>
      <w:r>
        <w:rPr>
          <w:kern w:val="0"/>
          <w:sz w:val="24"/>
          <w:szCs w:val="24"/>
        </w:rPr>
        <w:t>。</w:t>
      </w:r>
    </w:p>
    <w:p w:rsidR="009E09EA" w:rsidRDefault="007C49E5">
      <w:pPr>
        <w:pStyle w:val="3"/>
      </w:pPr>
      <w:r>
        <w:t>基础环境特征调查</w:t>
      </w:r>
    </w:p>
    <w:p w:rsidR="009E09EA" w:rsidRDefault="007C49E5">
      <w:pPr>
        <w:pStyle w:val="a1"/>
        <w:ind w:firstLine="480"/>
      </w:pPr>
      <w:r>
        <w:rPr>
          <w:kern w:val="0"/>
          <w:szCs w:val="24"/>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spacing w:line="360" w:lineRule="auto"/>
        <w:ind w:firstLineChars="200" w:firstLine="480"/>
        <w:rPr>
          <w:kern w:val="0"/>
          <w:sz w:val="24"/>
          <w:szCs w:val="24"/>
        </w:rPr>
      </w:pPr>
      <w:r>
        <w:rPr>
          <w:kern w:val="0"/>
          <w:sz w:val="24"/>
          <w:szCs w:val="24"/>
        </w:rPr>
        <w:t>第一水厂位于沅江市四季红镇，具体坐标为</w:t>
      </w:r>
      <w:r>
        <w:rPr>
          <w:kern w:val="0"/>
          <w:sz w:val="24"/>
          <w:szCs w:val="24"/>
        </w:rPr>
        <w:t>E 112°34'11.26"</w:t>
      </w:r>
      <w:r>
        <w:rPr>
          <w:kern w:val="0"/>
          <w:sz w:val="24"/>
          <w:szCs w:val="24"/>
        </w:rPr>
        <w:t>，</w:t>
      </w:r>
      <w:r>
        <w:rPr>
          <w:kern w:val="0"/>
          <w:sz w:val="24"/>
          <w:szCs w:val="24"/>
        </w:rPr>
        <w:t>N</w:t>
      </w:r>
      <w:r>
        <w:rPr>
          <w:kern w:val="0"/>
          <w:sz w:val="24"/>
          <w:szCs w:val="24"/>
        </w:rPr>
        <w:t xml:space="preserve"> 29°07'08.70"</w:t>
      </w:r>
      <w:r>
        <w:rPr>
          <w:kern w:val="0"/>
          <w:sz w:val="24"/>
          <w:szCs w:val="24"/>
        </w:rPr>
        <w:t>。沅江市地处八百里洞庭腹地，位于湖南省北部，益阳市东北部，以沅水归宿之地而得名。东北与岳阳县交界，东南与汩罗市、湘阴县为邻，西南与益阳市接壤，西与汉寿县相望，北与南县、大通湖区毗连。东西长约</w:t>
      </w:r>
      <w:r>
        <w:rPr>
          <w:kern w:val="0"/>
          <w:sz w:val="24"/>
          <w:szCs w:val="24"/>
        </w:rPr>
        <w:t>67.67</w:t>
      </w:r>
      <w:r>
        <w:rPr>
          <w:kern w:val="0"/>
          <w:sz w:val="24"/>
          <w:szCs w:val="24"/>
        </w:rPr>
        <w:t>公里，南北宽约</w:t>
      </w:r>
      <w:r>
        <w:rPr>
          <w:kern w:val="0"/>
          <w:sz w:val="24"/>
          <w:szCs w:val="24"/>
        </w:rPr>
        <w:t>53.45</w:t>
      </w:r>
      <w:r>
        <w:rPr>
          <w:kern w:val="0"/>
          <w:sz w:val="24"/>
          <w:szCs w:val="24"/>
        </w:rPr>
        <w:t>公里。地理坐标为东经</w:t>
      </w:r>
      <w:r>
        <w:rPr>
          <w:kern w:val="0"/>
          <w:sz w:val="24"/>
          <w:szCs w:val="24"/>
        </w:rPr>
        <w:t>112°14ˊ37"</w:t>
      </w:r>
      <w:r>
        <w:rPr>
          <w:kern w:val="0"/>
          <w:sz w:val="24"/>
          <w:szCs w:val="24"/>
        </w:rPr>
        <w:t>至</w:t>
      </w:r>
      <w:r>
        <w:rPr>
          <w:kern w:val="0"/>
          <w:sz w:val="24"/>
          <w:szCs w:val="24"/>
        </w:rPr>
        <w:t>112°56ˊ20"</w:t>
      </w:r>
      <w:r>
        <w:rPr>
          <w:kern w:val="0"/>
          <w:sz w:val="24"/>
          <w:szCs w:val="24"/>
        </w:rPr>
        <w:t>，北纬</w:t>
      </w:r>
      <w:r>
        <w:rPr>
          <w:kern w:val="0"/>
          <w:sz w:val="24"/>
          <w:szCs w:val="24"/>
        </w:rPr>
        <w:t>28°42ˊ26"</w:t>
      </w:r>
      <w:r>
        <w:rPr>
          <w:kern w:val="0"/>
          <w:sz w:val="24"/>
          <w:szCs w:val="24"/>
        </w:rPr>
        <w:t>至</w:t>
      </w:r>
      <w:r>
        <w:rPr>
          <w:kern w:val="0"/>
          <w:sz w:val="24"/>
          <w:szCs w:val="24"/>
        </w:rPr>
        <w:t>29°11ˊ17"</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四季红镇地处沅江市最北陲的大通湖畔是柘溪库区外迁移民集中安置镇。东与河坝镇隔河相望，南与金盆农场、七子浃乡一桥相连，西与南湾湖农场毗邻，北枕大通湖，省道</w:t>
      </w:r>
      <w:r>
        <w:rPr>
          <w:kern w:val="0"/>
          <w:sz w:val="24"/>
          <w:szCs w:val="24"/>
        </w:rPr>
        <w:t>S202</w:t>
      </w:r>
      <w:r>
        <w:rPr>
          <w:kern w:val="0"/>
          <w:sz w:val="24"/>
          <w:szCs w:val="24"/>
        </w:rPr>
        <w:t>线横贯镇北，交通十分便利。取水口地理位置见图</w:t>
      </w:r>
      <w:r>
        <w:rPr>
          <w:kern w:val="0"/>
          <w:sz w:val="24"/>
          <w:szCs w:val="24"/>
        </w:rPr>
        <w:t>2.6-1</w:t>
      </w:r>
      <w:r>
        <w:rPr>
          <w:kern w:val="0"/>
          <w:sz w:val="24"/>
          <w:szCs w:val="24"/>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85"/>
          <w:headerReference w:type="default" r:id="rId86"/>
          <w:footerReference w:type="even" r:id="rId87"/>
          <w:footerReference w:type="default" r:id="rId88"/>
          <w:headerReference w:type="first" r:id="rId89"/>
          <w:footerReference w:type="first" r:id="rId90"/>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19090"/>
            <wp:effectExtent l="0" t="0" r="4445" b="10160"/>
            <wp:docPr id="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
                    <pic:cNvPicPr>
                      <a:picLocks noChangeAspect="1"/>
                    </pic:cNvPicPr>
                  </pic:nvPicPr>
                  <pic:blipFill>
                    <a:blip r:embed="rId91" cstate="print"/>
                    <a:stretch>
                      <a:fillRect/>
                    </a:stretch>
                  </pic:blipFill>
                  <pic:spPr>
                    <a:xfrm>
                      <a:off x="0" y="0"/>
                      <a:ext cx="8244205" cy="5419090"/>
                    </a:xfrm>
                    <a:prstGeom prst="rect">
                      <a:avLst/>
                    </a:prstGeom>
                    <a:noFill/>
                    <a:ln>
                      <a:noFill/>
                    </a:ln>
                  </pic:spPr>
                </pic:pic>
              </a:graphicData>
            </a:graphic>
          </wp:inline>
        </w:drawing>
      </w:r>
    </w:p>
    <w:p w:rsidR="009E09EA" w:rsidRDefault="007C49E5">
      <w:pPr>
        <w:pStyle w:val="a1"/>
        <w:spacing w:line="240" w:lineRule="auto"/>
        <w:ind w:firstLineChars="0" w:firstLine="0"/>
        <w:jc w:val="center"/>
        <w:rPr>
          <w:b/>
          <w:bCs/>
          <w:szCs w:val="22"/>
        </w:rPr>
        <w:sectPr w:rsidR="009E09EA">
          <w:pgSz w:w="16838" w:h="11906" w:orient="landscape"/>
          <w:pgMar w:top="1588" w:right="1474" w:bottom="1361" w:left="1474" w:header="851" w:footer="851" w:gutter="0"/>
          <w:cols w:space="425"/>
          <w:docGrid w:linePitch="312"/>
        </w:sectPr>
      </w:pPr>
      <w:r>
        <w:rPr>
          <w:b/>
          <w:bCs/>
          <w:szCs w:val="22"/>
        </w:rPr>
        <w:t>图</w:t>
      </w:r>
      <w:r>
        <w:rPr>
          <w:b/>
          <w:bCs/>
          <w:szCs w:val="22"/>
        </w:rPr>
        <w:t xml:space="preserve"> </w:t>
      </w:r>
      <w:r>
        <w:rPr>
          <w:b/>
          <w:bCs/>
          <w:szCs w:val="22"/>
        </w:rPr>
        <w:t>2.6</w:t>
      </w:r>
      <w:r>
        <w:rPr>
          <w:b/>
          <w:bCs/>
          <w:szCs w:val="22"/>
        </w:rPr>
        <w:t xml:space="preserve">-1  </w:t>
      </w:r>
      <w:r>
        <w:rPr>
          <w:b/>
          <w:bCs/>
          <w:szCs w:val="22"/>
        </w:rPr>
        <w:t>四季红第一水厂</w:t>
      </w:r>
      <w:r>
        <w:rPr>
          <w:b/>
          <w:bCs/>
          <w:szCs w:val="22"/>
        </w:rPr>
        <w:t>地理位置示意图</w:t>
      </w:r>
    </w:p>
    <w:p w:rsidR="009E09EA" w:rsidRDefault="009E09EA">
      <w:pPr>
        <w:kinsoku w:val="0"/>
        <w:overflowPunct w:val="0"/>
        <w:autoSpaceDE w:val="0"/>
        <w:autoSpaceDN w:val="0"/>
        <w:adjustRightInd w:val="0"/>
        <w:spacing w:before="5"/>
        <w:jc w:val="center"/>
        <w:rPr>
          <w:bCs/>
          <w:kern w:val="0"/>
          <w:sz w:val="24"/>
          <w:szCs w:val="24"/>
        </w:rPr>
      </w:pPr>
    </w:p>
    <w:p w:rsidR="009E09EA" w:rsidRDefault="007C49E5">
      <w:pPr>
        <w:pStyle w:val="4"/>
        <w:rPr>
          <w:rFonts w:cs="Times New Roman"/>
        </w:rPr>
      </w:pPr>
      <w:r>
        <w:rPr>
          <w:rFonts w:cs="Times New Roman"/>
        </w:rPr>
        <w:t>水文地质</w:t>
      </w:r>
    </w:p>
    <w:p w:rsidR="009E09EA" w:rsidRDefault="007C49E5">
      <w:pPr>
        <w:spacing w:line="360" w:lineRule="auto"/>
        <w:ind w:firstLineChars="200" w:firstLine="480"/>
        <w:rPr>
          <w:kern w:val="0"/>
          <w:sz w:val="24"/>
          <w:szCs w:val="24"/>
        </w:rPr>
      </w:pPr>
      <w:r>
        <w:rPr>
          <w:kern w:val="0"/>
          <w:sz w:val="24"/>
          <w:szCs w:val="24"/>
        </w:rPr>
        <w:t>根据沅江市洞庭钻井队提供的《沅江市四季红镇第一水厂深井竣工报告》，沅江市四季红镇第一水厂供水井所在场区水文地质条件较单一，含水岩组为第四系粉细砂、细砂、粗砂含砾组成的孔隙承压含水层。根据钻探资料，在成孔深度范围内场地含水层厚度</w:t>
      </w:r>
      <w:r>
        <w:rPr>
          <w:kern w:val="0"/>
          <w:sz w:val="24"/>
          <w:szCs w:val="24"/>
        </w:rPr>
        <w:t>35m</w:t>
      </w:r>
      <w:r>
        <w:rPr>
          <w:kern w:val="0"/>
          <w:sz w:val="24"/>
          <w:szCs w:val="24"/>
        </w:rPr>
        <w:t>，地层岩性特征如下：</w:t>
      </w:r>
    </w:p>
    <w:p w:rsidR="009E09EA" w:rsidRDefault="007C49E5">
      <w:pPr>
        <w:spacing w:line="360" w:lineRule="auto"/>
        <w:ind w:firstLineChars="200" w:firstLine="480"/>
        <w:rPr>
          <w:kern w:val="0"/>
          <w:sz w:val="24"/>
          <w:szCs w:val="24"/>
        </w:rPr>
      </w:pPr>
      <w:r>
        <w:rPr>
          <w:kern w:val="0"/>
          <w:sz w:val="24"/>
          <w:szCs w:val="24"/>
        </w:rPr>
        <w:t>1</w:t>
      </w:r>
      <w:r>
        <w:rPr>
          <w:kern w:val="0"/>
          <w:sz w:val="24"/>
          <w:szCs w:val="24"/>
        </w:rPr>
        <w:t>、</w:t>
      </w:r>
      <w:r>
        <w:rPr>
          <w:kern w:val="0"/>
          <w:sz w:val="24"/>
          <w:szCs w:val="24"/>
        </w:rPr>
        <w:t xml:space="preserve">0m-1.0m   </w:t>
      </w:r>
      <w:r>
        <w:rPr>
          <w:kern w:val="0"/>
          <w:sz w:val="24"/>
          <w:szCs w:val="24"/>
        </w:rPr>
        <w:t>回填土</w:t>
      </w:r>
    </w:p>
    <w:p w:rsidR="009E09EA" w:rsidRDefault="007C49E5">
      <w:pPr>
        <w:spacing w:line="360" w:lineRule="auto"/>
        <w:ind w:firstLineChars="200" w:firstLine="480"/>
        <w:rPr>
          <w:kern w:val="0"/>
          <w:sz w:val="24"/>
          <w:szCs w:val="24"/>
        </w:rPr>
      </w:pPr>
      <w:r>
        <w:rPr>
          <w:kern w:val="0"/>
          <w:sz w:val="24"/>
          <w:szCs w:val="24"/>
        </w:rPr>
        <w:t>2</w:t>
      </w:r>
      <w:r>
        <w:rPr>
          <w:kern w:val="0"/>
          <w:sz w:val="24"/>
          <w:szCs w:val="24"/>
        </w:rPr>
        <w:t>、</w:t>
      </w:r>
      <w:r>
        <w:rPr>
          <w:kern w:val="0"/>
          <w:sz w:val="24"/>
          <w:szCs w:val="24"/>
        </w:rPr>
        <w:t xml:space="preserve">1.0m-8.0m   </w:t>
      </w:r>
      <w:r>
        <w:rPr>
          <w:kern w:val="0"/>
          <w:sz w:val="24"/>
          <w:szCs w:val="24"/>
        </w:rPr>
        <w:t>亚粘土</w:t>
      </w:r>
    </w:p>
    <w:p w:rsidR="009E09EA" w:rsidRDefault="007C49E5">
      <w:pPr>
        <w:spacing w:line="360" w:lineRule="auto"/>
        <w:ind w:firstLineChars="200" w:firstLine="480"/>
        <w:rPr>
          <w:kern w:val="0"/>
          <w:sz w:val="24"/>
          <w:szCs w:val="24"/>
        </w:rPr>
      </w:pPr>
      <w:r>
        <w:rPr>
          <w:kern w:val="0"/>
          <w:sz w:val="24"/>
          <w:szCs w:val="24"/>
        </w:rPr>
        <w:t>3</w:t>
      </w:r>
      <w:r>
        <w:rPr>
          <w:kern w:val="0"/>
          <w:sz w:val="24"/>
          <w:szCs w:val="24"/>
        </w:rPr>
        <w:t>、</w:t>
      </w:r>
      <w:r>
        <w:rPr>
          <w:kern w:val="0"/>
          <w:sz w:val="24"/>
          <w:szCs w:val="24"/>
        </w:rPr>
        <w:t xml:space="preserve">8.0m-45.0m   </w:t>
      </w:r>
      <w:r>
        <w:rPr>
          <w:kern w:val="0"/>
          <w:sz w:val="24"/>
          <w:szCs w:val="24"/>
        </w:rPr>
        <w:t>粘土黄色</w:t>
      </w:r>
    </w:p>
    <w:p w:rsidR="009E09EA" w:rsidRDefault="007C49E5">
      <w:pPr>
        <w:spacing w:line="360" w:lineRule="auto"/>
        <w:ind w:firstLineChars="200" w:firstLine="480"/>
        <w:rPr>
          <w:kern w:val="0"/>
          <w:sz w:val="24"/>
          <w:szCs w:val="24"/>
        </w:rPr>
      </w:pPr>
      <w:r>
        <w:rPr>
          <w:kern w:val="0"/>
          <w:sz w:val="24"/>
          <w:szCs w:val="24"/>
        </w:rPr>
        <w:t>4</w:t>
      </w:r>
      <w:r>
        <w:rPr>
          <w:kern w:val="0"/>
          <w:sz w:val="24"/>
          <w:szCs w:val="24"/>
        </w:rPr>
        <w:t>、</w:t>
      </w:r>
      <w:r>
        <w:rPr>
          <w:kern w:val="0"/>
          <w:sz w:val="24"/>
          <w:szCs w:val="24"/>
        </w:rPr>
        <w:t xml:space="preserve">45.0m-85.0m   </w:t>
      </w:r>
      <w:r>
        <w:rPr>
          <w:kern w:val="0"/>
          <w:sz w:val="24"/>
          <w:szCs w:val="24"/>
        </w:rPr>
        <w:t>粗砂卵石含石英</w:t>
      </w:r>
    </w:p>
    <w:p w:rsidR="009E09EA" w:rsidRDefault="007C49E5">
      <w:pPr>
        <w:spacing w:line="360" w:lineRule="auto"/>
        <w:ind w:firstLineChars="200" w:firstLine="480"/>
        <w:rPr>
          <w:kern w:val="0"/>
          <w:sz w:val="24"/>
          <w:szCs w:val="24"/>
        </w:rPr>
      </w:pPr>
      <w:r>
        <w:rPr>
          <w:kern w:val="0"/>
          <w:sz w:val="24"/>
          <w:szCs w:val="24"/>
        </w:rPr>
        <w:t>5</w:t>
      </w:r>
      <w:r>
        <w:rPr>
          <w:kern w:val="0"/>
          <w:sz w:val="24"/>
          <w:szCs w:val="24"/>
        </w:rPr>
        <w:t>、</w:t>
      </w:r>
      <w:r>
        <w:rPr>
          <w:kern w:val="0"/>
          <w:sz w:val="24"/>
          <w:szCs w:val="24"/>
        </w:rPr>
        <w:t xml:space="preserve">85.0m-96.0m   </w:t>
      </w:r>
      <w:r>
        <w:rPr>
          <w:kern w:val="0"/>
          <w:sz w:val="24"/>
          <w:szCs w:val="24"/>
        </w:rPr>
        <w:t>粘土黄色</w:t>
      </w:r>
    </w:p>
    <w:p w:rsidR="009E09EA" w:rsidRDefault="007C49E5">
      <w:pPr>
        <w:spacing w:line="360" w:lineRule="auto"/>
        <w:ind w:firstLineChars="200" w:firstLine="480"/>
        <w:rPr>
          <w:kern w:val="0"/>
          <w:sz w:val="24"/>
          <w:szCs w:val="24"/>
        </w:rPr>
      </w:pPr>
      <w:r>
        <w:rPr>
          <w:kern w:val="0"/>
          <w:sz w:val="24"/>
          <w:szCs w:val="24"/>
        </w:rPr>
        <w:t>上覆相对隔水层为粉质粘土，厚</w:t>
      </w:r>
      <w:r>
        <w:rPr>
          <w:kern w:val="0"/>
          <w:sz w:val="24"/>
          <w:szCs w:val="24"/>
        </w:rPr>
        <w:t>6.5m</w:t>
      </w:r>
      <w:r>
        <w:rPr>
          <w:kern w:val="0"/>
          <w:sz w:val="24"/>
          <w:szCs w:val="24"/>
        </w:rPr>
        <w:t>，根据勘探资料，下伏隔水</w:t>
      </w:r>
      <w:r>
        <w:rPr>
          <w:kern w:val="0"/>
          <w:sz w:val="24"/>
          <w:szCs w:val="24"/>
        </w:rPr>
        <w:t>层为强风化泥岩地层，含水层厚</w:t>
      </w:r>
      <w:r>
        <w:rPr>
          <w:kern w:val="0"/>
          <w:sz w:val="24"/>
          <w:szCs w:val="24"/>
        </w:rPr>
        <w:t>45m</w:t>
      </w:r>
      <w:r>
        <w:rPr>
          <w:kern w:val="0"/>
          <w:sz w:val="24"/>
          <w:szCs w:val="24"/>
        </w:rPr>
        <w:t>左右，静止水位埋深</w:t>
      </w:r>
      <w:r>
        <w:rPr>
          <w:kern w:val="0"/>
          <w:sz w:val="24"/>
          <w:szCs w:val="24"/>
        </w:rPr>
        <w:t>4.2m</w:t>
      </w:r>
      <w:r>
        <w:rPr>
          <w:kern w:val="0"/>
          <w:sz w:val="24"/>
          <w:szCs w:val="24"/>
        </w:rPr>
        <w:t>左右，为孔隙承压水。</w:t>
      </w:r>
    </w:p>
    <w:p w:rsidR="009E09EA" w:rsidRDefault="007C49E5">
      <w:pPr>
        <w:spacing w:line="360" w:lineRule="auto"/>
        <w:ind w:firstLineChars="200" w:firstLine="480"/>
        <w:rPr>
          <w:kern w:val="0"/>
          <w:sz w:val="24"/>
          <w:szCs w:val="24"/>
        </w:rPr>
      </w:pPr>
      <w:r>
        <w:rPr>
          <w:kern w:val="0"/>
          <w:sz w:val="24"/>
          <w:szCs w:val="24"/>
        </w:rPr>
        <w:t>该处毗邻洞庭湖区，地下水与湖水呈互补关系，含水层交替循环条件较好，地下水丰富。</w:t>
      </w:r>
    </w:p>
    <w:p w:rsidR="009E09EA" w:rsidRDefault="007C49E5">
      <w:pPr>
        <w:pStyle w:val="3"/>
      </w:pPr>
      <w:r>
        <w:t>沅江市四季红镇第一水厂</w:t>
      </w:r>
      <w:r>
        <w:t>地下水饮用水水源保护区基本情况</w:t>
      </w:r>
    </w:p>
    <w:p w:rsidR="009E09EA" w:rsidRDefault="007C49E5">
      <w:pPr>
        <w:spacing w:line="360" w:lineRule="auto"/>
        <w:ind w:firstLineChars="200" w:firstLine="480"/>
        <w:rPr>
          <w:kern w:val="0"/>
          <w:sz w:val="24"/>
          <w:szCs w:val="24"/>
        </w:rPr>
      </w:pPr>
      <w:r>
        <w:rPr>
          <w:kern w:val="0"/>
          <w:sz w:val="24"/>
          <w:szCs w:val="24"/>
        </w:rPr>
        <w:t>根据《关于推进乡镇及以下集中式饮用水水源地生态环境保护工作的指导意见》</w:t>
      </w:r>
      <w:r>
        <w:rPr>
          <w:kern w:val="0"/>
          <w:sz w:val="24"/>
          <w:szCs w:val="24"/>
        </w:rPr>
        <w:t>(</w:t>
      </w:r>
      <w:r>
        <w:rPr>
          <w:kern w:val="0"/>
          <w:sz w:val="24"/>
          <w:szCs w:val="24"/>
        </w:rPr>
        <w:t>环水体函</w:t>
      </w:r>
      <w:r>
        <w:rPr>
          <w:kern w:val="0"/>
          <w:sz w:val="24"/>
          <w:szCs w:val="24"/>
        </w:rPr>
        <w:t>[2019]92</w:t>
      </w:r>
      <w:r>
        <w:rPr>
          <w:kern w:val="0"/>
          <w:sz w:val="24"/>
          <w:szCs w:val="24"/>
        </w:rPr>
        <w:t>号</w:t>
      </w:r>
      <w:r>
        <w:rPr>
          <w:kern w:val="0"/>
          <w:sz w:val="24"/>
          <w:szCs w:val="24"/>
        </w:rPr>
        <w:t>)</w:t>
      </w:r>
      <w:r>
        <w:rPr>
          <w:kern w:val="0"/>
          <w:sz w:val="24"/>
          <w:szCs w:val="24"/>
        </w:rPr>
        <w:t>、《饮用水水源保护区划分技术规范》（</w:t>
      </w:r>
      <w:r>
        <w:rPr>
          <w:kern w:val="0"/>
          <w:sz w:val="24"/>
          <w:szCs w:val="24"/>
        </w:rPr>
        <w:t>HJ338-2018</w:t>
      </w:r>
      <w:r>
        <w:rPr>
          <w:kern w:val="0"/>
          <w:sz w:val="24"/>
          <w:szCs w:val="24"/>
        </w:rPr>
        <w:t>）及《农村饮用水水源地环境保护指南》（</w:t>
      </w:r>
      <w:r>
        <w:rPr>
          <w:kern w:val="0"/>
          <w:sz w:val="24"/>
          <w:szCs w:val="24"/>
        </w:rPr>
        <w:t>HJ2032-2013</w:t>
      </w:r>
      <w:r>
        <w:rPr>
          <w:kern w:val="0"/>
          <w:sz w:val="24"/>
          <w:szCs w:val="24"/>
        </w:rPr>
        <w:t>）相关规定可知，沅江市四季红镇第一水厂地下水饮用水水源保护区范围如下：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.6-1</w:t>
      </w:r>
      <w:r>
        <w:rPr>
          <w:b/>
          <w:bCs/>
          <w:szCs w:val="22"/>
        </w:rPr>
        <w:t xml:space="preserve">  </w:t>
      </w:r>
      <w:r>
        <w:rPr>
          <w:b/>
          <w:bCs/>
          <w:szCs w:val="22"/>
        </w:rPr>
        <w:t>沅江市四季红镇第一水厂</w:t>
      </w:r>
      <w:r>
        <w:rPr>
          <w:b/>
          <w:bCs/>
          <w:szCs w:val="22"/>
        </w:rPr>
        <w:t>地下水饮用水水源保护区保护范围</w:t>
      </w:r>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258"/>
        <w:gridCol w:w="1244"/>
        <w:gridCol w:w="692"/>
        <w:gridCol w:w="508"/>
        <w:gridCol w:w="4281"/>
      </w:tblGrid>
      <w:tr w:rsidR="009E09EA">
        <w:trPr>
          <w:trHeight w:val="560"/>
          <w:jc w:val="center"/>
        </w:trPr>
        <w:tc>
          <w:tcPr>
            <w:tcW w:w="125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水源地名称</w:t>
            </w:r>
          </w:p>
        </w:tc>
        <w:tc>
          <w:tcPr>
            <w:tcW w:w="692"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水源地现有水厂名称</w:t>
            </w:r>
          </w:p>
        </w:tc>
        <w:tc>
          <w:tcPr>
            <w:tcW w:w="385" w:type="pct"/>
            <w:vMerge w:val="restar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保护级别</w:t>
            </w:r>
          </w:p>
        </w:tc>
        <w:tc>
          <w:tcPr>
            <w:tcW w:w="2665" w:type="pct"/>
            <w:gridSpan w:val="2"/>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692"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385" w:type="pct"/>
            <w:vMerge/>
            <w:tcBorders>
              <w:tl2br w:val="nil"/>
              <w:tr2bl w:val="nil"/>
            </w:tcBorders>
            <w:tcMar>
              <w:top w:w="0" w:type="dxa"/>
              <w:left w:w="0" w:type="dxa"/>
              <w:bottom w:w="0" w:type="dxa"/>
              <w:right w:w="0" w:type="dxa"/>
            </w:tcMar>
            <w:vAlign w:val="center"/>
          </w:tcPr>
          <w:p w:rsidR="009E09EA" w:rsidRDefault="009E09EA">
            <w:pPr>
              <w:jc w:val="center"/>
              <w:rPr>
                <w:b/>
                <w:bCs/>
                <w:szCs w:val="21"/>
              </w:rPr>
            </w:pPr>
          </w:p>
        </w:tc>
        <w:tc>
          <w:tcPr>
            <w:tcW w:w="283"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水域</w:t>
            </w:r>
          </w:p>
        </w:tc>
        <w:tc>
          <w:tcPr>
            <w:tcW w:w="2382" w:type="pct"/>
            <w:tcBorders>
              <w:tl2br w:val="nil"/>
              <w:tr2bl w:val="nil"/>
            </w:tcBorders>
            <w:tcMar>
              <w:top w:w="0" w:type="dxa"/>
              <w:left w:w="0" w:type="dxa"/>
              <w:bottom w:w="0" w:type="dxa"/>
              <w:right w:w="0" w:type="dxa"/>
            </w:tcMar>
            <w:vAlign w:val="center"/>
          </w:tcPr>
          <w:p w:rsidR="009E09EA" w:rsidRDefault="007C49E5">
            <w:pPr>
              <w:jc w:val="center"/>
              <w:rPr>
                <w:b/>
                <w:bCs/>
                <w:szCs w:val="21"/>
              </w:rPr>
            </w:pPr>
            <w:r>
              <w:rPr>
                <w:b/>
                <w:bCs/>
                <w:szCs w:val="21"/>
              </w:rPr>
              <w:t>陆域</w:t>
            </w:r>
          </w:p>
        </w:tc>
      </w:tr>
      <w:tr w:rsidR="009E09EA">
        <w:trPr>
          <w:jc w:val="center"/>
        </w:trPr>
        <w:tc>
          <w:tcPr>
            <w:tcW w:w="125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沅江市四季红镇第一水厂</w:t>
            </w:r>
            <w:r>
              <w:rPr>
                <w:szCs w:val="21"/>
              </w:rPr>
              <w:t>地下水饮用水水源保护区</w:t>
            </w:r>
          </w:p>
        </w:tc>
        <w:tc>
          <w:tcPr>
            <w:tcW w:w="69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沅江市四季红镇第一水厂</w:t>
            </w:r>
          </w:p>
        </w:tc>
        <w:tc>
          <w:tcPr>
            <w:tcW w:w="385"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一级</w:t>
            </w:r>
          </w:p>
        </w:tc>
        <w:tc>
          <w:tcPr>
            <w:tcW w:w="283"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w:t>
            </w:r>
          </w:p>
        </w:tc>
        <w:tc>
          <w:tcPr>
            <w:tcW w:w="2382" w:type="pct"/>
            <w:tcBorders>
              <w:tl2br w:val="nil"/>
              <w:tr2bl w:val="nil"/>
            </w:tcBorders>
            <w:tcMar>
              <w:top w:w="0" w:type="dxa"/>
              <w:left w:w="0" w:type="dxa"/>
              <w:bottom w:w="0" w:type="dxa"/>
              <w:right w:w="0" w:type="dxa"/>
            </w:tcMar>
            <w:vAlign w:val="center"/>
          </w:tcPr>
          <w:p w:rsidR="009E09EA" w:rsidRDefault="007C49E5">
            <w:pPr>
              <w:jc w:val="center"/>
              <w:rPr>
                <w:szCs w:val="21"/>
              </w:rPr>
            </w:pPr>
            <w:r>
              <w:rPr>
                <w:szCs w:val="21"/>
              </w:rPr>
              <w:t>以取水井为中心，半径</w:t>
            </w:r>
            <w:r>
              <w:rPr>
                <w:szCs w:val="21"/>
              </w:rPr>
              <w:t>30</w:t>
            </w:r>
            <w:r>
              <w:rPr>
                <w:szCs w:val="21"/>
              </w:rPr>
              <w:t>米的圆形区域。</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 xml:space="preserve">2.6-2 </w:t>
      </w:r>
      <w:r>
        <w:rPr>
          <w:b/>
          <w:bCs/>
          <w:szCs w:val="22"/>
        </w:rPr>
        <w:t>第一水厂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28"/>
        <w:gridCol w:w="1630"/>
        <w:gridCol w:w="873"/>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沅江市四季红镇第一水厂</w:t>
            </w:r>
            <w:r>
              <w:rPr>
                <w:b/>
                <w:bCs/>
                <w:kern w:val="0"/>
                <w:sz w:val="21"/>
                <w:szCs w:val="21"/>
              </w:rPr>
              <w:t>地下水饮用水水源地</w:t>
            </w:r>
          </w:p>
        </w:tc>
      </w:tr>
      <w:tr w:rsidR="009E09EA">
        <w:trPr>
          <w:trHeight w:val="397"/>
          <w:jc w:val="center"/>
        </w:trPr>
        <w:tc>
          <w:tcPr>
            <w:tcW w:w="906"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907"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取水井</w:t>
            </w:r>
          </w:p>
        </w:tc>
        <w:tc>
          <w:tcPr>
            <w:tcW w:w="485"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 xml:space="preserve">E </w:t>
            </w:r>
            <w:r>
              <w:rPr>
                <w:sz w:val="21"/>
                <w:szCs w:val="21"/>
              </w:rPr>
              <w:t>112°34'11.26"</w:t>
            </w:r>
          </w:p>
        </w:tc>
      </w:tr>
      <w:tr w:rsidR="009E09EA">
        <w:trPr>
          <w:trHeight w:val="397"/>
          <w:jc w:val="center"/>
        </w:trPr>
        <w:tc>
          <w:tcPr>
            <w:tcW w:w="906"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7"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5"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bCs/>
                <w:spacing w:val="-4"/>
                <w:sz w:val="21"/>
                <w:szCs w:val="21"/>
              </w:rPr>
              <w:t xml:space="preserve">N </w:t>
            </w:r>
            <w:r>
              <w:rPr>
                <w:sz w:val="21"/>
                <w:szCs w:val="21"/>
              </w:rPr>
              <w:t>29°07'08.70"</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四季红村、安心村、红旗村、东红新村</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9300</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65</w:t>
            </w:r>
            <w:r>
              <w:rPr>
                <w:kern w:val="0"/>
                <w:sz w:val="21"/>
                <w:szCs w:val="21"/>
              </w:rPr>
              <w:t>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沅江市四季红镇第一水厂</w:t>
            </w:r>
          </w:p>
        </w:tc>
      </w:tr>
    </w:tbl>
    <w:p w:rsidR="009E09EA" w:rsidRDefault="007C49E5">
      <w:pPr>
        <w:pStyle w:val="3"/>
      </w:pPr>
      <w:r>
        <w:t>水功能区划及水质情况</w:t>
      </w:r>
    </w:p>
    <w:p w:rsidR="009E09EA" w:rsidRDefault="007C49E5">
      <w:pPr>
        <w:spacing w:line="360" w:lineRule="auto"/>
        <w:ind w:firstLineChars="200" w:firstLine="480"/>
        <w:rPr>
          <w:kern w:val="0"/>
          <w:sz w:val="24"/>
          <w:szCs w:val="24"/>
        </w:rPr>
      </w:pPr>
      <w:r>
        <w:rPr>
          <w:kern w:val="0"/>
          <w:sz w:val="24"/>
          <w:szCs w:val="24"/>
        </w:rPr>
        <w:t>沅江市四季红镇第一水厂地下水饮用水水源取水井水质执行《地下水质量标准》（</w:t>
      </w:r>
      <w:r>
        <w:rPr>
          <w:kern w:val="0"/>
          <w:sz w:val="24"/>
          <w:szCs w:val="24"/>
        </w:rPr>
        <w:t>GB/T14848-2017</w:t>
      </w:r>
      <w:r>
        <w:rPr>
          <w:kern w:val="0"/>
          <w:sz w:val="24"/>
          <w:szCs w:val="24"/>
        </w:rPr>
        <w:t>）</w:t>
      </w:r>
      <w:r>
        <w:rPr>
          <w:kern w:val="0"/>
          <w:sz w:val="24"/>
          <w:szCs w:val="24"/>
        </w:rPr>
        <w:t>Ⅲ</w:t>
      </w:r>
      <w:r>
        <w:rPr>
          <w:kern w:val="0"/>
          <w:sz w:val="24"/>
          <w:szCs w:val="24"/>
        </w:rPr>
        <w:t>类标准。</w:t>
      </w:r>
    </w:p>
    <w:p w:rsidR="009E09EA" w:rsidRDefault="007C49E5">
      <w:pPr>
        <w:spacing w:line="360" w:lineRule="auto"/>
        <w:ind w:firstLineChars="200" w:firstLine="480"/>
        <w:rPr>
          <w:kern w:val="0"/>
          <w:sz w:val="24"/>
          <w:szCs w:val="24"/>
        </w:rPr>
      </w:pPr>
      <w:r>
        <w:rPr>
          <w:kern w:val="0"/>
          <w:sz w:val="24"/>
          <w:szCs w:val="24"/>
        </w:rPr>
        <w:t>为了解水源保护区水水质现状，收集了湖南永蓝监测公司</w:t>
      </w:r>
      <w:r>
        <w:rPr>
          <w:kern w:val="0"/>
          <w:sz w:val="24"/>
          <w:szCs w:val="24"/>
        </w:rPr>
        <w:t>2019</w:t>
      </w:r>
      <w:r>
        <w:rPr>
          <w:kern w:val="0"/>
          <w:sz w:val="24"/>
          <w:szCs w:val="24"/>
        </w:rPr>
        <w:t>年</w:t>
      </w:r>
      <w:r>
        <w:rPr>
          <w:kern w:val="0"/>
          <w:sz w:val="24"/>
          <w:szCs w:val="24"/>
        </w:rPr>
        <w:t>8</w:t>
      </w:r>
      <w:r>
        <w:rPr>
          <w:kern w:val="0"/>
          <w:sz w:val="24"/>
          <w:szCs w:val="24"/>
        </w:rPr>
        <w:t>月沅江市四季红镇第一水厂取水井水质监测数据，监测点位为第一水厂取水井。具体水质监测数据见表</w:t>
      </w:r>
      <w:r>
        <w:rPr>
          <w:kern w:val="0"/>
          <w:sz w:val="24"/>
          <w:szCs w:val="24"/>
        </w:rPr>
        <w:t>2.6-3</w:t>
      </w:r>
      <w:r>
        <w:rPr>
          <w:kern w:val="0"/>
          <w:sz w:val="24"/>
          <w:szCs w:val="24"/>
        </w:rPr>
        <w:t>。</w:t>
      </w:r>
    </w:p>
    <w:p w:rsidR="009E09EA" w:rsidRDefault="007C49E5">
      <w:pPr>
        <w:pStyle w:val="a1"/>
        <w:spacing w:line="240" w:lineRule="auto"/>
        <w:ind w:firstLineChars="0" w:firstLine="0"/>
        <w:jc w:val="center"/>
        <w:rPr>
          <w:b/>
          <w:bCs/>
          <w:szCs w:val="22"/>
        </w:rPr>
      </w:pPr>
      <w:r>
        <w:rPr>
          <w:b/>
          <w:bCs/>
          <w:szCs w:val="22"/>
        </w:rPr>
        <w:t>表</w:t>
      </w:r>
      <w:r>
        <w:rPr>
          <w:b/>
          <w:bCs/>
          <w:szCs w:val="22"/>
        </w:rPr>
        <w:t>2.6-3</w:t>
      </w:r>
      <w:r>
        <w:rPr>
          <w:b/>
          <w:bCs/>
          <w:szCs w:val="22"/>
        </w:rPr>
        <w:t xml:space="preserve"> </w:t>
      </w:r>
      <w:r>
        <w:rPr>
          <w:b/>
          <w:bCs/>
          <w:szCs w:val="22"/>
        </w:rPr>
        <w:t>第一水厂</w:t>
      </w:r>
      <w:r>
        <w:rPr>
          <w:b/>
          <w:bCs/>
          <w:szCs w:val="22"/>
        </w:rPr>
        <w:t>取水井水质监测数据一览表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76"/>
        <w:gridCol w:w="1986"/>
        <w:gridCol w:w="1320"/>
        <w:gridCol w:w="1327"/>
        <w:gridCol w:w="1259"/>
        <w:gridCol w:w="1259"/>
        <w:gridCol w:w="1256"/>
      </w:tblGrid>
      <w:tr w:rsidR="009E09EA">
        <w:trPr>
          <w:trHeight w:val="508"/>
          <w:tblHeader/>
          <w:jc w:val="center"/>
        </w:trPr>
        <w:tc>
          <w:tcPr>
            <w:tcW w:w="32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1104"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734"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738"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第一水厂水井检测结果</w:t>
            </w:r>
          </w:p>
        </w:tc>
        <w:tc>
          <w:tcPr>
            <w:tcW w:w="701"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701"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699"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738" w:type="pct"/>
            <w:tcBorders>
              <w:tl2br w:val="nil"/>
              <w:tr2bl w:val="nil"/>
            </w:tcBorders>
            <w:vAlign w:val="center"/>
          </w:tcPr>
          <w:p w:rsidR="009E09EA" w:rsidRDefault="007C49E5">
            <w:pPr>
              <w:jc w:val="center"/>
              <w:rPr>
                <w:sz w:val="21"/>
                <w:szCs w:val="21"/>
              </w:rPr>
            </w:pPr>
            <w:r>
              <w:rPr>
                <w:sz w:val="21"/>
                <w:szCs w:val="21"/>
              </w:rPr>
              <w:t>4</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701" w:type="pct"/>
            <w:tcBorders>
              <w:tl2br w:val="nil"/>
              <w:tr2bl w:val="nil"/>
            </w:tcBorders>
            <w:vAlign w:val="center"/>
          </w:tcPr>
          <w:p w:rsidR="009E09EA" w:rsidRDefault="007C49E5">
            <w:pPr>
              <w:widowControl/>
              <w:jc w:val="center"/>
              <w:rPr>
                <w:kern w:val="0"/>
                <w:sz w:val="21"/>
                <w:szCs w:val="21"/>
              </w:rPr>
            </w:pPr>
            <w:r>
              <w:rPr>
                <w:sz w:val="21"/>
                <w:szCs w:val="21"/>
              </w:rPr>
              <w:t xml:space="preserve">0.27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738" w:type="pct"/>
            <w:tcBorders>
              <w:tl2br w:val="nil"/>
              <w:tr2bl w:val="nil"/>
            </w:tcBorders>
            <w:vAlign w:val="center"/>
          </w:tcPr>
          <w:p w:rsidR="009E09EA" w:rsidRDefault="007C49E5">
            <w:pPr>
              <w:jc w:val="center"/>
              <w:rPr>
                <w:sz w:val="21"/>
                <w:szCs w:val="21"/>
              </w:rPr>
            </w:pPr>
            <w:r>
              <w:rPr>
                <w:sz w:val="21"/>
                <w:szCs w:val="21"/>
              </w:rPr>
              <w:t>无</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738" w:type="pct"/>
            <w:tcBorders>
              <w:tl2br w:val="nil"/>
              <w:tr2bl w:val="nil"/>
            </w:tcBorders>
            <w:vAlign w:val="center"/>
          </w:tcPr>
          <w:p w:rsidR="009E09EA" w:rsidRDefault="007C49E5">
            <w:pPr>
              <w:jc w:val="center"/>
              <w:rPr>
                <w:sz w:val="21"/>
                <w:szCs w:val="21"/>
              </w:rPr>
            </w:pPr>
            <w:r>
              <w:rPr>
                <w:sz w:val="21"/>
                <w:szCs w:val="21"/>
              </w:rPr>
              <w:t>2</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701" w:type="pct"/>
            <w:tcBorders>
              <w:tl2br w:val="nil"/>
              <w:tr2bl w:val="nil"/>
            </w:tcBorders>
            <w:vAlign w:val="center"/>
          </w:tcPr>
          <w:p w:rsidR="009E09EA" w:rsidRDefault="007C49E5">
            <w:pPr>
              <w:jc w:val="center"/>
              <w:rPr>
                <w:sz w:val="21"/>
                <w:szCs w:val="21"/>
              </w:rPr>
            </w:pPr>
            <w:r>
              <w:rPr>
                <w:sz w:val="21"/>
                <w:szCs w:val="21"/>
              </w:rPr>
              <w:t xml:space="preserve">0.67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 xml:space="preserve">pH </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738" w:type="pct"/>
            <w:tcBorders>
              <w:tl2br w:val="nil"/>
              <w:tr2bl w:val="nil"/>
            </w:tcBorders>
            <w:vAlign w:val="center"/>
          </w:tcPr>
          <w:p w:rsidR="009E09EA" w:rsidRDefault="007C49E5">
            <w:pPr>
              <w:jc w:val="center"/>
              <w:rPr>
                <w:sz w:val="21"/>
                <w:szCs w:val="21"/>
              </w:rPr>
            </w:pPr>
            <w:r>
              <w:rPr>
                <w:sz w:val="21"/>
                <w:szCs w:val="21"/>
              </w:rPr>
              <w:t>7.57</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738" w:type="pct"/>
            <w:tcBorders>
              <w:tl2br w:val="nil"/>
              <w:tr2bl w:val="nil"/>
            </w:tcBorders>
            <w:vAlign w:val="center"/>
          </w:tcPr>
          <w:p w:rsidR="009E09EA" w:rsidRDefault="007C49E5">
            <w:pPr>
              <w:jc w:val="center"/>
              <w:rPr>
                <w:sz w:val="21"/>
                <w:szCs w:val="21"/>
              </w:rPr>
            </w:pPr>
            <w:r>
              <w:rPr>
                <w:sz w:val="21"/>
                <w:szCs w:val="21"/>
              </w:rPr>
              <w:t>无</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100</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701" w:type="pct"/>
            <w:tcBorders>
              <w:tl2br w:val="nil"/>
              <w:tr2bl w:val="nil"/>
            </w:tcBorders>
            <w:vAlign w:val="center"/>
          </w:tcPr>
          <w:p w:rsidR="009E09EA" w:rsidRDefault="007C49E5">
            <w:pPr>
              <w:jc w:val="center"/>
              <w:rPr>
                <w:sz w:val="21"/>
                <w:szCs w:val="21"/>
              </w:rPr>
            </w:pPr>
            <w:r>
              <w:rPr>
                <w:sz w:val="21"/>
                <w:szCs w:val="21"/>
              </w:rPr>
              <w:t xml:space="preserve">0.22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0.983</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701" w:type="pct"/>
            <w:tcBorders>
              <w:tl2br w:val="nil"/>
              <w:tr2bl w:val="nil"/>
            </w:tcBorders>
            <w:vAlign w:val="center"/>
          </w:tcPr>
          <w:p w:rsidR="009E09EA" w:rsidRDefault="007C49E5">
            <w:pPr>
              <w:jc w:val="center"/>
              <w:rPr>
                <w:sz w:val="21"/>
                <w:szCs w:val="21"/>
              </w:rPr>
            </w:pPr>
            <w:r>
              <w:rPr>
                <w:sz w:val="21"/>
                <w:szCs w:val="21"/>
              </w:rPr>
              <w:t xml:space="preserve">1.97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205</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701" w:type="pct"/>
            <w:tcBorders>
              <w:tl2br w:val="nil"/>
              <w:tr2bl w:val="nil"/>
            </w:tcBorders>
            <w:vAlign w:val="center"/>
          </w:tcPr>
          <w:p w:rsidR="009E09EA" w:rsidRDefault="007C49E5">
            <w:pPr>
              <w:jc w:val="center"/>
              <w:rPr>
                <w:sz w:val="21"/>
                <w:szCs w:val="21"/>
              </w:rPr>
            </w:pPr>
            <w:r>
              <w:rPr>
                <w:sz w:val="21"/>
                <w:szCs w:val="21"/>
              </w:rPr>
              <w:t xml:space="preserve">0.21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2.94</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701" w:type="pct"/>
            <w:tcBorders>
              <w:tl2br w:val="nil"/>
              <w:tr2bl w:val="nil"/>
            </w:tcBorders>
            <w:vAlign w:val="center"/>
          </w:tcPr>
          <w:p w:rsidR="009E09EA" w:rsidRDefault="007C49E5">
            <w:pPr>
              <w:jc w:val="center"/>
              <w:rPr>
                <w:sz w:val="21"/>
                <w:szCs w:val="21"/>
              </w:rPr>
            </w:pPr>
            <w:r>
              <w:rPr>
                <w:sz w:val="21"/>
                <w:szCs w:val="21"/>
              </w:rPr>
              <w:t xml:space="preserve">0.01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1.02</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701" w:type="pct"/>
            <w:tcBorders>
              <w:tl2br w:val="nil"/>
              <w:tr2bl w:val="nil"/>
            </w:tcBorders>
            <w:vAlign w:val="center"/>
          </w:tcPr>
          <w:p w:rsidR="009E09EA" w:rsidRDefault="007C49E5">
            <w:pPr>
              <w:jc w:val="center"/>
              <w:rPr>
                <w:sz w:val="21"/>
                <w:szCs w:val="21"/>
              </w:rPr>
            </w:pPr>
            <w:r>
              <w:rPr>
                <w:sz w:val="21"/>
                <w:szCs w:val="21"/>
              </w:rPr>
              <w:t xml:space="preserve">0.00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0.09</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701" w:type="pct"/>
            <w:tcBorders>
              <w:tl2br w:val="nil"/>
              <w:tr2bl w:val="nil"/>
            </w:tcBorders>
            <w:vAlign w:val="center"/>
          </w:tcPr>
          <w:p w:rsidR="009E09EA" w:rsidRDefault="007C49E5">
            <w:pPr>
              <w:jc w:val="center"/>
              <w:rPr>
                <w:sz w:val="21"/>
                <w:szCs w:val="21"/>
              </w:rPr>
            </w:pPr>
            <w:r>
              <w:rPr>
                <w:sz w:val="21"/>
                <w:szCs w:val="21"/>
              </w:rPr>
              <w:t xml:space="preserve">0.30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0.271</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701" w:type="pct"/>
            <w:tcBorders>
              <w:tl2br w:val="nil"/>
              <w:tr2bl w:val="nil"/>
            </w:tcBorders>
            <w:vAlign w:val="center"/>
          </w:tcPr>
          <w:p w:rsidR="009E09EA" w:rsidRDefault="007C49E5">
            <w:pPr>
              <w:jc w:val="center"/>
              <w:rPr>
                <w:sz w:val="21"/>
                <w:szCs w:val="21"/>
              </w:rPr>
            </w:pPr>
            <w:r>
              <w:rPr>
                <w:sz w:val="21"/>
                <w:szCs w:val="21"/>
              </w:rPr>
              <w:t xml:space="preserve">2.71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1.9</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701" w:type="pct"/>
            <w:tcBorders>
              <w:tl2br w:val="nil"/>
              <w:tr2bl w:val="nil"/>
            </w:tcBorders>
            <w:vAlign w:val="center"/>
          </w:tcPr>
          <w:p w:rsidR="009E09EA" w:rsidRDefault="007C49E5">
            <w:pPr>
              <w:jc w:val="center"/>
              <w:rPr>
                <w:sz w:val="21"/>
                <w:szCs w:val="21"/>
              </w:rPr>
            </w:pPr>
            <w:r>
              <w:rPr>
                <w:sz w:val="21"/>
                <w:szCs w:val="21"/>
              </w:rPr>
              <w:t xml:space="preserve">0.63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0.005</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701" w:type="pct"/>
            <w:tcBorders>
              <w:tl2br w:val="nil"/>
              <w:tr2bl w:val="nil"/>
            </w:tcBorders>
            <w:vAlign w:val="center"/>
          </w:tcPr>
          <w:p w:rsidR="009E09EA" w:rsidRDefault="007C49E5">
            <w:pPr>
              <w:jc w:val="center"/>
              <w:rPr>
                <w:sz w:val="21"/>
                <w:szCs w:val="21"/>
              </w:rPr>
            </w:pPr>
            <w:r>
              <w:rPr>
                <w:sz w:val="21"/>
                <w:szCs w:val="21"/>
              </w:rPr>
              <w:t xml:space="preserve">0.25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21.7</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701" w:type="pct"/>
            <w:tcBorders>
              <w:tl2br w:val="nil"/>
              <w:tr2bl w:val="nil"/>
            </w:tcBorders>
            <w:vAlign w:val="center"/>
          </w:tcPr>
          <w:p w:rsidR="009E09EA" w:rsidRDefault="007C49E5">
            <w:pPr>
              <w:jc w:val="center"/>
              <w:rPr>
                <w:sz w:val="21"/>
                <w:szCs w:val="21"/>
              </w:rPr>
            </w:pPr>
            <w:r>
              <w:rPr>
                <w:sz w:val="21"/>
                <w:szCs w:val="21"/>
              </w:rPr>
              <w:t xml:space="preserve">0.11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738" w:type="pct"/>
            <w:tcBorders>
              <w:tl2br w:val="nil"/>
              <w:tr2bl w:val="nil"/>
            </w:tcBorders>
            <w:vAlign w:val="center"/>
          </w:tcPr>
          <w:p w:rsidR="009E09EA" w:rsidRDefault="007C49E5">
            <w:pPr>
              <w:jc w:val="center"/>
              <w:rPr>
                <w:sz w:val="21"/>
                <w:szCs w:val="21"/>
              </w:rPr>
            </w:pPr>
            <w:r>
              <w:rPr>
                <w:sz w:val="21"/>
                <w:szCs w:val="21"/>
              </w:rPr>
              <w:t>2</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701" w:type="pct"/>
            <w:tcBorders>
              <w:tl2br w:val="nil"/>
              <w:tr2bl w:val="nil"/>
            </w:tcBorders>
            <w:vAlign w:val="center"/>
          </w:tcPr>
          <w:p w:rsidR="009E09EA" w:rsidRDefault="007C49E5">
            <w:pPr>
              <w:jc w:val="center"/>
              <w:rPr>
                <w:sz w:val="21"/>
                <w:szCs w:val="21"/>
              </w:rPr>
            </w:pPr>
            <w:r>
              <w:rPr>
                <w:sz w:val="21"/>
                <w:szCs w:val="21"/>
              </w:rPr>
              <w:t xml:space="preserve">0.67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738" w:type="pct"/>
            <w:tcBorders>
              <w:tl2br w:val="nil"/>
              <w:tr2bl w:val="nil"/>
            </w:tcBorders>
            <w:vAlign w:val="center"/>
          </w:tcPr>
          <w:p w:rsidR="009E09EA" w:rsidRDefault="007C49E5">
            <w:pPr>
              <w:jc w:val="center"/>
              <w:rPr>
                <w:sz w:val="21"/>
                <w:szCs w:val="21"/>
              </w:rPr>
            </w:pPr>
            <w:r>
              <w:rPr>
                <w:sz w:val="21"/>
                <w:szCs w:val="21"/>
              </w:rPr>
              <w:t>20</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701" w:type="pct"/>
            <w:tcBorders>
              <w:tl2br w:val="nil"/>
              <w:tr2bl w:val="nil"/>
            </w:tcBorders>
            <w:vAlign w:val="center"/>
          </w:tcPr>
          <w:p w:rsidR="009E09EA" w:rsidRDefault="007C49E5">
            <w:pPr>
              <w:jc w:val="center"/>
              <w:rPr>
                <w:sz w:val="21"/>
                <w:szCs w:val="21"/>
              </w:rPr>
            </w:pPr>
            <w:r>
              <w:rPr>
                <w:sz w:val="21"/>
                <w:szCs w:val="21"/>
              </w:rPr>
              <w:t xml:space="preserve">0.20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0.006</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701" w:type="pct"/>
            <w:tcBorders>
              <w:tl2br w:val="nil"/>
              <w:tr2bl w:val="nil"/>
            </w:tcBorders>
            <w:vAlign w:val="center"/>
          </w:tcPr>
          <w:p w:rsidR="009E09EA" w:rsidRDefault="007C49E5">
            <w:pPr>
              <w:jc w:val="center"/>
              <w:rPr>
                <w:sz w:val="21"/>
                <w:szCs w:val="21"/>
              </w:rPr>
            </w:pPr>
            <w:r>
              <w:rPr>
                <w:sz w:val="21"/>
                <w:szCs w:val="21"/>
              </w:rPr>
              <w:t xml:space="preserve">0.01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0.027</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701" w:type="pct"/>
            <w:tcBorders>
              <w:tl2br w:val="nil"/>
              <w:tr2bl w:val="nil"/>
            </w:tcBorders>
            <w:vAlign w:val="center"/>
          </w:tcPr>
          <w:p w:rsidR="009E09EA" w:rsidRDefault="007C49E5">
            <w:pPr>
              <w:jc w:val="center"/>
              <w:rPr>
                <w:sz w:val="21"/>
                <w:szCs w:val="21"/>
              </w:rPr>
            </w:pPr>
            <w:r>
              <w:rPr>
                <w:sz w:val="21"/>
                <w:szCs w:val="21"/>
              </w:rPr>
              <w:t xml:space="preserve">0.03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0.00013</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701" w:type="pct"/>
            <w:tcBorders>
              <w:tl2br w:val="nil"/>
              <w:tr2bl w:val="nil"/>
            </w:tcBorders>
            <w:vAlign w:val="center"/>
          </w:tcPr>
          <w:p w:rsidR="009E09EA" w:rsidRDefault="007C49E5">
            <w:pPr>
              <w:jc w:val="center"/>
              <w:rPr>
                <w:sz w:val="21"/>
                <w:szCs w:val="21"/>
              </w:rPr>
            </w:pPr>
            <w:r>
              <w:rPr>
                <w:sz w:val="21"/>
                <w:szCs w:val="21"/>
              </w:rPr>
              <w:t xml:space="preserve">0.13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0.0022</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701" w:type="pct"/>
            <w:tcBorders>
              <w:tl2br w:val="nil"/>
              <w:tr2bl w:val="nil"/>
            </w:tcBorders>
            <w:vAlign w:val="center"/>
          </w:tcPr>
          <w:p w:rsidR="009E09EA" w:rsidRDefault="007C49E5">
            <w:pPr>
              <w:jc w:val="center"/>
              <w:rPr>
                <w:sz w:val="21"/>
                <w:szCs w:val="21"/>
              </w:rPr>
            </w:pPr>
            <w:r>
              <w:rPr>
                <w:sz w:val="21"/>
                <w:szCs w:val="21"/>
              </w:rPr>
              <w:t xml:space="preserve">0.22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738" w:type="pct"/>
            <w:tcBorders>
              <w:tl2br w:val="nil"/>
              <w:tr2bl w:val="nil"/>
            </w:tcBorders>
            <w:vAlign w:val="center"/>
          </w:tcPr>
          <w:p w:rsidR="009E09EA" w:rsidRDefault="007C49E5">
            <w:pPr>
              <w:jc w:val="center"/>
              <w:rPr>
                <w:sz w:val="21"/>
                <w:szCs w:val="21"/>
              </w:rPr>
            </w:pPr>
            <w:r>
              <w:rPr>
                <w:sz w:val="21"/>
                <w:szCs w:val="21"/>
              </w:rPr>
              <w:t>ND</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701" w:type="pct"/>
            <w:tcBorders>
              <w:tl2br w:val="nil"/>
              <w:tr2bl w:val="nil"/>
            </w:tcBorders>
            <w:vAlign w:val="center"/>
          </w:tcPr>
          <w:p w:rsidR="009E09EA" w:rsidRDefault="007C49E5">
            <w:pPr>
              <w:jc w:val="center"/>
              <w:rPr>
                <w:sz w:val="21"/>
                <w:szCs w:val="21"/>
              </w:rPr>
            </w:pPr>
            <w:r>
              <w:rPr>
                <w:sz w:val="21"/>
                <w:szCs w:val="21"/>
              </w:rPr>
              <w:t>/</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2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110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73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738" w:type="pct"/>
            <w:tcBorders>
              <w:tl2br w:val="nil"/>
              <w:tr2bl w:val="nil"/>
            </w:tcBorders>
            <w:vAlign w:val="center"/>
          </w:tcPr>
          <w:p w:rsidR="009E09EA" w:rsidRDefault="007C49E5">
            <w:pPr>
              <w:jc w:val="center"/>
              <w:rPr>
                <w:sz w:val="21"/>
                <w:szCs w:val="21"/>
              </w:rPr>
            </w:pPr>
            <w:r>
              <w:rPr>
                <w:sz w:val="21"/>
                <w:szCs w:val="21"/>
              </w:rPr>
              <w:t>0.058</w:t>
            </w:r>
          </w:p>
        </w:tc>
        <w:tc>
          <w:tcPr>
            <w:tcW w:w="701"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701" w:type="pct"/>
            <w:tcBorders>
              <w:tl2br w:val="nil"/>
              <w:tr2bl w:val="nil"/>
            </w:tcBorders>
            <w:vAlign w:val="center"/>
          </w:tcPr>
          <w:p w:rsidR="009E09EA" w:rsidRDefault="007C49E5">
            <w:pPr>
              <w:jc w:val="center"/>
              <w:rPr>
                <w:sz w:val="21"/>
                <w:szCs w:val="21"/>
              </w:rPr>
            </w:pPr>
            <w:r>
              <w:rPr>
                <w:sz w:val="21"/>
                <w:szCs w:val="21"/>
              </w:rPr>
              <w:t xml:space="preserve">0.06 </w:t>
            </w:r>
          </w:p>
        </w:tc>
        <w:tc>
          <w:tcPr>
            <w:tcW w:w="69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4"/>
          <w:szCs w:val="24"/>
        </w:rPr>
      </w:pPr>
      <w:r>
        <w:rPr>
          <w:kern w:val="0"/>
          <w:sz w:val="21"/>
          <w:szCs w:val="21"/>
        </w:rPr>
        <w:t>注：检测数据值</w:t>
      </w:r>
      <w:r>
        <w:rPr>
          <w:kern w:val="0"/>
          <w:sz w:val="21"/>
          <w:szCs w:val="21"/>
        </w:rPr>
        <w:t>ND</w:t>
      </w:r>
      <w:r>
        <w:rPr>
          <w:kern w:val="0"/>
          <w:sz w:val="21"/>
          <w:szCs w:val="21"/>
        </w:rPr>
        <w:t>为未检出。</w:t>
      </w:r>
    </w:p>
    <w:p w:rsidR="009E09EA" w:rsidRDefault="007C49E5">
      <w:pPr>
        <w:spacing w:line="360" w:lineRule="auto"/>
        <w:ind w:firstLineChars="200" w:firstLine="480"/>
        <w:rPr>
          <w:kern w:val="0"/>
          <w:sz w:val="24"/>
          <w:szCs w:val="24"/>
        </w:rPr>
      </w:pPr>
      <w:r>
        <w:rPr>
          <w:kern w:val="0"/>
          <w:sz w:val="24"/>
          <w:szCs w:val="24"/>
        </w:rPr>
        <w:t>根据监测数据可知，该水源地水质除氨氮、锰超标外，水质其他指标均能达到《地下水质量标准》（</w:t>
      </w:r>
      <w:r>
        <w:rPr>
          <w:kern w:val="0"/>
          <w:sz w:val="24"/>
          <w:szCs w:val="24"/>
        </w:rPr>
        <w:t>GB/T14848-2017</w:t>
      </w:r>
      <w:r>
        <w:rPr>
          <w:kern w:val="0"/>
          <w:sz w:val="24"/>
          <w:szCs w:val="24"/>
        </w:rPr>
        <w:t>）中</w:t>
      </w:r>
      <w:r>
        <w:rPr>
          <w:kern w:val="0"/>
          <w:sz w:val="24"/>
          <w:szCs w:val="24"/>
        </w:rPr>
        <w:t>Ⅲ</w:t>
      </w:r>
      <w:r>
        <w:rPr>
          <w:kern w:val="0"/>
          <w:sz w:val="24"/>
          <w:szCs w:val="24"/>
        </w:rPr>
        <w:t>类标准。氨氮超标原因：第一水厂周边存在的农业面源污染和生活面源污染，导致第一水厂取水井水质指标中氨氮超标。锰超标原因：因沅江市所处区域地质原因导致地区的锰出现超标现象。</w:t>
      </w:r>
    </w:p>
    <w:p w:rsidR="009E09EA" w:rsidRDefault="007C49E5">
      <w:pPr>
        <w:pStyle w:val="3"/>
      </w:pPr>
      <w:r>
        <w:t>保护区现场调查情况</w:t>
      </w:r>
    </w:p>
    <w:p w:rsidR="009E09EA" w:rsidRDefault="007C49E5">
      <w:pPr>
        <w:pStyle w:val="a1"/>
        <w:ind w:firstLine="480"/>
      </w:pPr>
      <w:r>
        <w:t>通过实地查勘，保护区设置有饮用水源一级保护区标志、围墙、禁止规定、取水井周边硬化加盖等保护措施。</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178"/>
        <w:gridCol w:w="4118"/>
      </w:tblGrid>
      <w:tr w:rsidR="009E09EA">
        <w:trPr>
          <w:jc w:val="center"/>
        </w:trPr>
        <w:tc>
          <w:tcPr>
            <w:tcW w:w="4178" w:type="dxa"/>
            <w:tcBorders>
              <w:tl2br w:val="nil"/>
              <w:tr2bl w:val="nil"/>
            </w:tcBorders>
          </w:tcPr>
          <w:p w:rsidR="009E09EA" w:rsidRDefault="007C49E5">
            <w:pPr>
              <w:rPr>
                <w:sz w:val="21"/>
                <w:szCs w:val="21"/>
              </w:rPr>
            </w:pPr>
            <w:r>
              <w:rPr>
                <w:noProof/>
                <w:sz w:val="21"/>
                <w:szCs w:val="21"/>
              </w:rPr>
              <w:drawing>
                <wp:inline distT="0" distB="0" distL="0" distR="0">
                  <wp:extent cx="2526665" cy="1892935"/>
                  <wp:effectExtent l="0" t="0" r="6985" b="12065"/>
                  <wp:docPr id="202" name="图片 202" descr="E:\饮用水源划分\资料收集及现场踏勘\四季红镇\四季红镇-现场照片\一水厂\一水厂IMG2019081615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E:\饮用水源划分\资料收集及现场踏勘\四季红镇\四季红镇-现场照片\一水厂\一水厂IMG20190816150911.jpg"/>
                          <pic:cNvPicPr>
                            <a:picLocks noChangeAspect="1" noChangeArrowheads="1"/>
                          </pic:cNvPicPr>
                        </pic:nvPicPr>
                        <pic:blipFill>
                          <a:blip r:embed="rId9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0798" cy="1895963"/>
                          </a:xfrm>
                          <a:prstGeom prst="rect">
                            <a:avLst/>
                          </a:prstGeom>
                          <a:noFill/>
                          <a:ln>
                            <a:noFill/>
                          </a:ln>
                        </pic:spPr>
                      </pic:pic>
                    </a:graphicData>
                  </a:graphic>
                </wp:inline>
              </w:drawing>
            </w:r>
          </w:p>
        </w:tc>
        <w:tc>
          <w:tcPr>
            <w:tcW w:w="4118" w:type="dxa"/>
            <w:tcBorders>
              <w:tl2br w:val="nil"/>
              <w:tr2bl w:val="nil"/>
            </w:tcBorders>
          </w:tcPr>
          <w:p w:rsidR="009E09EA" w:rsidRDefault="007C49E5">
            <w:pPr>
              <w:rPr>
                <w:sz w:val="21"/>
                <w:szCs w:val="21"/>
              </w:rPr>
            </w:pPr>
            <w:r>
              <w:rPr>
                <w:noProof/>
                <w:sz w:val="21"/>
                <w:szCs w:val="21"/>
              </w:rPr>
              <w:drawing>
                <wp:inline distT="0" distB="0" distL="0" distR="0">
                  <wp:extent cx="2493010" cy="1867535"/>
                  <wp:effectExtent l="0" t="0" r="2540" b="18415"/>
                  <wp:docPr id="203" name="图片 203" descr="E:\饮用水源划分\资料收集及现场踏勘\四季红镇\四季红镇-现场照片\一水厂\一水厂IMG2019081615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E:\饮用水源划分\资料收集及现场踏勘\四季红镇\四季红镇-现场照片\一水厂\一水厂IMG20190816150922.jpg"/>
                          <pic:cNvPicPr>
                            <a:picLocks noChangeAspect="1" noChangeArrowheads="1"/>
                          </pic:cNvPicPr>
                        </pic:nvPicPr>
                        <pic:blipFill>
                          <a:blip r:embed="rId9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5988" cy="1869885"/>
                          </a:xfrm>
                          <a:prstGeom prst="rect">
                            <a:avLst/>
                          </a:prstGeom>
                          <a:noFill/>
                          <a:ln>
                            <a:noFill/>
                          </a:ln>
                        </pic:spPr>
                      </pic:pic>
                    </a:graphicData>
                  </a:graphic>
                </wp:inline>
              </w:drawing>
            </w:r>
          </w:p>
        </w:tc>
      </w:tr>
      <w:tr w:rsidR="009E09EA">
        <w:trPr>
          <w:jc w:val="center"/>
        </w:trPr>
        <w:tc>
          <w:tcPr>
            <w:tcW w:w="4178" w:type="dxa"/>
            <w:tcBorders>
              <w:tl2br w:val="nil"/>
              <w:tr2bl w:val="nil"/>
            </w:tcBorders>
          </w:tcPr>
          <w:p w:rsidR="009E09EA" w:rsidRDefault="007C49E5">
            <w:pPr>
              <w:rPr>
                <w:sz w:val="21"/>
                <w:szCs w:val="21"/>
              </w:rPr>
            </w:pPr>
            <w:r>
              <w:rPr>
                <w:sz w:val="21"/>
                <w:szCs w:val="21"/>
              </w:rPr>
              <w:t>四季红镇一水厂门口及视频监控</w:t>
            </w:r>
          </w:p>
        </w:tc>
        <w:tc>
          <w:tcPr>
            <w:tcW w:w="4118" w:type="dxa"/>
            <w:tcBorders>
              <w:tl2br w:val="nil"/>
              <w:tr2bl w:val="nil"/>
            </w:tcBorders>
          </w:tcPr>
          <w:p w:rsidR="009E09EA" w:rsidRDefault="007C49E5">
            <w:pPr>
              <w:rPr>
                <w:sz w:val="21"/>
                <w:szCs w:val="21"/>
              </w:rPr>
            </w:pPr>
            <w:r>
              <w:rPr>
                <w:sz w:val="21"/>
                <w:szCs w:val="21"/>
              </w:rPr>
              <w:t>原水处理设施</w:t>
            </w:r>
          </w:p>
        </w:tc>
      </w:tr>
      <w:tr w:rsidR="009E09EA">
        <w:trPr>
          <w:jc w:val="center"/>
        </w:trPr>
        <w:tc>
          <w:tcPr>
            <w:tcW w:w="4178" w:type="dxa"/>
            <w:tcBorders>
              <w:tl2br w:val="nil"/>
              <w:tr2bl w:val="nil"/>
            </w:tcBorders>
          </w:tcPr>
          <w:p w:rsidR="009E09EA" w:rsidRDefault="007C49E5">
            <w:pPr>
              <w:rPr>
                <w:sz w:val="21"/>
                <w:szCs w:val="21"/>
              </w:rPr>
            </w:pPr>
            <w:r>
              <w:rPr>
                <w:noProof/>
                <w:sz w:val="21"/>
                <w:szCs w:val="21"/>
              </w:rPr>
              <w:drawing>
                <wp:inline distT="0" distB="0" distL="0" distR="0">
                  <wp:extent cx="2485390" cy="1861820"/>
                  <wp:effectExtent l="0" t="0" r="10160" b="5080"/>
                  <wp:docPr id="204" name="图片 204" descr="E:\饮用水源划分\资料收集及现场踏勘\四季红镇\四季红镇-现场照片\一水厂\一水厂IMG2019081615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E:\饮用水源划分\资料收集及现场踏勘\四季红镇\四季红镇-现场照片\一水厂\一水厂IMG20190816150355.jpg"/>
                          <pic:cNvPicPr>
                            <a:picLocks noChangeAspect="1" noChangeArrowheads="1"/>
                          </pic:cNvPicPr>
                        </pic:nvPicPr>
                        <pic:blipFill>
                          <a:blip r:embed="rId9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8448" cy="1864237"/>
                          </a:xfrm>
                          <a:prstGeom prst="rect">
                            <a:avLst/>
                          </a:prstGeom>
                          <a:noFill/>
                          <a:ln>
                            <a:noFill/>
                          </a:ln>
                        </pic:spPr>
                      </pic:pic>
                    </a:graphicData>
                  </a:graphic>
                </wp:inline>
              </w:drawing>
            </w:r>
          </w:p>
        </w:tc>
        <w:tc>
          <w:tcPr>
            <w:tcW w:w="4118" w:type="dxa"/>
            <w:tcBorders>
              <w:tl2br w:val="nil"/>
              <w:tr2bl w:val="nil"/>
            </w:tcBorders>
          </w:tcPr>
          <w:p w:rsidR="009E09EA" w:rsidRDefault="007C49E5">
            <w:pPr>
              <w:rPr>
                <w:sz w:val="21"/>
                <w:szCs w:val="21"/>
              </w:rPr>
            </w:pPr>
            <w:r>
              <w:rPr>
                <w:noProof/>
                <w:sz w:val="21"/>
                <w:szCs w:val="21"/>
              </w:rPr>
              <w:drawing>
                <wp:inline distT="0" distB="0" distL="0" distR="0">
                  <wp:extent cx="2485390" cy="1861820"/>
                  <wp:effectExtent l="0" t="0" r="10160" b="5080"/>
                  <wp:docPr id="205" name="图片 205" descr="E:\饮用水源划分\资料收集及现场踏勘\四季红镇\四季红镇-现场照片\一水厂\一水厂IMG2019081615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E:\饮用水源划分\资料收集及现场踏勘\四季红镇\四季红镇-现场照片\一水厂\一水厂IMG20190816150455.jpg"/>
                          <pic:cNvPicPr>
                            <a:picLocks noChangeAspect="1" noChangeArrowheads="1"/>
                          </pic:cNvPicPr>
                        </pic:nvPicPr>
                        <pic:blipFill>
                          <a:blip r:embed="rId9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9678" cy="1865159"/>
                          </a:xfrm>
                          <a:prstGeom prst="rect">
                            <a:avLst/>
                          </a:prstGeom>
                          <a:noFill/>
                          <a:ln>
                            <a:noFill/>
                          </a:ln>
                        </pic:spPr>
                      </pic:pic>
                    </a:graphicData>
                  </a:graphic>
                </wp:inline>
              </w:drawing>
            </w:r>
          </w:p>
        </w:tc>
      </w:tr>
      <w:tr w:rsidR="009E09EA">
        <w:trPr>
          <w:jc w:val="center"/>
        </w:trPr>
        <w:tc>
          <w:tcPr>
            <w:tcW w:w="4178" w:type="dxa"/>
            <w:tcBorders>
              <w:tl2br w:val="nil"/>
              <w:tr2bl w:val="nil"/>
            </w:tcBorders>
          </w:tcPr>
          <w:p w:rsidR="009E09EA" w:rsidRDefault="007C49E5">
            <w:pPr>
              <w:rPr>
                <w:sz w:val="21"/>
                <w:szCs w:val="21"/>
              </w:rPr>
            </w:pPr>
            <w:r>
              <w:rPr>
                <w:sz w:val="21"/>
                <w:szCs w:val="21"/>
              </w:rPr>
              <w:t>标识标牌</w:t>
            </w:r>
          </w:p>
        </w:tc>
        <w:tc>
          <w:tcPr>
            <w:tcW w:w="4118" w:type="dxa"/>
            <w:tcBorders>
              <w:tl2br w:val="nil"/>
              <w:tr2bl w:val="nil"/>
            </w:tcBorders>
          </w:tcPr>
          <w:p w:rsidR="009E09EA" w:rsidRDefault="007C49E5">
            <w:pPr>
              <w:rPr>
                <w:sz w:val="21"/>
                <w:szCs w:val="21"/>
              </w:rPr>
            </w:pPr>
            <w:r>
              <w:rPr>
                <w:sz w:val="21"/>
                <w:szCs w:val="21"/>
              </w:rPr>
              <w:t>取水井</w:t>
            </w:r>
          </w:p>
        </w:tc>
      </w:tr>
      <w:tr w:rsidR="009E09EA">
        <w:trPr>
          <w:jc w:val="center"/>
        </w:trPr>
        <w:tc>
          <w:tcPr>
            <w:tcW w:w="4178" w:type="dxa"/>
            <w:tcBorders>
              <w:tl2br w:val="nil"/>
              <w:tr2bl w:val="nil"/>
            </w:tcBorders>
          </w:tcPr>
          <w:p w:rsidR="009E09EA" w:rsidRDefault="007C49E5">
            <w:pPr>
              <w:rPr>
                <w:sz w:val="21"/>
                <w:szCs w:val="21"/>
              </w:rPr>
            </w:pPr>
            <w:r>
              <w:rPr>
                <w:noProof/>
                <w:sz w:val="21"/>
                <w:szCs w:val="21"/>
              </w:rPr>
              <w:drawing>
                <wp:inline distT="0" distB="0" distL="0" distR="0">
                  <wp:extent cx="2582545" cy="1854835"/>
                  <wp:effectExtent l="0" t="0" r="8255" b="12065"/>
                  <wp:docPr id="206" name="图片 206" descr="E:\饮用水源划分\资料收集及现场踏勘\四季红镇\四季红镇-现场照片\一水厂\一水厂IMG201908161507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E:\饮用水源划分\资料收集及现场踏勘\四季红镇\四季红镇-现场照片\一水厂\一水厂IMG20190816150703_1.jpg"/>
                          <pic:cNvPicPr>
                            <a:picLocks noChangeAspect="1" noChangeArrowheads="1"/>
                          </pic:cNvPicPr>
                        </pic:nvPicPr>
                        <pic:blipFill>
                          <a:blip r:embed="rId9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82545" cy="1857503"/>
                          </a:xfrm>
                          <a:prstGeom prst="rect">
                            <a:avLst/>
                          </a:prstGeom>
                          <a:noFill/>
                          <a:ln>
                            <a:noFill/>
                          </a:ln>
                        </pic:spPr>
                      </pic:pic>
                    </a:graphicData>
                  </a:graphic>
                </wp:inline>
              </w:drawing>
            </w:r>
          </w:p>
        </w:tc>
        <w:tc>
          <w:tcPr>
            <w:tcW w:w="4118" w:type="dxa"/>
            <w:tcBorders>
              <w:tl2br w:val="nil"/>
              <w:tr2bl w:val="nil"/>
            </w:tcBorders>
          </w:tcPr>
          <w:p w:rsidR="009E09EA" w:rsidRDefault="007C49E5">
            <w:pPr>
              <w:rPr>
                <w:sz w:val="21"/>
                <w:szCs w:val="21"/>
              </w:rPr>
            </w:pPr>
            <w:r>
              <w:rPr>
                <w:noProof/>
                <w:sz w:val="21"/>
                <w:szCs w:val="21"/>
              </w:rPr>
              <w:drawing>
                <wp:inline distT="0" distB="0" distL="0" distR="0">
                  <wp:extent cx="2572385" cy="1848485"/>
                  <wp:effectExtent l="0" t="0" r="18415" b="18415"/>
                  <wp:docPr id="207" name="图片 207" descr="E:\饮用水源划分\资料收集及现场踏勘\四季红镇\四季红镇-现场照片\一水厂\一水厂IMG2019081615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E:\饮用水源划分\资料收集及现场踏勘\四季红镇\四季红镇-现场照片\一水厂\一水厂IMG20190816150723.jpg"/>
                          <pic:cNvPicPr>
                            <a:picLocks noChangeAspect="1" noChangeArrowheads="1"/>
                          </pic:cNvPicPr>
                        </pic:nvPicPr>
                        <pic:blipFill>
                          <a:blip r:embed="rId9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72385" cy="1851079"/>
                          </a:xfrm>
                          <a:prstGeom prst="rect">
                            <a:avLst/>
                          </a:prstGeom>
                          <a:noFill/>
                          <a:ln>
                            <a:noFill/>
                          </a:ln>
                        </pic:spPr>
                      </pic:pic>
                    </a:graphicData>
                  </a:graphic>
                </wp:inline>
              </w:drawing>
            </w:r>
          </w:p>
        </w:tc>
      </w:tr>
      <w:tr w:rsidR="009E09EA">
        <w:trPr>
          <w:jc w:val="center"/>
        </w:trPr>
        <w:tc>
          <w:tcPr>
            <w:tcW w:w="4178" w:type="dxa"/>
            <w:tcBorders>
              <w:tl2br w:val="nil"/>
              <w:tr2bl w:val="nil"/>
            </w:tcBorders>
          </w:tcPr>
          <w:p w:rsidR="009E09EA" w:rsidRDefault="007C49E5">
            <w:pPr>
              <w:rPr>
                <w:sz w:val="21"/>
                <w:szCs w:val="21"/>
              </w:rPr>
            </w:pPr>
            <w:r>
              <w:rPr>
                <w:sz w:val="21"/>
                <w:szCs w:val="21"/>
              </w:rPr>
              <w:t>四季红镇一水厂东北面居民住宅</w:t>
            </w:r>
          </w:p>
        </w:tc>
        <w:tc>
          <w:tcPr>
            <w:tcW w:w="4118" w:type="dxa"/>
            <w:tcBorders>
              <w:tl2br w:val="nil"/>
              <w:tr2bl w:val="nil"/>
            </w:tcBorders>
          </w:tcPr>
          <w:p w:rsidR="009E09EA" w:rsidRDefault="007C49E5">
            <w:pPr>
              <w:rPr>
                <w:sz w:val="21"/>
                <w:szCs w:val="21"/>
              </w:rPr>
            </w:pPr>
            <w:r>
              <w:rPr>
                <w:sz w:val="21"/>
                <w:szCs w:val="21"/>
              </w:rPr>
              <w:t>四季红镇一水厂东北面土地庙</w:t>
            </w:r>
          </w:p>
        </w:tc>
      </w:tr>
      <w:tr w:rsidR="009E09EA">
        <w:trPr>
          <w:jc w:val="center"/>
        </w:trPr>
        <w:tc>
          <w:tcPr>
            <w:tcW w:w="4178" w:type="dxa"/>
            <w:tcBorders>
              <w:tl2br w:val="nil"/>
              <w:tr2bl w:val="nil"/>
            </w:tcBorders>
          </w:tcPr>
          <w:p w:rsidR="009E09EA" w:rsidRDefault="007C49E5">
            <w:pPr>
              <w:rPr>
                <w:sz w:val="21"/>
                <w:szCs w:val="21"/>
              </w:rPr>
            </w:pPr>
            <w:r>
              <w:rPr>
                <w:noProof/>
                <w:sz w:val="21"/>
                <w:szCs w:val="21"/>
              </w:rPr>
              <w:drawing>
                <wp:inline distT="0" distB="0" distL="0" distR="0">
                  <wp:extent cx="2496185" cy="1870075"/>
                  <wp:effectExtent l="0" t="0" r="18415" b="15875"/>
                  <wp:docPr id="208" name="图片 208" descr="E:\饮用水源划分\资料收集及现场踏勘\四季红镇\四季红镇-现场照片\一水厂\一水厂IMG2019081615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E:\饮用水源划分\资料收集及现场踏勘\四季红镇\四季红镇-现场照片\一水厂\一水厂IMG20190816151608.jpg"/>
                          <pic:cNvPicPr>
                            <a:picLocks noChangeAspect="1" noChangeArrowheads="1"/>
                          </pic:cNvPicPr>
                        </pic:nvPicPr>
                        <pic:blipFill>
                          <a:blip r:embed="rId9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02588" cy="1874830"/>
                          </a:xfrm>
                          <a:prstGeom prst="rect">
                            <a:avLst/>
                          </a:prstGeom>
                          <a:noFill/>
                          <a:ln>
                            <a:noFill/>
                          </a:ln>
                        </pic:spPr>
                      </pic:pic>
                    </a:graphicData>
                  </a:graphic>
                </wp:inline>
              </w:drawing>
            </w:r>
          </w:p>
        </w:tc>
        <w:tc>
          <w:tcPr>
            <w:tcW w:w="4118" w:type="dxa"/>
            <w:tcBorders>
              <w:tl2br w:val="nil"/>
              <w:tr2bl w:val="nil"/>
            </w:tcBorders>
          </w:tcPr>
          <w:p w:rsidR="009E09EA" w:rsidRDefault="007C49E5">
            <w:pPr>
              <w:rPr>
                <w:sz w:val="21"/>
                <w:szCs w:val="21"/>
              </w:rPr>
            </w:pPr>
            <w:r>
              <w:rPr>
                <w:noProof/>
                <w:sz w:val="21"/>
                <w:szCs w:val="21"/>
              </w:rPr>
              <w:drawing>
                <wp:inline distT="0" distB="0" distL="0" distR="0">
                  <wp:extent cx="2572385" cy="1824355"/>
                  <wp:effectExtent l="0" t="0" r="18415" b="4445"/>
                  <wp:docPr id="209" name="图片 209" descr="E:\饮用水源划分\资料收集及现场踏勘\四季红镇\四季红镇-现场照片\一水厂\一水厂IMG2019081615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E:\饮用水源划分\资料收集及现场踏勘\四季红镇\四季红镇-现场照片\一水厂\一水厂IMG20190816151639.jpg"/>
                          <pic:cNvPicPr>
                            <a:picLocks noChangeAspect="1" noChangeArrowheads="1"/>
                          </pic:cNvPicPr>
                        </pic:nvPicPr>
                        <pic:blipFill>
                          <a:blip r:embed="rId9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72385" cy="1829650"/>
                          </a:xfrm>
                          <a:prstGeom prst="rect">
                            <a:avLst/>
                          </a:prstGeom>
                          <a:noFill/>
                          <a:ln>
                            <a:noFill/>
                          </a:ln>
                        </pic:spPr>
                      </pic:pic>
                    </a:graphicData>
                  </a:graphic>
                </wp:inline>
              </w:drawing>
            </w:r>
          </w:p>
        </w:tc>
      </w:tr>
      <w:tr w:rsidR="009E09EA">
        <w:trPr>
          <w:jc w:val="center"/>
        </w:trPr>
        <w:tc>
          <w:tcPr>
            <w:tcW w:w="4178" w:type="dxa"/>
            <w:tcBorders>
              <w:tl2br w:val="nil"/>
              <w:tr2bl w:val="nil"/>
            </w:tcBorders>
          </w:tcPr>
          <w:p w:rsidR="009E09EA" w:rsidRDefault="007C49E5">
            <w:pPr>
              <w:rPr>
                <w:sz w:val="21"/>
                <w:szCs w:val="21"/>
              </w:rPr>
            </w:pPr>
            <w:r>
              <w:rPr>
                <w:sz w:val="21"/>
                <w:szCs w:val="21"/>
              </w:rPr>
              <w:t>四季红镇一水厂东南面腐乳店</w:t>
            </w:r>
          </w:p>
        </w:tc>
        <w:tc>
          <w:tcPr>
            <w:tcW w:w="4118" w:type="dxa"/>
            <w:tcBorders>
              <w:tl2br w:val="nil"/>
              <w:tr2bl w:val="nil"/>
            </w:tcBorders>
          </w:tcPr>
          <w:p w:rsidR="009E09EA" w:rsidRDefault="007C49E5">
            <w:pPr>
              <w:rPr>
                <w:sz w:val="21"/>
                <w:szCs w:val="21"/>
              </w:rPr>
            </w:pPr>
            <w:r>
              <w:rPr>
                <w:sz w:val="21"/>
                <w:szCs w:val="21"/>
              </w:rPr>
              <w:t>四季红镇一水厂东南面腐乳工作间</w:t>
            </w:r>
          </w:p>
        </w:tc>
      </w:tr>
    </w:tbl>
    <w:p w:rsidR="009E09EA" w:rsidRDefault="007C49E5">
      <w:pPr>
        <w:pStyle w:val="a1"/>
        <w:ind w:firstLine="480"/>
      </w:pPr>
      <w:r>
        <w:rPr>
          <w:kern w:val="0"/>
          <w:szCs w:val="24"/>
        </w:rPr>
        <w:t>沅江市四季红镇第一水厂地下水饮用水水源区域水系图见附图</w:t>
      </w:r>
      <w:r>
        <w:rPr>
          <w:kern w:val="0"/>
          <w:szCs w:val="24"/>
        </w:rPr>
        <w:t>1</w:t>
      </w:r>
      <w:r>
        <w:rPr>
          <w:kern w:val="0"/>
          <w:szCs w:val="24"/>
        </w:rPr>
        <w:t>，沅江市四季红镇第一水厂地下水饮用水水源保护区保护范围见附图</w:t>
      </w:r>
      <w:r>
        <w:rPr>
          <w:kern w:val="0"/>
          <w:szCs w:val="24"/>
        </w:rPr>
        <w:t>2</w:t>
      </w:r>
      <w:r>
        <w:rPr>
          <w:kern w:val="0"/>
          <w:szCs w:val="24"/>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210" name="图片 210" descr="附图1  区域水系与饮用水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附图1  区域水系与饮用水水源地分布图"/>
                    <pic:cNvPicPr>
                      <a:picLocks noChangeAspect="1"/>
                    </pic:cNvPicPr>
                  </pic:nvPicPr>
                  <pic:blipFill>
                    <a:blip r:embed="rId100"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81980" cy="3191510"/>
            <wp:effectExtent l="0" t="0" r="13970" b="8890"/>
            <wp:docPr id="211" name="图片 211" descr="附图2 .沅江市四季红镇第一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附图2 .沅江市四季红镇第一水厂地下水饮用水水源保护区"/>
                    <pic:cNvPicPr>
                      <a:picLocks noChangeAspect="1"/>
                    </pic:cNvPicPr>
                  </pic:nvPicPr>
                  <pic:blipFill>
                    <a:blip r:embed="rId101" cstate="print"/>
                    <a:stretch>
                      <a:fillRect/>
                    </a:stretch>
                  </pic:blipFill>
                  <pic:spPr>
                    <a:xfrm>
                      <a:off x="0" y="0"/>
                      <a:ext cx="5681980" cy="319151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pStyle w:val="a1"/>
        <w:ind w:firstLine="480"/>
        <w:rPr>
          <w:kern w:val="0"/>
          <w:szCs w:val="24"/>
        </w:rPr>
      </w:pPr>
      <w:r>
        <w:rPr>
          <w:kern w:val="0"/>
          <w:szCs w:val="24"/>
        </w:rPr>
        <w:t>根据《集中式地表饮用水水源地环境应急管理工作指南（试行）》（环办</w:t>
      </w:r>
      <w:r>
        <w:rPr>
          <w:kern w:val="0"/>
          <w:szCs w:val="24"/>
        </w:rPr>
        <w:t>[2011]93</w:t>
      </w:r>
      <w:r>
        <w:rPr>
          <w:kern w:val="0"/>
          <w:szCs w:val="24"/>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kern w:val="0"/>
          <w:szCs w:val="24"/>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pStyle w:val="a1"/>
        <w:ind w:firstLine="480"/>
        <w:rPr>
          <w:kern w:val="0"/>
          <w:szCs w:val="24"/>
        </w:rPr>
      </w:pPr>
      <w:r>
        <w:rPr>
          <w:kern w:val="0"/>
          <w:szCs w:val="24"/>
        </w:rPr>
        <w:t>根据项目所在地的实际情况，沅江市四季红镇第一水厂地下水饮用水水源保护区仅划定一级保护区，未划定二级保护区、准保护区。</w:t>
      </w:r>
    </w:p>
    <w:p w:rsidR="009E09EA" w:rsidRDefault="007C49E5">
      <w:pPr>
        <w:pStyle w:val="a1"/>
        <w:ind w:firstLine="480"/>
        <w:rPr>
          <w:kern w:val="0"/>
          <w:szCs w:val="24"/>
        </w:rPr>
      </w:pPr>
      <w:r>
        <w:rPr>
          <w:kern w:val="0"/>
          <w:szCs w:val="24"/>
        </w:rPr>
        <w:t>根据环办（</w:t>
      </w:r>
      <w:r>
        <w:rPr>
          <w:kern w:val="0"/>
          <w:szCs w:val="24"/>
        </w:rPr>
        <w:t>2012</w:t>
      </w:r>
      <w:r>
        <w:rPr>
          <w:kern w:val="0"/>
          <w:szCs w:val="24"/>
        </w:rPr>
        <w:t>）</w:t>
      </w:r>
      <w:r>
        <w:rPr>
          <w:kern w:val="0"/>
          <w:szCs w:val="24"/>
        </w:rPr>
        <w:t>50</w:t>
      </w:r>
      <w:r>
        <w:rPr>
          <w:kern w:val="0"/>
          <w:szCs w:val="24"/>
        </w:rPr>
        <w:t>号《集中式饮用水水源环境保护指南（试行）》：污染源调查内容包括饮用水水源一级保护区、二级保护区和准保护区内的所有建设项目、活动以及二级保护区上游</w:t>
      </w:r>
      <w:r>
        <w:rPr>
          <w:kern w:val="0"/>
          <w:szCs w:val="24"/>
        </w:rPr>
        <w:t>20km</w:t>
      </w:r>
      <w:r>
        <w:rPr>
          <w:kern w:val="0"/>
          <w:szCs w:val="24"/>
        </w:rPr>
        <w:t>范围内的潜在风险源情况。</w:t>
      </w:r>
    </w:p>
    <w:p w:rsidR="009E09EA" w:rsidRDefault="007C49E5">
      <w:pPr>
        <w:pStyle w:val="a1"/>
        <w:ind w:firstLine="480"/>
      </w:pPr>
      <w:r>
        <w:rPr>
          <w:kern w:val="0"/>
          <w:szCs w:val="24"/>
        </w:rPr>
        <w:t>根据沅江市四季红镇第一水厂地下水饮用水水源保护区划分情况及文件的相关要求，确定环境风险源调查范围为第一水厂</w:t>
      </w:r>
      <w:r>
        <w:rPr>
          <w:kern w:val="0"/>
          <w:szCs w:val="24"/>
        </w:rPr>
        <w:t>1</w:t>
      </w:r>
      <w:r>
        <w:rPr>
          <w:kern w:val="0"/>
          <w:szCs w:val="24"/>
        </w:rPr>
        <w:t>口水源井周围</w:t>
      </w:r>
      <w:r>
        <w:rPr>
          <w:kern w:val="0"/>
          <w:szCs w:val="24"/>
        </w:rPr>
        <w:t>5km</w:t>
      </w:r>
      <w:r>
        <w:rPr>
          <w:kern w:val="0"/>
          <w:szCs w:val="24"/>
        </w:rPr>
        <w:t>范围取并集确定，总面积约</w:t>
      </w:r>
      <w:r>
        <w:rPr>
          <w:kern w:val="0"/>
          <w:szCs w:val="24"/>
        </w:rPr>
        <w:t>79.49km</w:t>
      </w:r>
      <w:r>
        <w:rPr>
          <w:kern w:val="0"/>
          <w:szCs w:val="24"/>
          <w:vertAlign w:val="superscript"/>
        </w:rPr>
        <w:t>2</w:t>
      </w:r>
      <w:r>
        <w:rPr>
          <w:kern w:val="0"/>
          <w:szCs w:val="24"/>
        </w:rPr>
        <w:t>。范围北至长征村，南至胜利村。</w:t>
      </w:r>
    </w:p>
    <w:p w:rsidR="009E09EA" w:rsidRDefault="007C49E5">
      <w:pPr>
        <w:pStyle w:val="3"/>
      </w:pPr>
      <w:r>
        <w:t>环境风险源项分析</w:t>
      </w:r>
    </w:p>
    <w:p w:rsidR="009E09EA" w:rsidRDefault="007C49E5">
      <w:pPr>
        <w:pStyle w:val="a1"/>
        <w:ind w:firstLine="480"/>
        <w:rPr>
          <w:kern w:val="0"/>
          <w:szCs w:val="24"/>
        </w:rPr>
      </w:pPr>
      <w:r>
        <w:rPr>
          <w:kern w:val="0"/>
          <w:szCs w:val="24"/>
        </w:rPr>
        <w:t>参照《集中式饮用水水源环境保护指南（试行）》中附件三，分析潜在事件，筛选风险源，依据其在线量或</w:t>
      </w:r>
      <w:r>
        <w:rPr>
          <w:kern w:val="0"/>
          <w:szCs w:val="24"/>
        </w:rPr>
        <w:t>贮量，定性分析突发性水污染事件及分值，工作流程如下：</w:t>
      </w:r>
    </w:p>
    <w:p w:rsidR="009E09EA" w:rsidRDefault="007C49E5">
      <w:pPr>
        <w:pStyle w:val="3"/>
      </w:pPr>
      <w:r>
        <w:t>固定风险源识别</w:t>
      </w:r>
    </w:p>
    <w:p w:rsidR="009E09EA" w:rsidRDefault="007C49E5">
      <w:pPr>
        <w:pStyle w:val="a1"/>
        <w:ind w:firstLine="480"/>
        <w:rPr>
          <w:kern w:val="0"/>
          <w:szCs w:val="24"/>
        </w:rPr>
      </w:pPr>
      <w:r>
        <w:rPr>
          <w:kern w:val="0"/>
          <w:szCs w:val="24"/>
        </w:rPr>
        <w:t>按照以上调查范围对第一水厂</w:t>
      </w:r>
      <w:r>
        <w:rPr>
          <w:kern w:val="0"/>
          <w:szCs w:val="24"/>
        </w:rPr>
        <w:t>1</w:t>
      </w:r>
      <w:r>
        <w:rPr>
          <w:kern w:val="0"/>
          <w:szCs w:val="24"/>
        </w:rPr>
        <w:t>口水源井周围</w:t>
      </w:r>
      <w:r>
        <w:rPr>
          <w:kern w:val="0"/>
          <w:szCs w:val="24"/>
        </w:rPr>
        <w:t>5km</w:t>
      </w:r>
      <w:r>
        <w:rPr>
          <w:kern w:val="0"/>
          <w:szCs w:val="24"/>
        </w:rPr>
        <w:t>范围进行了工矿企业事业单位、石油化工企业及运输石化、化工产品的管线、污（废）水处理厂、垃圾填埋场、危险品仓库、尾矿库等固定源的调查。</w:t>
      </w:r>
    </w:p>
    <w:p w:rsidR="009E09EA" w:rsidRDefault="007C49E5">
      <w:pPr>
        <w:pStyle w:val="a1"/>
        <w:ind w:firstLine="480"/>
      </w:pPr>
      <w:r>
        <w:t>根据调查结果，沅江市四季红镇第一水厂</w:t>
      </w:r>
      <w:r>
        <w:t>地下水饮用水水源地调查范围内主要有</w:t>
      </w:r>
      <w:r>
        <w:t>10</w:t>
      </w:r>
      <w:r>
        <w:t>家企业，主要为</w:t>
      </w:r>
      <w:r>
        <w:t>沅江市四季红镇新世纪软木线条厂、沅江市飞跃加油站、沅江市四季红五星食品有限公司、沅江市四季红镇供水有限责任公司、沅江市四季红镇五星木线厂、湖南兆哥食品有限公司、沅江市旺红食品有限公司、沅江市鸿运木线加工厂、沅江市四季红镇先锋加油站、四季红镇污水处理厂。</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如表</w:t>
      </w:r>
      <w:r>
        <w:t>2.6-4</w:t>
      </w:r>
      <w:r>
        <w:t>所示，该表主要对各固定源的污水排放情况</w:t>
      </w:r>
      <w:r>
        <w:t>、风险物质类型及风险防范措施进行统计。</w:t>
      </w:r>
    </w:p>
    <w:p w:rsidR="009E09EA" w:rsidRDefault="009E09EA">
      <w:pPr>
        <w:pStyle w:val="a1"/>
        <w:ind w:firstLineChars="0" w:firstLine="0"/>
        <w:jc w:val="center"/>
      </w:pP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2.6-4</w:t>
      </w:r>
      <w:r>
        <w:rPr>
          <w:b/>
          <w:bCs/>
          <w:szCs w:val="22"/>
        </w:rPr>
        <w:t xml:space="preserve"> </w:t>
      </w:r>
      <w:r>
        <w:rPr>
          <w:b/>
          <w:bCs/>
          <w:szCs w:val="22"/>
        </w:rPr>
        <w:t>固定风险源一览表</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17"/>
        <w:gridCol w:w="834"/>
        <w:gridCol w:w="2696"/>
        <w:gridCol w:w="1370"/>
        <w:gridCol w:w="1555"/>
        <w:gridCol w:w="1481"/>
        <w:gridCol w:w="766"/>
        <w:gridCol w:w="765"/>
        <w:gridCol w:w="891"/>
        <w:gridCol w:w="833"/>
        <w:gridCol w:w="715"/>
        <w:gridCol w:w="900"/>
        <w:gridCol w:w="682"/>
        <w:gridCol w:w="1514"/>
      </w:tblGrid>
      <w:tr w:rsidR="009E09EA">
        <w:tc>
          <w:tcPr>
            <w:tcW w:w="135"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序号</w:t>
            </w:r>
          </w:p>
        </w:tc>
        <w:tc>
          <w:tcPr>
            <w:tcW w:w="2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固定风险源类别</w:t>
            </w:r>
          </w:p>
        </w:tc>
        <w:tc>
          <w:tcPr>
            <w:tcW w:w="87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固定源名称</w:t>
            </w:r>
          </w:p>
        </w:tc>
        <w:tc>
          <w:tcPr>
            <w:tcW w:w="44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建设地点</w:t>
            </w:r>
          </w:p>
        </w:tc>
        <w:tc>
          <w:tcPr>
            <w:tcW w:w="50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47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行业类别</w:t>
            </w:r>
          </w:p>
        </w:tc>
        <w:tc>
          <w:tcPr>
            <w:tcW w:w="2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企业类型</w:t>
            </w:r>
          </w:p>
        </w:tc>
        <w:tc>
          <w:tcPr>
            <w:tcW w:w="2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排水口位置</w:t>
            </w:r>
          </w:p>
        </w:tc>
        <w:tc>
          <w:tcPr>
            <w:tcW w:w="28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排放方式</w:t>
            </w:r>
          </w:p>
        </w:tc>
        <w:tc>
          <w:tcPr>
            <w:tcW w:w="2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排放去向</w:t>
            </w:r>
          </w:p>
        </w:tc>
        <w:tc>
          <w:tcPr>
            <w:tcW w:w="2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风险物质类型</w:t>
            </w:r>
          </w:p>
        </w:tc>
        <w:tc>
          <w:tcPr>
            <w:tcW w:w="29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风险物质存量</w:t>
            </w:r>
          </w:p>
        </w:tc>
        <w:tc>
          <w:tcPr>
            <w:tcW w:w="22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主要风险环节</w:t>
            </w:r>
          </w:p>
        </w:tc>
        <w:tc>
          <w:tcPr>
            <w:tcW w:w="49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1</w:t>
            </w:r>
          </w:p>
        </w:tc>
        <w:tc>
          <w:tcPr>
            <w:tcW w:w="27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工业企业</w:t>
            </w:r>
          </w:p>
        </w:tc>
        <w:tc>
          <w:tcPr>
            <w:tcW w:w="873" w:type="pct"/>
            <w:tcBorders>
              <w:tl2br w:val="nil"/>
              <w:tr2bl w:val="nil"/>
            </w:tcBorders>
          </w:tcPr>
          <w:p w:rsidR="009E09EA" w:rsidRDefault="007C49E5">
            <w:pPr>
              <w:widowControl/>
              <w:rPr>
                <w:sz w:val="21"/>
                <w:szCs w:val="21"/>
              </w:rPr>
            </w:pPr>
            <w:r>
              <w:rPr>
                <w:kern w:val="0"/>
                <w:sz w:val="21"/>
                <w:szCs w:val="21"/>
                <w:lang/>
              </w:rPr>
              <w:t>沅江市四季红镇新世纪软木线条厂</w:t>
            </w:r>
          </w:p>
        </w:tc>
        <w:tc>
          <w:tcPr>
            <w:tcW w:w="443" w:type="pct"/>
            <w:tcBorders>
              <w:tl2br w:val="nil"/>
              <w:tr2bl w:val="nil"/>
            </w:tcBorders>
          </w:tcPr>
          <w:p w:rsidR="009E09EA" w:rsidRDefault="007C49E5">
            <w:pPr>
              <w:widowControl/>
              <w:rPr>
                <w:sz w:val="21"/>
                <w:szCs w:val="21"/>
              </w:rPr>
            </w:pPr>
            <w:r>
              <w:rPr>
                <w:sz w:val="21"/>
                <w:szCs w:val="21"/>
              </w:rPr>
              <w:t>沅江市四季红镇安心村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1.61km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2</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tcBorders>
              <w:tl2br w:val="nil"/>
              <w:tr2bl w:val="nil"/>
            </w:tcBorders>
          </w:tcPr>
          <w:p w:rsidR="009E09EA" w:rsidRDefault="007C49E5">
            <w:pPr>
              <w:widowControl/>
              <w:rPr>
                <w:sz w:val="21"/>
                <w:szCs w:val="21"/>
              </w:rPr>
            </w:pPr>
            <w:r>
              <w:rPr>
                <w:kern w:val="0"/>
                <w:sz w:val="21"/>
                <w:szCs w:val="21"/>
                <w:lang/>
              </w:rPr>
              <w:t>沅江市四季红五星食品有限公司</w:t>
            </w:r>
          </w:p>
        </w:tc>
        <w:tc>
          <w:tcPr>
            <w:tcW w:w="443" w:type="pct"/>
            <w:tcBorders>
              <w:tl2br w:val="nil"/>
              <w:tr2bl w:val="nil"/>
            </w:tcBorders>
          </w:tcPr>
          <w:p w:rsidR="009E09EA" w:rsidRDefault="007C49E5">
            <w:pPr>
              <w:widowControl/>
              <w:rPr>
                <w:sz w:val="21"/>
                <w:szCs w:val="21"/>
              </w:rPr>
            </w:pPr>
            <w:r>
              <w:rPr>
                <w:sz w:val="21"/>
                <w:szCs w:val="21"/>
              </w:rPr>
              <w:t>沅江市四季红镇四季红</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654m</w:t>
            </w:r>
          </w:p>
        </w:tc>
        <w:tc>
          <w:tcPr>
            <w:tcW w:w="479" w:type="pct"/>
            <w:tcBorders>
              <w:tl2br w:val="nil"/>
              <w:tr2bl w:val="nil"/>
            </w:tcBorders>
          </w:tcPr>
          <w:p w:rsidR="009E09EA" w:rsidRDefault="007C49E5">
            <w:pPr>
              <w:widowControl/>
              <w:rPr>
                <w:sz w:val="21"/>
                <w:szCs w:val="21"/>
              </w:rPr>
            </w:pPr>
            <w:r>
              <w:rPr>
                <w:sz w:val="21"/>
                <w:szCs w:val="21"/>
              </w:rPr>
              <w:t>豆制品制造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3</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tcBorders>
              <w:tl2br w:val="nil"/>
              <w:tr2bl w:val="nil"/>
            </w:tcBorders>
          </w:tcPr>
          <w:p w:rsidR="009E09EA" w:rsidRDefault="007C49E5">
            <w:pPr>
              <w:widowControl/>
              <w:rPr>
                <w:sz w:val="21"/>
                <w:szCs w:val="21"/>
              </w:rPr>
            </w:pPr>
            <w:r>
              <w:rPr>
                <w:kern w:val="0"/>
                <w:sz w:val="21"/>
                <w:szCs w:val="21"/>
                <w:lang/>
              </w:rPr>
              <w:t>沅江市四季红镇供水有限责任公司</w:t>
            </w:r>
          </w:p>
        </w:tc>
        <w:tc>
          <w:tcPr>
            <w:tcW w:w="443" w:type="pct"/>
            <w:tcBorders>
              <w:tl2br w:val="nil"/>
              <w:tr2bl w:val="nil"/>
            </w:tcBorders>
          </w:tcPr>
          <w:p w:rsidR="009E09EA" w:rsidRDefault="007C49E5">
            <w:pPr>
              <w:widowControl/>
              <w:rPr>
                <w:sz w:val="21"/>
                <w:szCs w:val="21"/>
              </w:rPr>
            </w:pPr>
            <w:r>
              <w:rPr>
                <w:sz w:val="21"/>
                <w:szCs w:val="21"/>
              </w:rPr>
              <w:t>沅江市四季红镇四季红</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80m</w:t>
            </w:r>
          </w:p>
        </w:tc>
        <w:tc>
          <w:tcPr>
            <w:tcW w:w="479" w:type="pct"/>
            <w:tcBorders>
              <w:tl2br w:val="nil"/>
              <w:tr2bl w:val="nil"/>
            </w:tcBorders>
          </w:tcPr>
          <w:p w:rsidR="009E09EA" w:rsidRDefault="007C49E5">
            <w:pPr>
              <w:widowControl/>
              <w:rPr>
                <w:sz w:val="21"/>
                <w:szCs w:val="21"/>
              </w:rPr>
            </w:pPr>
            <w:r>
              <w:rPr>
                <w:sz w:val="21"/>
                <w:szCs w:val="21"/>
              </w:rPr>
              <w:t>自来水生产和供应</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4</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tcBorders>
              <w:tl2br w:val="nil"/>
              <w:tr2bl w:val="nil"/>
            </w:tcBorders>
          </w:tcPr>
          <w:p w:rsidR="009E09EA" w:rsidRDefault="007C49E5">
            <w:pPr>
              <w:widowControl/>
              <w:rPr>
                <w:sz w:val="21"/>
                <w:szCs w:val="21"/>
              </w:rPr>
            </w:pPr>
            <w:r>
              <w:rPr>
                <w:kern w:val="0"/>
                <w:sz w:val="21"/>
                <w:szCs w:val="21"/>
                <w:lang/>
              </w:rPr>
              <w:t>沅江市四季红镇五星木线厂</w:t>
            </w:r>
          </w:p>
        </w:tc>
        <w:tc>
          <w:tcPr>
            <w:tcW w:w="443" w:type="pct"/>
            <w:tcBorders>
              <w:tl2br w:val="nil"/>
              <w:tr2bl w:val="nil"/>
            </w:tcBorders>
          </w:tcPr>
          <w:p w:rsidR="009E09EA" w:rsidRDefault="007C49E5">
            <w:pPr>
              <w:widowControl/>
              <w:rPr>
                <w:sz w:val="21"/>
                <w:szCs w:val="21"/>
              </w:rPr>
            </w:pPr>
            <w:r>
              <w:rPr>
                <w:sz w:val="21"/>
                <w:szCs w:val="21"/>
              </w:rPr>
              <w:t>沅江市四季红镇四季红</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141m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5</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tcBorders>
              <w:tl2br w:val="nil"/>
              <w:tr2bl w:val="nil"/>
            </w:tcBorders>
          </w:tcPr>
          <w:p w:rsidR="009E09EA" w:rsidRDefault="007C49E5">
            <w:pPr>
              <w:widowControl/>
              <w:rPr>
                <w:sz w:val="21"/>
                <w:szCs w:val="21"/>
              </w:rPr>
            </w:pPr>
            <w:r>
              <w:rPr>
                <w:kern w:val="0"/>
                <w:sz w:val="21"/>
                <w:szCs w:val="21"/>
                <w:lang/>
              </w:rPr>
              <w:t>湖南兆哥食品有限公司</w:t>
            </w:r>
          </w:p>
        </w:tc>
        <w:tc>
          <w:tcPr>
            <w:tcW w:w="443" w:type="pct"/>
            <w:tcBorders>
              <w:tl2br w:val="nil"/>
              <w:tr2bl w:val="nil"/>
            </w:tcBorders>
          </w:tcPr>
          <w:p w:rsidR="009E09EA" w:rsidRDefault="007C49E5">
            <w:pPr>
              <w:widowControl/>
              <w:rPr>
                <w:sz w:val="21"/>
                <w:szCs w:val="21"/>
              </w:rPr>
            </w:pPr>
            <w:r>
              <w:rPr>
                <w:sz w:val="21"/>
                <w:szCs w:val="21"/>
              </w:rPr>
              <w:t>沅江市四季红镇四季红</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位于一级保护区东面</w:t>
            </w:r>
            <w:r>
              <w:rPr>
                <w:sz w:val="21"/>
                <w:szCs w:val="21"/>
              </w:rPr>
              <w:t>51m</w:t>
            </w:r>
          </w:p>
        </w:tc>
        <w:tc>
          <w:tcPr>
            <w:tcW w:w="479" w:type="pct"/>
            <w:tcBorders>
              <w:tl2br w:val="nil"/>
              <w:tr2bl w:val="nil"/>
            </w:tcBorders>
          </w:tcPr>
          <w:p w:rsidR="009E09EA" w:rsidRDefault="007C49E5">
            <w:pPr>
              <w:widowControl/>
              <w:rPr>
                <w:sz w:val="21"/>
                <w:szCs w:val="21"/>
              </w:rPr>
            </w:pPr>
            <w:r>
              <w:rPr>
                <w:sz w:val="21"/>
                <w:szCs w:val="21"/>
              </w:rPr>
              <w:t>豆制品制造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6</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tcBorders>
              <w:tl2br w:val="nil"/>
              <w:tr2bl w:val="nil"/>
            </w:tcBorders>
          </w:tcPr>
          <w:p w:rsidR="009E09EA" w:rsidRDefault="007C49E5">
            <w:pPr>
              <w:widowControl/>
              <w:rPr>
                <w:sz w:val="21"/>
                <w:szCs w:val="21"/>
              </w:rPr>
            </w:pPr>
            <w:r>
              <w:rPr>
                <w:kern w:val="0"/>
                <w:sz w:val="21"/>
                <w:szCs w:val="21"/>
                <w:lang/>
              </w:rPr>
              <w:t>沅江市旺红食品有限公司</w:t>
            </w:r>
          </w:p>
        </w:tc>
        <w:tc>
          <w:tcPr>
            <w:tcW w:w="443" w:type="pct"/>
            <w:tcBorders>
              <w:tl2br w:val="nil"/>
              <w:tr2bl w:val="nil"/>
            </w:tcBorders>
          </w:tcPr>
          <w:p w:rsidR="009E09EA" w:rsidRDefault="007C49E5">
            <w:pPr>
              <w:widowControl/>
              <w:rPr>
                <w:sz w:val="21"/>
                <w:szCs w:val="21"/>
              </w:rPr>
            </w:pPr>
            <w:r>
              <w:rPr>
                <w:sz w:val="21"/>
                <w:szCs w:val="21"/>
              </w:rPr>
              <w:t>沅江市四季红镇安心村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3.27km</w:t>
            </w:r>
          </w:p>
        </w:tc>
        <w:tc>
          <w:tcPr>
            <w:tcW w:w="479" w:type="pct"/>
            <w:tcBorders>
              <w:tl2br w:val="nil"/>
              <w:tr2bl w:val="nil"/>
            </w:tcBorders>
          </w:tcPr>
          <w:p w:rsidR="009E09EA" w:rsidRDefault="007C49E5">
            <w:pPr>
              <w:widowControl/>
              <w:rPr>
                <w:sz w:val="21"/>
                <w:szCs w:val="21"/>
              </w:rPr>
            </w:pPr>
            <w:r>
              <w:rPr>
                <w:sz w:val="21"/>
                <w:szCs w:val="21"/>
              </w:rPr>
              <w:t>豆制品制造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7</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tcBorders>
              <w:tl2br w:val="nil"/>
              <w:tr2bl w:val="nil"/>
            </w:tcBorders>
          </w:tcPr>
          <w:p w:rsidR="009E09EA" w:rsidRDefault="007C49E5">
            <w:pPr>
              <w:widowControl/>
              <w:rPr>
                <w:sz w:val="21"/>
                <w:szCs w:val="21"/>
              </w:rPr>
            </w:pPr>
            <w:r>
              <w:rPr>
                <w:kern w:val="0"/>
                <w:sz w:val="21"/>
                <w:szCs w:val="21"/>
                <w:lang/>
              </w:rPr>
              <w:t>沅江市鸿运木线加工厂</w:t>
            </w:r>
          </w:p>
        </w:tc>
        <w:tc>
          <w:tcPr>
            <w:tcW w:w="443" w:type="pct"/>
            <w:tcBorders>
              <w:tl2br w:val="nil"/>
              <w:tr2bl w:val="nil"/>
            </w:tcBorders>
          </w:tcPr>
          <w:p w:rsidR="009E09EA" w:rsidRDefault="007C49E5">
            <w:pPr>
              <w:widowControl/>
              <w:rPr>
                <w:sz w:val="21"/>
                <w:szCs w:val="21"/>
              </w:rPr>
            </w:pPr>
            <w:r>
              <w:rPr>
                <w:sz w:val="21"/>
                <w:szCs w:val="21"/>
              </w:rPr>
              <w:t>沅江市四季红镇先锋村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3.74km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5" w:type="pct"/>
            <w:tcBorders>
              <w:tl2br w:val="nil"/>
              <w:tr2bl w:val="nil"/>
            </w:tcBorders>
          </w:tcPr>
          <w:p w:rsidR="009E09EA" w:rsidRDefault="007C49E5">
            <w:pPr>
              <w:pStyle w:val="a1"/>
              <w:spacing w:line="240" w:lineRule="auto"/>
              <w:ind w:firstLineChars="0" w:firstLine="0"/>
              <w:rPr>
                <w:sz w:val="21"/>
                <w:szCs w:val="21"/>
              </w:rPr>
            </w:pPr>
            <w:r>
              <w:rPr>
                <w:sz w:val="21"/>
                <w:szCs w:val="21"/>
              </w:rPr>
              <w:t>8</w:t>
            </w:r>
          </w:p>
        </w:tc>
        <w:tc>
          <w:tcPr>
            <w:tcW w:w="270"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873" w:type="pct"/>
            <w:tcBorders>
              <w:tl2br w:val="nil"/>
              <w:tr2bl w:val="nil"/>
            </w:tcBorders>
          </w:tcPr>
          <w:p w:rsidR="009E09EA" w:rsidRDefault="007C49E5">
            <w:pPr>
              <w:widowControl/>
              <w:rPr>
                <w:kern w:val="0"/>
                <w:sz w:val="21"/>
                <w:szCs w:val="21"/>
                <w:lang/>
              </w:rPr>
            </w:pPr>
            <w:r>
              <w:rPr>
                <w:kern w:val="0"/>
                <w:sz w:val="21"/>
                <w:szCs w:val="21"/>
                <w:lang/>
              </w:rPr>
              <w:t>四季红镇污水处理</w:t>
            </w:r>
          </w:p>
        </w:tc>
        <w:tc>
          <w:tcPr>
            <w:tcW w:w="443" w:type="pct"/>
            <w:tcBorders>
              <w:tl2br w:val="nil"/>
              <w:tr2bl w:val="nil"/>
            </w:tcBorders>
          </w:tcPr>
          <w:p w:rsidR="009E09EA" w:rsidRDefault="007C49E5">
            <w:pPr>
              <w:widowControl/>
              <w:rPr>
                <w:sz w:val="21"/>
                <w:szCs w:val="21"/>
              </w:rPr>
            </w:pPr>
            <w:r>
              <w:rPr>
                <w:sz w:val="21"/>
                <w:szCs w:val="21"/>
              </w:rPr>
              <w:t>沅江市四季红镇四季红村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1.44km</w:t>
            </w:r>
          </w:p>
        </w:tc>
        <w:tc>
          <w:tcPr>
            <w:tcW w:w="479"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rPr>
          <w:trHeight w:val="267"/>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9</w:t>
            </w:r>
          </w:p>
        </w:tc>
        <w:tc>
          <w:tcPr>
            <w:tcW w:w="27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873" w:type="pct"/>
            <w:vMerge w:val="restart"/>
            <w:tcBorders>
              <w:tl2br w:val="nil"/>
              <w:tr2bl w:val="nil"/>
            </w:tcBorders>
          </w:tcPr>
          <w:p w:rsidR="009E09EA" w:rsidRDefault="007C49E5">
            <w:pPr>
              <w:widowControl/>
              <w:rPr>
                <w:sz w:val="21"/>
                <w:szCs w:val="21"/>
              </w:rPr>
            </w:pPr>
            <w:r>
              <w:rPr>
                <w:kern w:val="0"/>
                <w:sz w:val="21"/>
                <w:szCs w:val="21"/>
                <w:lang/>
              </w:rPr>
              <w:t>沅江市飞跃加油站</w:t>
            </w:r>
          </w:p>
        </w:tc>
        <w:tc>
          <w:tcPr>
            <w:tcW w:w="443" w:type="pct"/>
            <w:vMerge w:val="restart"/>
            <w:tcBorders>
              <w:tl2br w:val="nil"/>
              <w:tr2bl w:val="nil"/>
            </w:tcBorders>
          </w:tcPr>
          <w:p w:rsidR="009E09EA" w:rsidRDefault="007C49E5">
            <w:pPr>
              <w:widowControl/>
              <w:rPr>
                <w:sz w:val="21"/>
                <w:szCs w:val="21"/>
              </w:rPr>
            </w:pPr>
            <w:r>
              <w:rPr>
                <w:sz w:val="21"/>
                <w:szCs w:val="21"/>
              </w:rPr>
              <w:t>沅江市四季红镇先锋村</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1.05km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25.2t/a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双层罐、防渗池、双层管道</w:t>
            </w:r>
          </w:p>
        </w:tc>
      </w:tr>
      <w:tr w:rsidR="009E09EA">
        <w:trPr>
          <w:trHeight w:val="267"/>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29.6t/a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r w:rsidR="009E09EA">
        <w:trPr>
          <w:trHeight w:val="403"/>
        </w:trPr>
        <w:tc>
          <w:tcPr>
            <w:tcW w:w="13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10</w:t>
            </w: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沅江市四季红镇先锋加油站</w:t>
            </w:r>
          </w:p>
        </w:tc>
        <w:tc>
          <w:tcPr>
            <w:tcW w:w="44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沅江市四季红镇先锋村</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位于一级保护区西北面</w:t>
            </w:r>
            <w:r>
              <w:rPr>
                <w:sz w:val="21"/>
                <w:szCs w:val="21"/>
              </w:rPr>
              <w:t>4.75km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42t/a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防渗池</w:t>
            </w:r>
          </w:p>
        </w:tc>
      </w:tr>
      <w:tr w:rsidR="009E09EA">
        <w:trPr>
          <w:trHeight w:val="403"/>
        </w:trPr>
        <w:tc>
          <w:tcPr>
            <w:tcW w:w="13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873"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37t/a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bl>
    <w:p w:rsidR="009E09EA" w:rsidRDefault="009E09EA">
      <w:pPr>
        <w:pStyle w:val="a1"/>
        <w:ind w:firstLine="480"/>
      </w:pPr>
    </w:p>
    <w:p w:rsidR="009E09EA" w:rsidRDefault="009E09EA">
      <w:pPr>
        <w:pStyle w:val="a1"/>
        <w:ind w:firstLine="480"/>
      </w:pPr>
    </w:p>
    <w:p w:rsidR="009E09EA" w:rsidRDefault="009E09EA">
      <w:pPr>
        <w:pStyle w:val="a1"/>
        <w:ind w:firstLine="480"/>
      </w:pPr>
    </w:p>
    <w:p w:rsidR="009E09EA" w:rsidRDefault="009E09EA">
      <w:pPr>
        <w:pStyle w:val="a1"/>
        <w:ind w:firstLine="480"/>
        <w:sectPr w:rsidR="009E09EA">
          <w:pgSz w:w="16838" w:h="11906" w:orient="landscape"/>
          <w:pgMar w:top="720" w:right="720" w:bottom="720" w:left="720" w:header="851" w:footer="851" w:gutter="0"/>
          <w:cols w:space="425"/>
          <w:docGrid w:linePitch="312"/>
        </w:sectPr>
      </w:pPr>
    </w:p>
    <w:p w:rsidR="009E09EA" w:rsidRDefault="009E09EA">
      <w:pPr>
        <w:pStyle w:val="a1"/>
        <w:ind w:firstLine="480"/>
      </w:pPr>
    </w:p>
    <w:p w:rsidR="009E09EA" w:rsidRDefault="007C49E5">
      <w:pPr>
        <w:pStyle w:val="a1"/>
        <w:ind w:firstLine="480"/>
      </w:pPr>
      <w:r>
        <w:rPr>
          <w:szCs w:val="22"/>
        </w:rPr>
        <w:t>参照《集中式饮用水水源环境保护指南（试行）》附件三，通过计算，沅江市四季红镇第一水厂地下水饮用水水源保护区固定环境风险值为：</w:t>
      </w:r>
      <w:r>
        <w:rPr>
          <w:szCs w:val="22"/>
        </w:rPr>
        <w:t>Rp=P1+P2+P3=0</w:t>
      </w:r>
      <w:r>
        <w:rPr>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kern w:val="0"/>
          <w:szCs w:val="22"/>
        </w:rPr>
      </w:pPr>
      <w:r>
        <w:rPr>
          <w:b/>
          <w:bCs/>
          <w:kern w:val="0"/>
          <w:szCs w:val="22"/>
        </w:rPr>
        <w:t>表</w:t>
      </w:r>
      <w:r>
        <w:rPr>
          <w:b/>
          <w:bCs/>
          <w:kern w:val="0"/>
          <w:szCs w:val="22"/>
        </w:rPr>
        <w:t>2.6-5</w:t>
      </w:r>
      <w:r>
        <w:rPr>
          <w:b/>
          <w:bCs/>
          <w:kern w:val="0"/>
          <w:szCs w:val="22"/>
        </w:rPr>
        <w:t xml:space="preserve">   </w:t>
      </w:r>
      <w:r>
        <w:rPr>
          <w:b/>
          <w:bCs/>
          <w:kern w:val="0"/>
          <w:szCs w:val="22"/>
        </w:rPr>
        <w:t>固定源评价指标及评分值（</w:t>
      </w:r>
      <w:r>
        <w:rPr>
          <w:b/>
          <w:bCs/>
          <w:kern w:val="0"/>
          <w:szCs w:val="22"/>
        </w:rPr>
        <w:t>R</w:t>
      </w:r>
      <w:r>
        <w:rPr>
          <w:b/>
          <w:bCs/>
          <w:kern w:val="0"/>
          <w:szCs w:val="22"/>
          <w:vertAlign w:val="subscript"/>
        </w:rPr>
        <w:t>P</w:t>
      </w:r>
      <w:r>
        <w:rPr>
          <w:b/>
          <w:bCs/>
          <w:kern w:val="0"/>
          <w:szCs w:val="22"/>
        </w:rPr>
        <w:t>）</w:t>
      </w:r>
    </w:p>
    <w:tbl>
      <w:tblPr>
        <w:tblStyle w:val="af4"/>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502"/>
        <w:gridCol w:w="891"/>
        <w:gridCol w:w="891"/>
        <w:gridCol w:w="1776"/>
        <w:gridCol w:w="674"/>
        <w:gridCol w:w="1281"/>
        <w:gridCol w:w="891"/>
        <w:gridCol w:w="1776"/>
        <w:gridCol w:w="671"/>
        <w:gridCol w:w="891"/>
        <w:gridCol w:w="891"/>
        <w:gridCol w:w="1111"/>
        <w:gridCol w:w="674"/>
      </w:tblGrid>
      <w:tr w:rsidR="009E09EA">
        <w:trPr>
          <w:trHeight w:val="338"/>
          <w:tblHeader/>
          <w:jc w:val="center"/>
        </w:trPr>
        <w:tc>
          <w:tcPr>
            <w:tcW w:w="539" w:type="pct"/>
            <w:vMerge w:val="restart"/>
            <w:tcBorders>
              <w:tl2br w:val="nil"/>
              <w:tr2bl w:val="nil"/>
            </w:tcBorders>
          </w:tcPr>
          <w:p w:rsidR="009E09EA" w:rsidRDefault="007C49E5">
            <w:pPr>
              <w:pStyle w:val="afa"/>
              <w:rPr>
                <w:b/>
                <w:bCs/>
                <w:sz w:val="21"/>
                <w:szCs w:val="21"/>
              </w:rPr>
            </w:pPr>
            <w:r>
              <w:rPr>
                <w:b/>
                <w:bCs/>
                <w:sz w:val="21"/>
                <w:szCs w:val="21"/>
              </w:rPr>
              <w:t>风险源</w:t>
            </w:r>
          </w:p>
        </w:tc>
        <w:tc>
          <w:tcPr>
            <w:tcW w:w="1520" w:type="pct"/>
            <w:gridSpan w:val="4"/>
            <w:tcBorders>
              <w:tl2br w:val="nil"/>
              <w:tr2bl w:val="nil"/>
            </w:tcBorders>
          </w:tcPr>
          <w:p w:rsidR="009E09EA" w:rsidRDefault="007C49E5">
            <w:pPr>
              <w:pStyle w:val="afa"/>
              <w:rPr>
                <w:b/>
                <w:bCs/>
                <w:sz w:val="21"/>
                <w:szCs w:val="21"/>
              </w:rPr>
            </w:pPr>
            <w:r>
              <w:rPr>
                <w:b/>
                <w:bCs/>
                <w:sz w:val="21"/>
                <w:szCs w:val="21"/>
              </w:rPr>
              <w:t>一级保护区</w:t>
            </w:r>
          </w:p>
        </w:tc>
        <w:tc>
          <w:tcPr>
            <w:tcW w:w="1659" w:type="pct"/>
            <w:gridSpan w:val="4"/>
            <w:tcBorders>
              <w:tl2br w:val="nil"/>
              <w:tr2bl w:val="nil"/>
            </w:tcBorders>
          </w:tcPr>
          <w:p w:rsidR="009E09EA" w:rsidRDefault="007C49E5">
            <w:pPr>
              <w:pStyle w:val="afa"/>
              <w:rPr>
                <w:b/>
                <w:bCs/>
                <w:sz w:val="21"/>
                <w:szCs w:val="21"/>
              </w:rPr>
            </w:pPr>
            <w:r>
              <w:rPr>
                <w:b/>
                <w:bCs/>
                <w:sz w:val="21"/>
                <w:szCs w:val="21"/>
              </w:rPr>
              <w:t>二级保护区</w:t>
            </w:r>
          </w:p>
        </w:tc>
        <w:tc>
          <w:tcPr>
            <w:tcW w:w="1281" w:type="pct"/>
            <w:gridSpan w:val="4"/>
            <w:tcBorders>
              <w:tl2br w:val="nil"/>
              <w:tr2bl w:val="nil"/>
            </w:tcBorders>
          </w:tcPr>
          <w:p w:rsidR="009E09EA" w:rsidRDefault="007C49E5">
            <w:pPr>
              <w:pStyle w:val="afa"/>
              <w:rPr>
                <w:b/>
                <w:bCs/>
                <w:sz w:val="21"/>
                <w:szCs w:val="21"/>
              </w:rPr>
            </w:pPr>
            <w:r>
              <w:rPr>
                <w:b/>
                <w:bCs/>
                <w:sz w:val="21"/>
                <w:szCs w:val="21"/>
              </w:rPr>
              <w:t>准保护区</w:t>
            </w:r>
          </w:p>
        </w:tc>
      </w:tr>
      <w:tr w:rsidR="009E09EA">
        <w:trPr>
          <w:trHeight w:val="338"/>
          <w:tblHeader/>
          <w:jc w:val="center"/>
        </w:trPr>
        <w:tc>
          <w:tcPr>
            <w:tcW w:w="539" w:type="pct"/>
            <w:vMerge/>
            <w:tcBorders>
              <w:tl2br w:val="nil"/>
              <w:tr2bl w:val="nil"/>
            </w:tcBorders>
          </w:tcPr>
          <w:p w:rsidR="009E09EA" w:rsidRDefault="009E09EA">
            <w:pPr>
              <w:pStyle w:val="afa"/>
              <w:rPr>
                <w:b/>
                <w:bCs/>
                <w:sz w:val="21"/>
                <w:szCs w:val="21"/>
              </w:rPr>
            </w:pPr>
          </w:p>
        </w:tc>
        <w:tc>
          <w:tcPr>
            <w:tcW w:w="32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638" w:type="pct"/>
            <w:tcBorders>
              <w:tl2br w:val="nil"/>
              <w:tr2bl w:val="nil"/>
            </w:tcBorders>
          </w:tcPr>
          <w:p w:rsidR="009E09EA" w:rsidRDefault="007C49E5">
            <w:pPr>
              <w:pStyle w:val="afa"/>
              <w:rPr>
                <w:b/>
                <w:bCs/>
                <w:sz w:val="21"/>
                <w:szCs w:val="21"/>
              </w:rPr>
            </w:pPr>
            <w:r>
              <w:rPr>
                <w:b/>
                <w:bCs/>
                <w:sz w:val="21"/>
                <w:szCs w:val="21"/>
              </w:rPr>
              <w:t>现状描述</w:t>
            </w:r>
          </w:p>
        </w:tc>
        <w:tc>
          <w:tcPr>
            <w:tcW w:w="242" w:type="pct"/>
            <w:tcBorders>
              <w:tl2br w:val="nil"/>
              <w:tr2bl w:val="nil"/>
            </w:tcBorders>
          </w:tcPr>
          <w:p w:rsidR="009E09EA" w:rsidRDefault="007C49E5">
            <w:pPr>
              <w:pStyle w:val="afa"/>
              <w:rPr>
                <w:b/>
                <w:bCs/>
                <w:sz w:val="21"/>
                <w:szCs w:val="21"/>
              </w:rPr>
            </w:pPr>
            <w:r>
              <w:rPr>
                <w:b/>
                <w:bCs/>
                <w:sz w:val="21"/>
                <w:szCs w:val="21"/>
              </w:rPr>
              <w:t>评分</w:t>
            </w:r>
          </w:p>
        </w:tc>
        <w:tc>
          <w:tcPr>
            <w:tcW w:w="46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638"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c>
          <w:tcPr>
            <w:tcW w:w="32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399"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r>
      <w:tr w:rsidR="009E09EA">
        <w:trPr>
          <w:trHeight w:val="338"/>
          <w:jc w:val="center"/>
        </w:trPr>
        <w:tc>
          <w:tcPr>
            <w:tcW w:w="539" w:type="pct"/>
            <w:tcBorders>
              <w:tl2br w:val="nil"/>
              <w:tr2bl w:val="nil"/>
            </w:tcBorders>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无石油化工企业</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无石油化工企业</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539" w:type="pct"/>
            <w:tcBorders>
              <w:tl2br w:val="nil"/>
              <w:tr2bl w:val="nil"/>
            </w:tcBorders>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无垃圾填埋场</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无垃圾填埋场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539" w:type="pct"/>
            <w:tcBorders>
              <w:tl2br w:val="nil"/>
              <w:tr2bl w:val="nil"/>
            </w:tcBorders>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539" w:type="pct"/>
            <w:tcBorders>
              <w:tl2br w:val="nil"/>
              <w:tr2bl w:val="nil"/>
            </w:tcBorders>
          </w:tcPr>
          <w:p w:rsidR="009E09EA" w:rsidRDefault="007C49E5">
            <w:pPr>
              <w:pStyle w:val="afa"/>
              <w:rPr>
                <w:sz w:val="21"/>
                <w:szCs w:val="21"/>
              </w:rPr>
            </w:pPr>
            <w:r>
              <w:rPr>
                <w:sz w:val="21"/>
                <w:szCs w:val="21"/>
              </w:rPr>
              <w:t>尾矿库</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无尾矿库</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无尾矿库</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539" w:type="pct"/>
            <w:tcBorders>
              <w:tl2br w:val="nil"/>
              <w:tr2bl w:val="nil"/>
            </w:tcBorders>
          </w:tcPr>
          <w:p w:rsidR="009E09EA" w:rsidRDefault="007C49E5">
            <w:pPr>
              <w:pStyle w:val="afa"/>
              <w:rPr>
                <w:sz w:val="21"/>
                <w:szCs w:val="21"/>
              </w:rPr>
            </w:pPr>
            <w:r>
              <w:rPr>
                <w:sz w:val="21"/>
                <w:szCs w:val="21"/>
              </w:rPr>
              <w:t>加油站</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无加油站</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无加油站</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539" w:type="pct"/>
            <w:tcBorders>
              <w:tl2br w:val="nil"/>
              <w:tr2bl w:val="nil"/>
            </w:tcBorders>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无油品储罐</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无油品储罐</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539" w:type="pct"/>
            <w:tcBorders>
              <w:tl2br w:val="nil"/>
              <w:tr2bl w:val="nil"/>
            </w:tcBorders>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无码头</w:t>
            </w:r>
          </w:p>
        </w:tc>
        <w:tc>
          <w:tcPr>
            <w:tcW w:w="242" w:type="pct"/>
            <w:tcBorders>
              <w:tl2br w:val="nil"/>
              <w:tr2bl w:val="nil"/>
            </w:tcBorders>
          </w:tcPr>
          <w:p w:rsidR="009E09EA" w:rsidRDefault="007C49E5">
            <w:pPr>
              <w:pStyle w:val="afa"/>
              <w:rPr>
                <w:sz w:val="21"/>
                <w:szCs w:val="21"/>
              </w:rPr>
            </w:pPr>
            <w:r>
              <w:rPr>
                <w:sz w:val="21"/>
                <w:szCs w:val="21"/>
              </w:rPr>
              <w:t>0</w:t>
            </w:r>
          </w:p>
        </w:tc>
        <w:tc>
          <w:tcPr>
            <w:tcW w:w="46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8" w:type="pct"/>
            <w:tcBorders>
              <w:tl2br w:val="nil"/>
              <w:tr2bl w:val="nil"/>
            </w:tcBorders>
          </w:tcPr>
          <w:p w:rsidR="009E09EA" w:rsidRDefault="007C49E5">
            <w:pPr>
              <w:pStyle w:val="afa"/>
              <w:rPr>
                <w:sz w:val="21"/>
                <w:szCs w:val="21"/>
              </w:rPr>
            </w:pPr>
            <w:r>
              <w:rPr>
                <w:sz w:val="21"/>
                <w:szCs w:val="21"/>
              </w:rPr>
              <w:t>无码头</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399"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spacing w:line="360" w:lineRule="auto"/>
        <w:ind w:firstLineChars="200" w:firstLine="480"/>
        <w:rPr>
          <w:sz w:val="24"/>
          <w:szCs w:val="22"/>
        </w:rPr>
      </w:pPr>
      <w:r>
        <w:rPr>
          <w:sz w:val="24"/>
          <w:szCs w:val="22"/>
        </w:rPr>
        <w:t>调查范围内主要交通运输道路为</w:t>
      </w:r>
      <w:r>
        <w:rPr>
          <w:sz w:val="24"/>
          <w:szCs w:val="22"/>
        </w:rPr>
        <w:t>005</w:t>
      </w:r>
      <w:r>
        <w:rPr>
          <w:sz w:val="24"/>
          <w:szCs w:val="22"/>
        </w:rPr>
        <w:t>县道（水厂西面，南北走向），其环境风险主要来源于运输危险化学品的车辆在保护区内发生交通事故造成危险化学品泄漏产生的水污染风险等。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2.6-6  </w:t>
      </w:r>
      <w:r>
        <w:rPr>
          <w:b/>
          <w:bCs/>
          <w:kern w:val="0"/>
          <w:sz w:val="24"/>
          <w:szCs w:val="24"/>
        </w:rPr>
        <w:t>流动风险源一览表</w:t>
      </w:r>
    </w:p>
    <w:tbl>
      <w:tblPr>
        <w:tblStyle w:val="af4"/>
        <w:tblW w:w="916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928"/>
        <w:gridCol w:w="1085"/>
        <w:gridCol w:w="1395"/>
        <w:gridCol w:w="1395"/>
        <w:gridCol w:w="1395"/>
        <w:gridCol w:w="1485"/>
        <w:gridCol w:w="1485"/>
      </w:tblGrid>
      <w:tr w:rsidR="009E09EA">
        <w:trPr>
          <w:jc w:val="center"/>
        </w:trPr>
        <w:tc>
          <w:tcPr>
            <w:tcW w:w="928" w:type="dxa"/>
            <w:tcBorders>
              <w:tl2br w:val="nil"/>
              <w:tr2bl w:val="nil"/>
            </w:tcBorders>
          </w:tcPr>
          <w:p w:rsidR="009E09EA" w:rsidRDefault="007C49E5">
            <w:pPr>
              <w:pStyle w:val="a5"/>
              <w:kinsoku w:val="0"/>
              <w:overflowPunct w:val="0"/>
              <w:rPr>
                <w:sz w:val="21"/>
                <w:szCs w:val="21"/>
              </w:rPr>
            </w:pPr>
            <w:r>
              <w:rPr>
                <w:sz w:val="21"/>
                <w:szCs w:val="21"/>
              </w:rPr>
              <w:t>流动风险源类别</w:t>
            </w:r>
          </w:p>
        </w:tc>
        <w:tc>
          <w:tcPr>
            <w:tcW w:w="1085" w:type="dxa"/>
            <w:tcBorders>
              <w:tl2br w:val="nil"/>
              <w:tr2bl w:val="nil"/>
            </w:tcBorders>
          </w:tcPr>
          <w:p w:rsidR="009E09EA" w:rsidRDefault="007C49E5">
            <w:pPr>
              <w:pStyle w:val="a5"/>
              <w:kinsoku w:val="0"/>
              <w:overflowPunct w:val="0"/>
              <w:rPr>
                <w:sz w:val="21"/>
                <w:szCs w:val="21"/>
              </w:rPr>
            </w:pPr>
            <w:r>
              <w:rPr>
                <w:sz w:val="21"/>
                <w:szCs w:val="21"/>
              </w:rPr>
              <w:t>流动风险源名称</w:t>
            </w:r>
          </w:p>
        </w:tc>
        <w:tc>
          <w:tcPr>
            <w:tcW w:w="1395" w:type="dxa"/>
            <w:tcBorders>
              <w:tl2br w:val="nil"/>
              <w:tr2bl w:val="nil"/>
            </w:tcBorders>
          </w:tcPr>
          <w:p w:rsidR="009E09EA" w:rsidRDefault="007C49E5">
            <w:pPr>
              <w:pStyle w:val="a5"/>
              <w:kinsoku w:val="0"/>
              <w:overflowPunct w:val="0"/>
              <w:rPr>
                <w:sz w:val="21"/>
                <w:szCs w:val="21"/>
              </w:rPr>
            </w:pPr>
            <w:r>
              <w:rPr>
                <w:sz w:val="21"/>
                <w:szCs w:val="21"/>
              </w:rPr>
              <w:t>长度</w:t>
            </w:r>
            <w:r>
              <w:rPr>
                <w:sz w:val="21"/>
                <w:szCs w:val="21"/>
              </w:rPr>
              <w:t>/m</w:t>
            </w:r>
          </w:p>
        </w:tc>
        <w:tc>
          <w:tcPr>
            <w:tcW w:w="1395" w:type="dxa"/>
            <w:tcBorders>
              <w:tl2br w:val="nil"/>
              <w:tr2bl w:val="nil"/>
            </w:tcBorders>
          </w:tcPr>
          <w:p w:rsidR="009E09EA" w:rsidRDefault="007C49E5">
            <w:pPr>
              <w:pStyle w:val="a5"/>
              <w:kinsoku w:val="0"/>
              <w:overflowPunct w:val="0"/>
              <w:rPr>
                <w:sz w:val="21"/>
                <w:szCs w:val="21"/>
              </w:rPr>
            </w:pPr>
            <w:r>
              <w:rPr>
                <w:sz w:val="21"/>
                <w:szCs w:val="21"/>
              </w:rPr>
              <w:t>宽度</w:t>
            </w:r>
            <w:r>
              <w:rPr>
                <w:sz w:val="21"/>
                <w:szCs w:val="21"/>
              </w:rPr>
              <w:t>/m</w:t>
            </w:r>
          </w:p>
        </w:tc>
        <w:tc>
          <w:tcPr>
            <w:tcW w:w="1395" w:type="dxa"/>
            <w:tcBorders>
              <w:tl2br w:val="nil"/>
              <w:tr2bl w:val="nil"/>
            </w:tcBorders>
          </w:tcPr>
          <w:p w:rsidR="009E09EA" w:rsidRDefault="007C49E5">
            <w:pPr>
              <w:pStyle w:val="a5"/>
              <w:kinsoku w:val="0"/>
              <w:overflowPunct w:val="0"/>
              <w:rPr>
                <w:sz w:val="21"/>
                <w:szCs w:val="21"/>
              </w:rPr>
            </w:pPr>
            <w:r>
              <w:rPr>
                <w:sz w:val="21"/>
                <w:szCs w:val="21"/>
              </w:rPr>
              <w:t>与保护区位置关系</w:t>
            </w:r>
          </w:p>
        </w:tc>
        <w:tc>
          <w:tcPr>
            <w:tcW w:w="1485" w:type="dxa"/>
            <w:tcBorders>
              <w:tl2br w:val="nil"/>
              <w:tr2bl w:val="nil"/>
            </w:tcBorders>
          </w:tcPr>
          <w:p w:rsidR="009E09EA" w:rsidRDefault="007C49E5">
            <w:pPr>
              <w:pStyle w:val="a5"/>
              <w:kinsoku w:val="0"/>
              <w:overflowPunct w:val="0"/>
              <w:rPr>
                <w:sz w:val="21"/>
                <w:szCs w:val="21"/>
              </w:rPr>
            </w:pPr>
            <w:r>
              <w:rPr>
                <w:sz w:val="21"/>
                <w:szCs w:val="21"/>
              </w:rPr>
              <w:t>车流量（辆</w:t>
            </w:r>
            <w:r>
              <w:rPr>
                <w:sz w:val="21"/>
                <w:szCs w:val="21"/>
              </w:rPr>
              <w:t>/h</w:t>
            </w:r>
            <w:r>
              <w:rPr>
                <w:sz w:val="21"/>
                <w:szCs w:val="21"/>
              </w:rPr>
              <w:t>）</w:t>
            </w:r>
          </w:p>
        </w:tc>
        <w:tc>
          <w:tcPr>
            <w:tcW w:w="1485" w:type="dxa"/>
            <w:tcBorders>
              <w:tl2br w:val="nil"/>
              <w:tr2bl w:val="nil"/>
            </w:tcBorders>
          </w:tcPr>
          <w:p w:rsidR="009E09EA" w:rsidRDefault="007C49E5">
            <w:pPr>
              <w:pStyle w:val="a5"/>
              <w:kinsoku w:val="0"/>
              <w:overflowPunct w:val="0"/>
              <w:rPr>
                <w:sz w:val="21"/>
                <w:szCs w:val="21"/>
              </w:rPr>
            </w:pPr>
            <w:r>
              <w:rPr>
                <w:sz w:val="21"/>
                <w:szCs w:val="21"/>
              </w:rPr>
              <w:t>现有环境风险</w:t>
            </w:r>
            <w:r>
              <w:rPr>
                <w:sz w:val="21"/>
                <w:szCs w:val="21"/>
              </w:rPr>
              <w:t>防护措施</w:t>
            </w:r>
          </w:p>
        </w:tc>
      </w:tr>
      <w:tr w:rsidR="009E09EA">
        <w:trPr>
          <w:jc w:val="center"/>
        </w:trPr>
        <w:tc>
          <w:tcPr>
            <w:tcW w:w="928" w:type="dxa"/>
            <w:tcBorders>
              <w:tl2br w:val="nil"/>
              <w:tr2bl w:val="nil"/>
            </w:tcBorders>
          </w:tcPr>
          <w:p w:rsidR="009E09EA" w:rsidRDefault="007C49E5">
            <w:pPr>
              <w:pStyle w:val="a5"/>
              <w:kinsoku w:val="0"/>
              <w:overflowPunct w:val="0"/>
              <w:rPr>
                <w:sz w:val="21"/>
                <w:szCs w:val="21"/>
              </w:rPr>
            </w:pPr>
            <w:r>
              <w:rPr>
                <w:sz w:val="21"/>
                <w:szCs w:val="21"/>
              </w:rPr>
              <w:t>公路</w:t>
            </w:r>
          </w:p>
        </w:tc>
        <w:tc>
          <w:tcPr>
            <w:tcW w:w="1085" w:type="dxa"/>
            <w:tcBorders>
              <w:tl2br w:val="nil"/>
              <w:tr2bl w:val="nil"/>
            </w:tcBorders>
          </w:tcPr>
          <w:p w:rsidR="009E09EA" w:rsidRDefault="007C49E5">
            <w:pPr>
              <w:rPr>
                <w:sz w:val="21"/>
                <w:szCs w:val="21"/>
              </w:rPr>
            </w:pPr>
            <w:r>
              <w:rPr>
                <w:sz w:val="21"/>
                <w:szCs w:val="21"/>
              </w:rPr>
              <w:t>005</w:t>
            </w:r>
            <w:r>
              <w:rPr>
                <w:sz w:val="21"/>
                <w:szCs w:val="21"/>
              </w:rPr>
              <w:t>县道</w:t>
            </w:r>
          </w:p>
        </w:tc>
        <w:tc>
          <w:tcPr>
            <w:tcW w:w="1395" w:type="dxa"/>
            <w:tcBorders>
              <w:tl2br w:val="nil"/>
              <w:tr2bl w:val="nil"/>
            </w:tcBorders>
          </w:tcPr>
          <w:p w:rsidR="009E09EA" w:rsidRDefault="007C49E5">
            <w:pPr>
              <w:rPr>
                <w:sz w:val="21"/>
                <w:szCs w:val="21"/>
              </w:rPr>
            </w:pPr>
            <w:r>
              <w:rPr>
                <w:sz w:val="21"/>
                <w:szCs w:val="21"/>
              </w:rPr>
              <w:t>12792</w:t>
            </w:r>
          </w:p>
        </w:tc>
        <w:tc>
          <w:tcPr>
            <w:tcW w:w="1395" w:type="dxa"/>
            <w:tcBorders>
              <w:tl2br w:val="nil"/>
              <w:tr2bl w:val="nil"/>
            </w:tcBorders>
          </w:tcPr>
          <w:p w:rsidR="009E09EA" w:rsidRDefault="007C49E5">
            <w:pPr>
              <w:rPr>
                <w:sz w:val="21"/>
                <w:szCs w:val="21"/>
              </w:rPr>
            </w:pPr>
            <w:r>
              <w:rPr>
                <w:sz w:val="21"/>
                <w:szCs w:val="21"/>
              </w:rPr>
              <w:t>8</w:t>
            </w:r>
          </w:p>
        </w:tc>
        <w:tc>
          <w:tcPr>
            <w:tcW w:w="1395" w:type="dxa"/>
            <w:tcBorders>
              <w:tl2br w:val="nil"/>
              <w:tr2bl w:val="nil"/>
            </w:tcBorders>
          </w:tcPr>
          <w:p w:rsidR="009E09EA" w:rsidRDefault="007C49E5">
            <w:pPr>
              <w:pStyle w:val="a5"/>
              <w:kinsoku w:val="0"/>
              <w:overflowPunct w:val="0"/>
              <w:rPr>
                <w:sz w:val="21"/>
                <w:szCs w:val="21"/>
              </w:rPr>
            </w:pPr>
            <w:r>
              <w:rPr>
                <w:sz w:val="21"/>
                <w:szCs w:val="21"/>
              </w:rPr>
              <w:t>水厂</w:t>
            </w:r>
            <w:r>
              <w:rPr>
                <w:sz w:val="21"/>
                <w:szCs w:val="21"/>
              </w:rPr>
              <w:t>西</w:t>
            </w:r>
            <w:r>
              <w:rPr>
                <w:sz w:val="21"/>
                <w:szCs w:val="21"/>
              </w:rPr>
              <w:t>面</w:t>
            </w:r>
          </w:p>
        </w:tc>
        <w:tc>
          <w:tcPr>
            <w:tcW w:w="1485" w:type="dxa"/>
            <w:tcBorders>
              <w:tl2br w:val="nil"/>
              <w:tr2bl w:val="nil"/>
            </w:tcBorders>
          </w:tcPr>
          <w:p w:rsidR="009E09EA" w:rsidRDefault="007C49E5">
            <w:pPr>
              <w:pStyle w:val="a5"/>
              <w:kinsoku w:val="0"/>
              <w:overflowPunct w:val="0"/>
              <w:rPr>
                <w:sz w:val="21"/>
                <w:szCs w:val="21"/>
              </w:rPr>
            </w:pPr>
            <w:r>
              <w:rPr>
                <w:sz w:val="21"/>
                <w:szCs w:val="21"/>
              </w:rPr>
              <w:t>60</w:t>
            </w:r>
          </w:p>
        </w:tc>
        <w:tc>
          <w:tcPr>
            <w:tcW w:w="1485" w:type="dxa"/>
            <w:tcBorders>
              <w:tl2br w:val="nil"/>
              <w:tr2bl w:val="nil"/>
            </w:tcBorders>
          </w:tcPr>
          <w:p w:rsidR="009E09EA" w:rsidRDefault="007C49E5">
            <w:pPr>
              <w:pStyle w:val="a5"/>
              <w:kinsoku w:val="0"/>
              <w:overflowPunct w:val="0"/>
              <w:rPr>
                <w:sz w:val="21"/>
                <w:szCs w:val="21"/>
              </w:rPr>
            </w:pPr>
            <w:r>
              <w:rPr>
                <w:sz w:val="21"/>
                <w:szCs w:val="21"/>
              </w:rPr>
              <w:t>减速慢行</w:t>
            </w:r>
          </w:p>
        </w:tc>
      </w:tr>
    </w:tbl>
    <w:p w:rsidR="009E09EA" w:rsidRDefault="009E09EA">
      <w:pPr>
        <w:pStyle w:val="a5"/>
        <w:kinsoku w:val="0"/>
        <w:overflowPunct w:val="0"/>
        <w:spacing w:line="360" w:lineRule="auto"/>
        <w:jc w:val="center"/>
        <w:rPr>
          <w:sz w:val="24"/>
          <w:szCs w:val="22"/>
        </w:rPr>
      </w:pPr>
    </w:p>
    <w:p w:rsidR="009E09EA" w:rsidRDefault="007C49E5">
      <w:pPr>
        <w:spacing w:line="360" w:lineRule="auto"/>
        <w:ind w:firstLineChars="200" w:firstLine="480"/>
        <w:rPr>
          <w:kern w:val="0"/>
          <w:sz w:val="24"/>
          <w:szCs w:val="24"/>
        </w:rPr>
      </w:pPr>
      <w:r>
        <w:rPr>
          <w:sz w:val="24"/>
          <w:szCs w:val="24"/>
        </w:rPr>
        <w:t>险源。关于流</w:t>
      </w:r>
      <w:r>
        <w:rPr>
          <w:sz w:val="24"/>
          <w:szCs w:val="24"/>
        </w:rPr>
        <w:t>参照《集中式饮用水水源环境保护指南（试行）》中附件三，分析潜在事件，筛选风</w:t>
      </w:r>
      <w:r>
        <w:rPr>
          <w:sz w:val="24"/>
          <w:szCs w:val="24"/>
        </w:rPr>
        <w:t>动源评价指标及评分值见表</w:t>
      </w:r>
      <w:r>
        <w:rPr>
          <w:sz w:val="24"/>
          <w:szCs w:val="24"/>
        </w:rPr>
        <w:t>2.6-7</w:t>
      </w:r>
      <w:r>
        <w:rPr>
          <w:kern w:val="0"/>
          <w:sz w:val="24"/>
          <w:szCs w:val="24"/>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2.6-7</w:t>
      </w:r>
      <w:r>
        <w:rPr>
          <w:b/>
          <w:bCs/>
          <w:kern w:val="0"/>
          <w:szCs w:val="24"/>
        </w:rPr>
        <w:t xml:space="preserve">  </w:t>
      </w:r>
      <w:r>
        <w:rPr>
          <w:b/>
          <w:bCs/>
          <w:kern w:val="0"/>
          <w:szCs w:val="24"/>
        </w:rPr>
        <w:t>流动源评价指标及评分值（</w:t>
      </w:r>
      <w:r>
        <w:rPr>
          <w:b/>
          <w:bCs/>
          <w:kern w:val="0"/>
          <w:szCs w:val="24"/>
        </w:rPr>
        <w:t>R</w:t>
      </w:r>
      <w:r>
        <w:rPr>
          <w:b/>
          <w:bCs/>
          <w:kern w:val="0"/>
          <w:szCs w:val="24"/>
          <w:vertAlign w:val="subscript"/>
        </w:rPr>
        <w:t>f</w:t>
      </w:r>
      <w:r>
        <w:rPr>
          <w:b/>
          <w:bCs/>
          <w:kern w:val="0"/>
          <w:szCs w:val="24"/>
        </w:rPr>
        <w:t>）</w:t>
      </w:r>
    </w:p>
    <w:tbl>
      <w:tblPr>
        <w:tblW w:w="1410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70"/>
        <w:gridCol w:w="947"/>
        <w:gridCol w:w="923"/>
        <w:gridCol w:w="618"/>
        <w:gridCol w:w="689"/>
        <w:gridCol w:w="2102"/>
        <w:gridCol w:w="1098"/>
        <w:gridCol w:w="1016"/>
        <w:gridCol w:w="990"/>
        <w:gridCol w:w="2080"/>
        <w:gridCol w:w="1194"/>
        <w:gridCol w:w="841"/>
        <w:gridCol w:w="638"/>
      </w:tblGrid>
      <w:tr w:rsidR="009E09EA">
        <w:trPr>
          <w:trHeight w:val="308"/>
          <w:jc w:val="center"/>
        </w:trPr>
        <w:tc>
          <w:tcPr>
            <w:tcW w:w="970" w:type="dxa"/>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3177" w:type="dxa"/>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5206" w:type="dxa"/>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4753" w:type="dxa"/>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970" w:type="dxa"/>
            <w:vMerge/>
            <w:tcBorders>
              <w:tl2br w:val="nil"/>
              <w:tr2bl w:val="nil"/>
            </w:tcBorders>
            <w:vAlign w:val="center"/>
          </w:tcPr>
          <w:p w:rsidR="009E09EA" w:rsidRDefault="009E09EA">
            <w:pPr>
              <w:widowControl/>
              <w:snapToGrid w:val="0"/>
              <w:jc w:val="center"/>
              <w:rPr>
                <w:b/>
                <w:bCs/>
                <w:kern w:val="0"/>
                <w:sz w:val="21"/>
                <w:szCs w:val="21"/>
              </w:rPr>
            </w:pPr>
          </w:p>
        </w:tc>
        <w:tc>
          <w:tcPr>
            <w:tcW w:w="947" w:type="dxa"/>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923" w:type="dxa"/>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618" w:type="dxa"/>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689" w:type="dxa"/>
            <w:tcBorders>
              <w:tl2br w:val="nil"/>
              <w:tr2bl w:val="nil"/>
            </w:tcBorders>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2102" w:type="dxa"/>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1098" w:type="dxa"/>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1016" w:type="dxa"/>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990" w:type="dxa"/>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2080" w:type="dxa"/>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1194" w:type="dxa"/>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841" w:type="dxa"/>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638" w:type="dxa"/>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970"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陆运</w:t>
            </w:r>
          </w:p>
        </w:tc>
        <w:tc>
          <w:tcPr>
            <w:tcW w:w="947" w:type="dxa"/>
            <w:vMerge w:val="restart"/>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923" w:type="dxa"/>
            <w:vMerge w:val="restart"/>
            <w:tcBorders>
              <w:tl2br w:val="nil"/>
              <w:tr2bl w:val="nil"/>
            </w:tcBorders>
            <w:vAlign w:val="center"/>
          </w:tcPr>
          <w:p w:rsidR="009E09EA" w:rsidRDefault="009E09EA">
            <w:pPr>
              <w:widowControl/>
              <w:snapToGrid w:val="0"/>
              <w:ind w:firstLineChars="150" w:firstLine="315"/>
              <w:jc w:val="center"/>
              <w:rPr>
                <w:kern w:val="0"/>
                <w:sz w:val="21"/>
                <w:szCs w:val="21"/>
              </w:rPr>
            </w:pPr>
          </w:p>
        </w:tc>
        <w:tc>
          <w:tcPr>
            <w:tcW w:w="618"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689"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1016"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990"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080"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1194" w:type="dxa"/>
            <w:tcBorders>
              <w:tl2br w:val="nil"/>
              <w:tr2bl w:val="nil"/>
            </w:tcBorders>
            <w:vAlign w:val="center"/>
          </w:tcPr>
          <w:p w:rsidR="009E09EA" w:rsidRDefault="009E09EA">
            <w:pPr>
              <w:widowControl/>
              <w:snapToGrid w:val="0"/>
              <w:jc w:val="center"/>
              <w:rPr>
                <w:kern w:val="0"/>
                <w:sz w:val="21"/>
                <w:szCs w:val="21"/>
              </w:rPr>
            </w:pPr>
          </w:p>
        </w:tc>
        <w:tc>
          <w:tcPr>
            <w:tcW w:w="841" w:type="dxa"/>
            <w:vMerge w:val="restart"/>
            <w:tcBorders>
              <w:tl2br w:val="nil"/>
              <w:tr2bl w:val="nil"/>
            </w:tcBorders>
            <w:vAlign w:val="center"/>
          </w:tcPr>
          <w:p w:rsidR="009E09EA" w:rsidRDefault="007C49E5">
            <w:pPr>
              <w:jc w:val="center"/>
              <w:rPr>
                <w:sz w:val="21"/>
                <w:szCs w:val="21"/>
              </w:rPr>
            </w:pPr>
            <w:r>
              <w:rPr>
                <w:kern w:val="0"/>
                <w:sz w:val="21"/>
                <w:szCs w:val="21"/>
              </w:rPr>
              <w:t>——</w:t>
            </w:r>
          </w:p>
        </w:tc>
        <w:tc>
          <w:tcPr>
            <w:tcW w:w="638" w:type="dxa"/>
            <w:vMerge w:val="restar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262"/>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vMerge/>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有路仅可行走</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tcBorders>
              <w:tl2br w:val="nil"/>
              <w:tr2bl w:val="nil"/>
            </w:tcBorders>
            <w:vAlign w:val="center"/>
          </w:tcPr>
          <w:p w:rsidR="009E09EA" w:rsidRDefault="009E09EA">
            <w:pPr>
              <w:widowControl/>
              <w:snapToGrid w:val="0"/>
              <w:jc w:val="center"/>
              <w:rPr>
                <w:kern w:val="0"/>
                <w:sz w:val="21"/>
                <w:szCs w:val="21"/>
              </w:rPr>
            </w:pP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vMerge/>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2</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tcBorders>
              <w:tl2br w:val="nil"/>
              <w:tr2bl w:val="nil"/>
            </w:tcBorders>
            <w:vAlign w:val="center"/>
          </w:tcPr>
          <w:p w:rsidR="009E09EA" w:rsidRDefault="009E09EA">
            <w:pPr>
              <w:widowControl/>
              <w:snapToGrid w:val="0"/>
              <w:jc w:val="center"/>
              <w:rPr>
                <w:kern w:val="0"/>
                <w:sz w:val="21"/>
                <w:szCs w:val="21"/>
              </w:rPr>
            </w:pP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358"/>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vMerge/>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有机动车通行</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3</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4</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299"/>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5</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vMerge/>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vMerge/>
            <w:tcBorders>
              <w:tl2br w:val="nil"/>
              <w:tr2bl w:val="nil"/>
            </w:tcBorders>
            <w:vAlign w:val="center"/>
          </w:tcPr>
          <w:p w:rsidR="009E09EA" w:rsidRDefault="009E09EA">
            <w:pPr>
              <w:widowControl/>
              <w:snapToGrid w:val="0"/>
              <w:jc w:val="center"/>
              <w:rPr>
                <w:kern w:val="0"/>
                <w:sz w:val="21"/>
                <w:szCs w:val="21"/>
              </w:rPr>
            </w:pP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283"/>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7</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vMerge/>
            <w:tcBorders>
              <w:tl2br w:val="nil"/>
              <w:tr2bl w:val="nil"/>
            </w:tcBorders>
            <w:vAlign w:val="center"/>
          </w:tcPr>
          <w:p w:rsidR="009E09EA" w:rsidRDefault="009E09EA">
            <w:pPr>
              <w:widowControl/>
              <w:snapToGrid w:val="0"/>
              <w:jc w:val="center"/>
              <w:rPr>
                <w:kern w:val="0"/>
                <w:sz w:val="21"/>
                <w:szCs w:val="21"/>
              </w:rPr>
            </w:pP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tcBorders>
              <w:tl2br w:val="nil"/>
              <w:tr2bl w:val="nil"/>
            </w:tcBorders>
            <w:vAlign w:val="center"/>
          </w:tcPr>
          <w:p w:rsidR="009E09EA" w:rsidRDefault="009E09EA">
            <w:pPr>
              <w:widowControl/>
              <w:snapToGrid w:val="0"/>
              <w:jc w:val="center"/>
              <w:rPr>
                <w:kern w:val="0"/>
                <w:sz w:val="21"/>
                <w:szCs w:val="21"/>
              </w:rPr>
            </w:pP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970" w:type="dxa"/>
            <w:vMerge/>
            <w:tcBorders>
              <w:tl2br w:val="nil"/>
              <w:tr2bl w:val="nil"/>
            </w:tcBorders>
            <w:vAlign w:val="center"/>
          </w:tcPr>
          <w:p w:rsidR="009E09EA" w:rsidRDefault="009E09EA">
            <w:pPr>
              <w:widowControl/>
              <w:snapToGrid w:val="0"/>
              <w:jc w:val="center"/>
              <w:rPr>
                <w:kern w:val="0"/>
                <w:sz w:val="21"/>
                <w:szCs w:val="21"/>
              </w:rPr>
            </w:pPr>
          </w:p>
        </w:tc>
        <w:tc>
          <w:tcPr>
            <w:tcW w:w="947" w:type="dxa"/>
            <w:vMerge/>
            <w:tcBorders>
              <w:tl2br w:val="nil"/>
              <w:tr2bl w:val="nil"/>
            </w:tcBorders>
            <w:vAlign w:val="center"/>
          </w:tcPr>
          <w:p w:rsidR="009E09EA" w:rsidRDefault="009E09EA">
            <w:pPr>
              <w:widowControl/>
              <w:snapToGrid w:val="0"/>
              <w:jc w:val="center"/>
              <w:rPr>
                <w:kern w:val="0"/>
                <w:sz w:val="21"/>
                <w:szCs w:val="21"/>
              </w:rPr>
            </w:pPr>
          </w:p>
        </w:tc>
        <w:tc>
          <w:tcPr>
            <w:tcW w:w="923" w:type="dxa"/>
            <w:tcBorders>
              <w:tl2br w:val="nil"/>
              <w:tr2bl w:val="nil"/>
            </w:tcBorders>
            <w:vAlign w:val="center"/>
          </w:tcPr>
          <w:p w:rsidR="009E09EA" w:rsidRDefault="009E09EA">
            <w:pPr>
              <w:widowControl/>
              <w:snapToGrid w:val="0"/>
              <w:jc w:val="center"/>
              <w:rPr>
                <w:kern w:val="0"/>
                <w:sz w:val="21"/>
                <w:szCs w:val="21"/>
              </w:rPr>
            </w:pPr>
          </w:p>
        </w:tc>
        <w:tc>
          <w:tcPr>
            <w:tcW w:w="618" w:type="dxa"/>
            <w:vMerge/>
            <w:tcBorders>
              <w:tl2br w:val="nil"/>
              <w:tr2bl w:val="nil"/>
            </w:tcBorders>
            <w:vAlign w:val="center"/>
          </w:tcPr>
          <w:p w:rsidR="009E09EA" w:rsidRDefault="009E09EA">
            <w:pPr>
              <w:widowControl/>
              <w:snapToGrid w:val="0"/>
              <w:jc w:val="center"/>
              <w:rPr>
                <w:kern w:val="0"/>
                <w:sz w:val="21"/>
                <w:szCs w:val="21"/>
              </w:rPr>
            </w:pPr>
          </w:p>
        </w:tc>
        <w:tc>
          <w:tcPr>
            <w:tcW w:w="689" w:type="dxa"/>
            <w:vMerge/>
            <w:tcBorders>
              <w:tl2br w:val="nil"/>
              <w:tr2bl w:val="nil"/>
            </w:tcBorders>
            <w:vAlign w:val="center"/>
          </w:tcPr>
          <w:p w:rsidR="009E09EA" w:rsidRDefault="009E09EA">
            <w:pPr>
              <w:widowControl/>
              <w:snapToGrid w:val="0"/>
              <w:jc w:val="center"/>
              <w:rPr>
                <w:kern w:val="0"/>
                <w:sz w:val="21"/>
                <w:szCs w:val="21"/>
              </w:rPr>
            </w:pP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1016" w:type="dxa"/>
            <w:vMerge/>
            <w:tcBorders>
              <w:tl2br w:val="nil"/>
              <w:tr2bl w:val="nil"/>
            </w:tcBorders>
            <w:vAlign w:val="center"/>
          </w:tcPr>
          <w:p w:rsidR="009E09EA" w:rsidRDefault="009E09EA">
            <w:pPr>
              <w:widowControl/>
              <w:snapToGrid w:val="0"/>
              <w:jc w:val="center"/>
              <w:rPr>
                <w:kern w:val="0"/>
                <w:sz w:val="21"/>
                <w:szCs w:val="21"/>
              </w:rPr>
            </w:pPr>
          </w:p>
        </w:tc>
        <w:tc>
          <w:tcPr>
            <w:tcW w:w="990" w:type="dxa"/>
            <w:vMerge/>
            <w:tcBorders>
              <w:tl2br w:val="nil"/>
              <w:tr2bl w:val="nil"/>
            </w:tcBorders>
            <w:vAlign w:val="center"/>
          </w:tcPr>
          <w:p w:rsidR="009E09EA" w:rsidRDefault="009E09EA">
            <w:pPr>
              <w:widowControl/>
              <w:snapToGrid w:val="0"/>
              <w:jc w:val="center"/>
              <w:rPr>
                <w:kern w:val="0"/>
                <w:sz w:val="21"/>
                <w:szCs w:val="21"/>
              </w:rPr>
            </w:pPr>
          </w:p>
        </w:tc>
        <w:tc>
          <w:tcPr>
            <w:tcW w:w="2080" w:type="dxa"/>
            <w:vMerge/>
            <w:tcBorders>
              <w:tl2br w:val="nil"/>
              <w:tr2bl w:val="nil"/>
            </w:tcBorders>
            <w:vAlign w:val="center"/>
          </w:tcPr>
          <w:p w:rsidR="009E09EA" w:rsidRDefault="009E09EA">
            <w:pPr>
              <w:widowControl/>
              <w:snapToGrid w:val="0"/>
              <w:jc w:val="center"/>
              <w:rPr>
                <w:kern w:val="0"/>
                <w:sz w:val="21"/>
                <w:szCs w:val="21"/>
              </w:rPr>
            </w:pPr>
          </w:p>
        </w:tc>
        <w:tc>
          <w:tcPr>
            <w:tcW w:w="1194" w:type="dxa"/>
            <w:tcBorders>
              <w:tl2br w:val="nil"/>
              <w:tr2bl w:val="nil"/>
            </w:tcBorders>
            <w:vAlign w:val="center"/>
          </w:tcPr>
          <w:p w:rsidR="009E09EA" w:rsidRDefault="009E09EA">
            <w:pPr>
              <w:widowControl/>
              <w:snapToGrid w:val="0"/>
              <w:jc w:val="center"/>
              <w:rPr>
                <w:kern w:val="0"/>
                <w:sz w:val="21"/>
                <w:szCs w:val="21"/>
              </w:rPr>
            </w:pPr>
          </w:p>
        </w:tc>
        <w:tc>
          <w:tcPr>
            <w:tcW w:w="841" w:type="dxa"/>
            <w:vMerge/>
            <w:tcBorders>
              <w:tl2br w:val="nil"/>
              <w:tr2bl w:val="nil"/>
            </w:tcBorders>
            <w:vAlign w:val="center"/>
          </w:tcPr>
          <w:p w:rsidR="009E09EA" w:rsidRDefault="009E09EA">
            <w:pPr>
              <w:jc w:val="center"/>
              <w:rPr>
                <w:kern w:val="0"/>
                <w:sz w:val="21"/>
                <w:szCs w:val="21"/>
              </w:rPr>
            </w:pPr>
          </w:p>
        </w:tc>
        <w:tc>
          <w:tcPr>
            <w:tcW w:w="638" w:type="dxa"/>
            <w:vMerge/>
            <w:tcBorders>
              <w:tl2br w:val="nil"/>
              <w:tr2bl w:val="nil"/>
            </w:tcBorders>
            <w:vAlign w:val="center"/>
          </w:tcPr>
          <w:p w:rsidR="009E09EA" w:rsidRDefault="009E09EA">
            <w:pPr>
              <w:jc w:val="center"/>
              <w:rPr>
                <w:kern w:val="0"/>
                <w:sz w:val="21"/>
                <w:szCs w:val="21"/>
              </w:rPr>
            </w:pPr>
          </w:p>
        </w:tc>
      </w:tr>
      <w:tr w:rsidR="009E09EA">
        <w:trPr>
          <w:trHeight w:val="1079"/>
          <w:jc w:val="center"/>
        </w:trPr>
        <w:tc>
          <w:tcPr>
            <w:tcW w:w="970"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船舶</w:t>
            </w:r>
          </w:p>
        </w:tc>
        <w:tc>
          <w:tcPr>
            <w:tcW w:w="947"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923"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61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689"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102"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1098"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1016"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990"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080"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1194" w:type="dxa"/>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841" w:type="dxa"/>
            <w:tcBorders>
              <w:tl2br w:val="nil"/>
              <w:tr2bl w:val="nil"/>
            </w:tcBorders>
            <w:vAlign w:val="center"/>
          </w:tcPr>
          <w:p w:rsidR="009E09EA" w:rsidRDefault="007C49E5">
            <w:pPr>
              <w:jc w:val="center"/>
              <w:rPr>
                <w:kern w:val="0"/>
                <w:sz w:val="21"/>
                <w:szCs w:val="21"/>
              </w:rPr>
            </w:pPr>
            <w:r>
              <w:rPr>
                <w:kern w:val="0"/>
                <w:sz w:val="21"/>
                <w:szCs w:val="21"/>
              </w:rPr>
              <w:t>——</w:t>
            </w:r>
          </w:p>
        </w:tc>
        <w:tc>
          <w:tcPr>
            <w:tcW w:w="638" w:type="dxa"/>
            <w:tcBorders>
              <w:tl2br w:val="nil"/>
              <w:tr2bl w:val="nil"/>
            </w:tcBorders>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pStyle w:val="a1"/>
        <w:ind w:firstLine="480"/>
        <w:rPr>
          <w:szCs w:val="22"/>
        </w:rPr>
      </w:pPr>
      <w:r>
        <w:rPr>
          <w:szCs w:val="22"/>
        </w:rPr>
        <w:t>通过计算，</w:t>
      </w:r>
      <w:r>
        <w:rPr>
          <w:szCs w:val="22"/>
        </w:rPr>
        <w:t>沅江市四季红镇第一水厂</w:t>
      </w:r>
      <w:r>
        <w:rPr>
          <w:szCs w:val="22"/>
        </w:rPr>
        <w:t>地下水饮用水水源保护区地流动环境风险值为：</w:t>
      </w:r>
      <w:r>
        <w:rPr>
          <w:szCs w:val="22"/>
        </w:rPr>
        <w:t>Rf=F1+F2+F3=0</w:t>
      </w:r>
      <w:r>
        <w:rPr>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pStyle w:val="a1"/>
        <w:ind w:firstLine="480"/>
      </w:pPr>
      <w:r>
        <w:t>现场查勘表明，水源地调查范围内区域生态系统近年来基本保持稳定，且呈持续好转趋势，主要生态系统以</w:t>
      </w:r>
      <w:r>
        <w:t>林地</w:t>
      </w:r>
      <w:r>
        <w:t>生态系统及耕地生态系统为主。水源地调查范围内土壤侵蚀主要是水蚀，广泛分布于荒山坡面和沟道中，侵蚀形式以面蚀、沟蚀为主。根据《土壤侵蚀分类分级标准》的要求，按土地利用类型对水土流失调查资料进行了整理。以</w:t>
      </w:r>
      <w:r>
        <w:t>沅江市</w:t>
      </w:r>
      <w:r>
        <w:t>水土保持研究</w:t>
      </w:r>
      <w:r>
        <w:t>所</w:t>
      </w:r>
      <w:r>
        <w:t>实测资料，对各类占地在原地形情况下的土壤侵蚀量进行了估算。通过对土壤侵蚀量估算，调查范</w:t>
      </w:r>
      <w:r>
        <w:t>围内可能造成的土壤侵蚀总量为</w:t>
      </w:r>
      <w:r>
        <w:t>21.66</w:t>
      </w:r>
      <w:r>
        <w:t>万吨</w:t>
      </w:r>
      <w:r>
        <w:t>。</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2.6-8 </w:t>
      </w:r>
      <w:r>
        <w:rPr>
          <w:b/>
          <w:bCs/>
          <w:kern w:val="0"/>
          <w:szCs w:val="24"/>
        </w:rPr>
        <w:t>水土流失量预测汇总表</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3"/>
        <w:gridCol w:w="1413"/>
        <w:gridCol w:w="1481"/>
        <w:gridCol w:w="1463"/>
        <w:gridCol w:w="1722"/>
        <w:gridCol w:w="1491"/>
      </w:tblGrid>
      <w:tr w:rsidR="009E09EA">
        <w:trPr>
          <w:jc w:val="center"/>
        </w:trPr>
        <w:tc>
          <w:tcPr>
            <w:tcW w:w="78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w:t>
            </w:r>
          </w:p>
        </w:tc>
        <w:tc>
          <w:tcPr>
            <w:tcW w:w="78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侵蚀总量（吨）</w:t>
            </w:r>
          </w:p>
        </w:tc>
        <w:tc>
          <w:tcPr>
            <w:tcW w:w="83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6"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沅江市四季红镇第一水厂</w:t>
            </w:r>
            <w:r>
              <w:rPr>
                <w:kern w:val="0"/>
                <w:sz w:val="21"/>
                <w:szCs w:val="21"/>
              </w:rPr>
              <w:t>地下水饮用水水源保护区</w:t>
            </w:r>
          </w:p>
        </w:tc>
        <w:tc>
          <w:tcPr>
            <w:tcW w:w="786" w:type="pct"/>
            <w:tcBorders>
              <w:tl2br w:val="nil"/>
              <w:tr2bl w:val="nil"/>
            </w:tcBorders>
          </w:tcPr>
          <w:p w:rsidR="009E09EA" w:rsidRDefault="007C49E5">
            <w:pPr>
              <w:widowControl/>
              <w:rPr>
                <w:sz w:val="21"/>
                <w:szCs w:val="21"/>
              </w:rPr>
            </w:pPr>
            <w:r>
              <w:rPr>
                <w:kern w:val="0"/>
                <w:sz w:val="21"/>
                <w:szCs w:val="21"/>
                <w:lang/>
              </w:rPr>
              <w:t>水域</w:t>
            </w:r>
          </w:p>
        </w:tc>
        <w:tc>
          <w:tcPr>
            <w:tcW w:w="824" w:type="pct"/>
            <w:tcBorders>
              <w:tl2br w:val="nil"/>
              <w:tr2bl w:val="nil"/>
            </w:tcBorders>
          </w:tcPr>
          <w:p w:rsidR="009E09EA" w:rsidRDefault="007C49E5">
            <w:pPr>
              <w:widowControl/>
              <w:rPr>
                <w:sz w:val="21"/>
                <w:szCs w:val="21"/>
              </w:rPr>
            </w:pPr>
            <w:r>
              <w:rPr>
                <w:kern w:val="0"/>
                <w:sz w:val="21"/>
                <w:szCs w:val="21"/>
                <w:lang/>
              </w:rPr>
              <w:t>7.95</w:t>
            </w:r>
          </w:p>
        </w:tc>
        <w:tc>
          <w:tcPr>
            <w:tcW w:w="814" w:type="pct"/>
            <w:tcBorders>
              <w:tl2br w:val="nil"/>
              <w:tr2bl w:val="nil"/>
            </w:tcBorders>
          </w:tcPr>
          <w:p w:rsidR="009E09EA" w:rsidRDefault="007C49E5">
            <w:pPr>
              <w:widowControl/>
              <w:rPr>
                <w:sz w:val="21"/>
                <w:szCs w:val="21"/>
              </w:rPr>
            </w:pPr>
            <w:r>
              <w:rPr>
                <w:kern w:val="0"/>
                <w:sz w:val="21"/>
                <w:szCs w:val="21"/>
                <w:lang/>
              </w:rPr>
              <w:t>0</w:t>
            </w:r>
          </w:p>
        </w:tc>
        <w:tc>
          <w:tcPr>
            <w:tcW w:w="957" w:type="pct"/>
            <w:tcBorders>
              <w:tl2br w:val="nil"/>
              <w:tr2bl w:val="nil"/>
            </w:tcBorders>
          </w:tcPr>
          <w:p w:rsidR="009E09EA" w:rsidRDefault="007C49E5">
            <w:pPr>
              <w:widowControl/>
              <w:rPr>
                <w:sz w:val="21"/>
                <w:szCs w:val="21"/>
              </w:rPr>
            </w:pPr>
            <w:r>
              <w:rPr>
                <w:kern w:val="0"/>
                <w:sz w:val="21"/>
                <w:szCs w:val="21"/>
                <w:lang/>
              </w:rPr>
              <w:t>0</w:t>
            </w:r>
          </w:p>
        </w:tc>
        <w:tc>
          <w:tcPr>
            <w:tcW w:w="830" w:type="pct"/>
            <w:tcBorders>
              <w:tl2br w:val="nil"/>
              <w:tr2bl w:val="nil"/>
            </w:tcBorders>
          </w:tcPr>
          <w:p w:rsidR="009E09EA" w:rsidRDefault="007C49E5">
            <w:pPr>
              <w:widowControl/>
              <w:rPr>
                <w:sz w:val="21"/>
                <w:szCs w:val="21"/>
              </w:rPr>
            </w:pPr>
            <w:r>
              <w:rPr>
                <w:kern w:val="0"/>
                <w:sz w:val="21"/>
                <w:szCs w:val="21"/>
                <w:lang/>
              </w:rPr>
              <w:t xml:space="preserve">0.00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建设用地</w:t>
            </w:r>
          </w:p>
        </w:tc>
        <w:tc>
          <w:tcPr>
            <w:tcW w:w="824" w:type="pct"/>
            <w:tcBorders>
              <w:tl2br w:val="nil"/>
              <w:tr2bl w:val="nil"/>
            </w:tcBorders>
          </w:tcPr>
          <w:p w:rsidR="009E09EA" w:rsidRDefault="007C49E5">
            <w:pPr>
              <w:widowControl/>
              <w:rPr>
                <w:sz w:val="21"/>
                <w:szCs w:val="21"/>
              </w:rPr>
            </w:pPr>
            <w:r>
              <w:rPr>
                <w:kern w:val="0"/>
                <w:sz w:val="21"/>
                <w:szCs w:val="21"/>
                <w:lang/>
              </w:rPr>
              <w:t>15.1</w:t>
            </w:r>
          </w:p>
        </w:tc>
        <w:tc>
          <w:tcPr>
            <w:tcW w:w="814" w:type="pct"/>
            <w:tcBorders>
              <w:tl2br w:val="nil"/>
              <w:tr2bl w:val="nil"/>
            </w:tcBorders>
          </w:tcPr>
          <w:p w:rsidR="009E09EA" w:rsidRDefault="007C49E5">
            <w:pPr>
              <w:widowControl/>
              <w:rPr>
                <w:sz w:val="21"/>
                <w:szCs w:val="21"/>
              </w:rPr>
            </w:pPr>
            <w:r>
              <w:rPr>
                <w:kern w:val="0"/>
                <w:sz w:val="21"/>
                <w:szCs w:val="21"/>
                <w:lang/>
              </w:rPr>
              <w:t>5000</w:t>
            </w:r>
          </w:p>
        </w:tc>
        <w:tc>
          <w:tcPr>
            <w:tcW w:w="957" w:type="pct"/>
            <w:tcBorders>
              <w:tl2br w:val="nil"/>
              <w:tr2bl w:val="nil"/>
            </w:tcBorders>
          </w:tcPr>
          <w:p w:rsidR="009E09EA" w:rsidRDefault="007C49E5">
            <w:pPr>
              <w:widowControl/>
              <w:rPr>
                <w:sz w:val="21"/>
                <w:szCs w:val="21"/>
              </w:rPr>
            </w:pPr>
            <w:r>
              <w:rPr>
                <w:kern w:val="0"/>
                <w:sz w:val="21"/>
                <w:szCs w:val="21"/>
                <w:lang/>
              </w:rPr>
              <w:t>75500</w:t>
            </w:r>
          </w:p>
        </w:tc>
        <w:tc>
          <w:tcPr>
            <w:tcW w:w="830" w:type="pct"/>
            <w:tcBorders>
              <w:tl2br w:val="nil"/>
              <w:tr2bl w:val="nil"/>
            </w:tcBorders>
          </w:tcPr>
          <w:p w:rsidR="009E09EA" w:rsidRDefault="007C49E5">
            <w:pPr>
              <w:widowControl/>
              <w:rPr>
                <w:sz w:val="21"/>
                <w:szCs w:val="21"/>
              </w:rPr>
            </w:pPr>
            <w:r>
              <w:rPr>
                <w:kern w:val="0"/>
                <w:sz w:val="21"/>
                <w:szCs w:val="21"/>
                <w:lang/>
              </w:rPr>
              <w:t xml:space="preserve">34.86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耕地</w:t>
            </w:r>
          </w:p>
        </w:tc>
        <w:tc>
          <w:tcPr>
            <w:tcW w:w="824" w:type="pct"/>
            <w:tcBorders>
              <w:tl2br w:val="nil"/>
              <w:tr2bl w:val="nil"/>
            </w:tcBorders>
          </w:tcPr>
          <w:p w:rsidR="009E09EA" w:rsidRDefault="007C49E5">
            <w:pPr>
              <w:widowControl/>
              <w:rPr>
                <w:sz w:val="21"/>
                <w:szCs w:val="21"/>
              </w:rPr>
            </w:pPr>
            <w:r>
              <w:rPr>
                <w:kern w:val="0"/>
                <w:sz w:val="21"/>
                <w:szCs w:val="21"/>
                <w:lang/>
              </w:rPr>
              <w:t>56.44</w:t>
            </w:r>
          </w:p>
        </w:tc>
        <w:tc>
          <w:tcPr>
            <w:tcW w:w="814" w:type="pct"/>
            <w:tcBorders>
              <w:tl2br w:val="nil"/>
              <w:tr2bl w:val="nil"/>
            </w:tcBorders>
          </w:tcPr>
          <w:p w:rsidR="009E09EA" w:rsidRDefault="007C49E5">
            <w:pPr>
              <w:widowControl/>
              <w:rPr>
                <w:sz w:val="21"/>
                <w:szCs w:val="21"/>
              </w:rPr>
            </w:pPr>
            <w:r>
              <w:rPr>
                <w:kern w:val="0"/>
                <w:sz w:val="21"/>
                <w:szCs w:val="21"/>
                <w:lang/>
              </w:rPr>
              <w:t>2500</w:t>
            </w:r>
          </w:p>
        </w:tc>
        <w:tc>
          <w:tcPr>
            <w:tcW w:w="957" w:type="pct"/>
            <w:tcBorders>
              <w:tl2br w:val="nil"/>
              <w:tr2bl w:val="nil"/>
            </w:tcBorders>
          </w:tcPr>
          <w:p w:rsidR="009E09EA" w:rsidRDefault="007C49E5">
            <w:pPr>
              <w:widowControl/>
              <w:rPr>
                <w:sz w:val="21"/>
                <w:szCs w:val="21"/>
              </w:rPr>
            </w:pPr>
            <w:r>
              <w:rPr>
                <w:kern w:val="0"/>
                <w:sz w:val="21"/>
                <w:szCs w:val="21"/>
                <w:lang/>
              </w:rPr>
              <w:t>141100</w:t>
            </w:r>
          </w:p>
        </w:tc>
        <w:tc>
          <w:tcPr>
            <w:tcW w:w="830" w:type="pct"/>
            <w:tcBorders>
              <w:tl2br w:val="nil"/>
              <w:tr2bl w:val="nil"/>
            </w:tcBorders>
          </w:tcPr>
          <w:p w:rsidR="009E09EA" w:rsidRDefault="007C49E5">
            <w:pPr>
              <w:widowControl/>
              <w:rPr>
                <w:sz w:val="21"/>
                <w:szCs w:val="21"/>
              </w:rPr>
            </w:pPr>
            <w:r>
              <w:rPr>
                <w:kern w:val="0"/>
                <w:sz w:val="21"/>
                <w:szCs w:val="21"/>
                <w:lang/>
              </w:rPr>
              <w:t xml:space="preserve">65.14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总计</w:t>
            </w:r>
          </w:p>
        </w:tc>
        <w:tc>
          <w:tcPr>
            <w:tcW w:w="824" w:type="pct"/>
            <w:tcBorders>
              <w:tl2br w:val="nil"/>
              <w:tr2bl w:val="nil"/>
            </w:tcBorders>
          </w:tcPr>
          <w:p w:rsidR="009E09EA" w:rsidRDefault="007C49E5">
            <w:pPr>
              <w:widowControl/>
              <w:rPr>
                <w:sz w:val="21"/>
                <w:szCs w:val="21"/>
              </w:rPr>
            </w:pPr>
            <w:r>
              <w:rPr>
                <w:kern w:val="0"/>
                <w:sz w:val="21"/>
                <w:szCs w:val="21"/>
                <w:lang/>
              </w:rPr>
              <w:t>79.49</w:t>
            </w:r>
          </w:p>
        </w:tc>
        <w:tc>
          <w:tcPr>
            <w:tcW w:w="814" w:type="pct"/>
            <w:tcBorders>
              <w:tl2br w:val="nil"/>
              <w:tr2bl w:val="nil"/>
            </w:tcBorders>
          </w:tcPr>
          <w:p w:rsidR="009E09EA" w:rsidRDefault="007C49E5">
            <w:pPr>
              <w:widowControl/>
              <w:rPr>
                <w:sz w:val="21"/>
                <w:szCs w:val="21"/>
              </w:rPr>
            </w:pPr>
            <w:r>
              <w:rPr>
                <w:kern w:val="0"/>
                <w:sz w:val="21"/>
                <w:szCs w:val="21"/>
                <w:lang/>
              </w:rPr>
              <w:t>/</w:t>
            </w:r>
          </w:p>
        </w:tc>
        <w:tc>
          <w:tcPr>
            <w:tcW w:w="957" w:type="pct"/>
            <w:tcBorders>
              <w:tl2br w:val="nil"/>
              <w:tr2bl w:val="nil"/>
            </w:tcBorders>
          </w:tcPr>
          <w:p w:rsidR="009E09EA" w:rsidRDefault="007C49E5">
            <w:pPr>
              <w:widowControl/>
              <w:rPr>
                <w:sz w:val="21"/>
                <w:szCs w:val="21"/>
              </w:rPr>
            </w:pPr>
            <w:r>
              <w:rPr>
                <w:kern w:val="0"/>
                <w:sz w:val="21"/>
                <w:szCs w:val="21"/>
                <w:lang/>
              </w:rPr>
              <w:t>216600</w:t>
            </w:r>
          </w:p>
        </w:tc>
        <w:tc>
          <w:tcPr>
            <w:tcW w:w="830" w:type="pct"/>
            <w:tcBorders>
              <w:tl2br w:val="nil"/>
              <w:tr2bl w:val="nil"/>
            </w:tcBorders>
          </w:tcPr>
          <w:p w:rsidR="009E09EA" w:rsidRDefault="007C49E5">
            <w:pPr>
              <w:widowControl/>
              <w:rPr>
                <w:sz w:val="21"/>
                <w:szCs w:val="21"/>
              </w:rPr>
            </w:pPr>
            <w:r>
              <w:rPr>
                <w:kern w:val="0"/>
                <w:sz w:val="21"/>
                <w:szCs w:val="21"/>
                <w:lang/>
              </w:rPr>
              <w:t xml:space="preserve">100.00 </w:t>
            </w:r>
          </w:p>
        </w:tc>
      </w:tr>
    </w:tbl>
    <w:p w:rsidR="009E09EA" w:rsidRDefault="007C49E5">
      <w:pPr>
        <w:pStyle w:val="a1"/>
        <w:ind w:firstLine="480"/>
      </w:pPr>
      <w:r>
        <w:t>b</w:t>
      </w:r>
      <w:r>
        <w:t>）土地利用状况</w:t>
      </w:r>
    </w:p>
    <w:p w:rsidR="009E09EA" w:rsidRDefault="007C49E5">
      <w:pPr>
        <w:pStyle w:val="a1"/>
        <w:ind w:firstLine="480"/>
      </w:pPr>
      <w:r>
        <w:rPr>
          <w:kern w:val="0"/>
          <w:szCs w:val="24"/>
        </w:rPr>
        <w:t>沅江市四季红镇第一水厂</w:t>
      </w:r>
      <w:r>
        <w:rPr>
          <w:kern w:val="0"/>
          <w:szCs w:val="24"/>
        </w:rPr>
        <w:t>地下水饮用水水源保护区</w:t>
      </w:r>
      <w:r>
        <w:t>调查范围总面积</w:t>
      </w:r>
      <w:r>
        <w:t>79.49k</w:t>
      </w:r>
      <w:r>
        <w:t>m</w:t>
      </w:r>
      <w:r>
        <w:rPr>
          <w:vertAlign w:val="superscript"/>
        </w:rPr>
        <w:t>2</w:t>
      </w:r>
      <w:r>
        <w:t>，主要土地类型为水域、河滩地、耕地及建设用地。受地形因素的影响，耕地主要集中布局在</w:t>
      </w:r>
      <w:r>
        <w:t>道路及农灌渠之间</w:t>
      </w:r>
      <w:r>
        <w:t>，集约化利用程度</w:t>
      </w:r>
      <w:r>
        <w:t>较高</w:t>
      </w:r>
      <w:r>
        <w:t>。</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2.6-9</w:t>
      </w:r>
      <w:r>
        <w:rPr>
          <w:b/>
          <w:bCs/>
          <w:kern w:val="0"/>
          <w:szCs w:val="24"/>
        </w:rPr>
        <w:t>水源地土地利用情况</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水源地名称</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涉及乡镇</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c>
          <w:tcPr>
            <w:tcW w:w="832" w:type="pct"/>
            <w:vMerge w:val="restar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kern w:val="0"/>
                <w:sz w:val="21"/>
                <w:szCs w:val="21"/>
              </w:rPr>
              <w:t>沅江市四季红镇第一水厂</w:t>
            </w:r>
            <w:r>
              <w:rPr>
                <w:kern w:val="0"/>
                <w:sz w:val="21"/>
                <w:szCs w:val="21"/>
              </w:rPr>
              <w:t>地下水饮用水水源保护区</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四季红镇</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56.44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7.95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15.10 </w:t>
            </w:r>
          </w:p>
        </w:tc>
      </w:tr>
      <w:tr w:rsidR="009E09EA">
        <w:tc>
          <w:tcPr>
            <w:tcW w:w="832" w:type="pct"/>
            <w:vMerge/>
            <w:tcBorders>
              <w:tl2br w:val="nil"/>
              <w:tr2bl w:val="nil"/>
            </w:tcBorders>
            <w:tcMar>
              <w:top w:w="0" w:type="dxa"/>
              <w:left w:w="0" w:type="dxa"/>
              <w:bottom w:w="0" w:type="dxa"/>
              <w:right w:w="0" w:type="dxa"/>
            </w:tcMar>
          </w:tcPr>
          <w:p w:rsidR="009E09EA" w:rsidRDefault="009E09EA">
            <w:pPr>
              <w:pStyle w:val="a1"/>
              <w:spacing w:line="240" w:lineRule="auto"/>
              <w:ind w:firstLineChars="0" w:firstLine="0"/>
              <w:rPr>
                <w:sz w:val="21"/>
                <w:szCs w:val="21"/>
              </w:rPr>
            </w:pPr>
          </w:p>
        </w:tc>
        <w:tc>
          <w:tcPr>
            <w:tcW w:w="833" w:type="pct"/>
            <w:tcBorders>
              <w:tl2br w:val="nil"/>
              <w:tr2bl w:val="nil"/>
            </w:tcBorders>
            <w:tcMar>
              <w:top w:w="0" w:type="dxa"/>
              <w:left w:w="0" w:type="dxa"/>
              <w:bottom w:w="0" w:type="dxa"/>
              <w:right w:w="0" w:type="dxa"/>
            </w:tcMar>
          </w:tcPr>
          <w:p w:rsidR="009E09EA" w:rsidRDefault="007C49E5">
            <w:pPr>
              <w:pStyle w:val="a1"/>
              <w:spacing w:line="240" w:lineRule="auto"/>
              <w:ind w:firstLineChars="0" w:firstLine="0"/>
              <w:rPr>
                <w:sz w:val="21"/>
                <w:szCs w:val="21"/>
              </w:rPr>
            </w:pPr>
            <w:r>
              <w:rPr>
                <w:sz w:val="21"/>
                <w:szCs w:val="21"/>
              </w:rPr>
              <w:t>合计</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79.49</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56.44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7.95 </w:t>
            </w:r>
          </w:p>
        </w:tc>
        <w:tc>
          <w:tcPr>
            <w:tcW w:w="833" w:type="pct"/>
            <w:tcBorders>
              <w:tl2br w:val="nil"/>
              <w:tr2bl w:val="nil"/>
            </w:tcBorders>
            <w:tcMar>
              <w:top w:w="0" w:type="dxa"/>
              <w:left w:w="0" w:type="dxa"/>
              <w:bottom w:w="0" w:type="dxa"/>
              <w:right w:w="0" w:type="dxa"/>
            </w:tcMar>
          </w:tcPr>
          <w:p w:rsidR="009E09EA" w:rsidRDefault="007C49E5">
            <w:pPr>
              <w:widowControl/>
              <w:rPr>
                <w:sz w:val="21"/>
                <w:szCs w:val="21"/>
              </w:rPr>
            </w:pPr>
            <w:r>
              <w:rPr>
                <w:kern w:val="0"/>
                <w:sz w:val="21"/>
                <w:szCs w:val="21"/>
                <w:lang/>
              </w:rPr>
              <w:t xml:space="preserve">15.10 </w:t>
            </w:r>
          </w:p>
        </w:tc>
      </w:tr>
    </w:tbl>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pStyle w:val="a1"/>
        <w:ind w:firstLine="480"/>
        <w:rPr>
          <w:szCs w:val="22"/>
        </w:rPr>
      </w:pPr>
      <w:r>
        <w:rPr>
          <w:szCs w:val="22"/>
        </w:rPr>
        <w:t>农业污染主要是通过降雨形成的径流将地表污染物质带入水体造成的污染。如化肥、农药等随地表径流渗入地下水体，从而引起污染。根据实地调查</w:t>
      </w:r>
      <w:r>
        <w:rPr>
          <w:szCs w:val="22"/>
        </w:rPr>
        <w:t>及收集的沅江市</w:t>
      </w:r>
      <w:r>
        <w:rPr>
          <w:szCs w:val="22"/>
        </w:rPr>
        <w:t>农牧局统计数据，水源地流域耕地主要包括粮食作物、蔬菜等作物。粮食作物是主要的农作物，主要包括</w:t>
      </w:r>
      <w:r>
        <w:rPr>
          <w:szCs w:val="22"/>
        </w:rPr>
        <w:t>水稻、</w:t>
      </w:r>
      <w:r>
        <w:rPr>
          <w:szCs w:val="22"/>
        </w:rPr>
        <w:t>玉米、马铃薯、小麦、杂粮杂豆等，</w:t>
      </w:r>
      <w:r>
        <w:rPr>
          <w:szCs w:val="22"/>
        </w:rPr>
        <w:t>水稻</w:t>
      </w:r>
      <w:r>
        <w:rPr>
          <w:szCs w:val="22"/>
        </w:rPr>
        <w:t>是主要粮食作物，种植面积占粮食作物的</w:t>
      </w:r>
      <w:r>
        <w:rPr>
          <w:szCs w:val="22"/>
        </w:rPr>
        <w:t>64%</w:t>
      </w:r>
      <w:r>
        <w:rPr>
          <w:szCs w:val="22"/>
        </w:rPr>
        <w:t>，占所有农作物的</w:t>
      </w:r>
      <w:r>
        <w:rPr>
          <w:szCs w:val="22"/>
        </w:rPr>
        <w:t>49.1%</w:t>
      </w:r>
      <w:r>
        <w:rPr>
          <w:szCs w:val="22"/>
        </w:rPr>
        <w:t>。从作物类型来看，主要以</w:t>
      </w:r>
      <w:r>
        <w:rPr>
          <w:szCs w:val="22"/>
        </w:rPr>
        <w:t>水</w:t>
      </w:r>
      <w:r>
        <w:rPr>
          <w:szCs w:val="22"/>
        </w:rPr>
        <w:t>作作物为主。据统计，水源地调查范围内耕地面积为</w:t>
      </w:r>
      <w:r>
        <w:rPr>
          <w:szCs w:val="22"/>
        </w:rPr>
        <w:t>56.44k</w:t>
      </w:r>
      <w:r>
        <w:rPr>
          <w:szCs w:val="22"/>
        </w:rPr>
        <w:t>m2</w:t>
      </w:r>
      <w:r>
        <w:rPr>
          <w:szCs w:val="22"/>
        </w:rPr>
        <w:t>，化肥施用量</w:t>
      </w:r>
      <w:r>
        <w:rPr>
          <w:szCs w:val="22"/>
        </w:rPr>
        <w:t>592.62</w:t>
      </w:r>
      <w:r>
        <w:rPr>
          <w:szCs w:val="22"/>
        </w:rPr>
        <w:t>吨，其中氮肥约占</w:t>
      </w:r>
      <w:r>
        <w:rPr>
          <w:szCs w:val="22"/>
        </w:rPr>
        <w:t>88%</w:t>
      </w:r>
      <w:r>
        <w:rPr>
          <w:szCs w:val="22"/>
        </w:rPr>
        <w:t>，磷肥约占</w:t>
      </w:r>
      <w:r>
        <w:rPr>
          <w:szCs w:val="22"/>
        </w:rPr>
        <w:t>10%</w:t>
      </w:r>
      <w:r>
        <w:rPr>
          <w:szCs w:val="22"/>
        </w:rPr>
        <w:t>，钾肥约占</w:t>
      </w:r>
      <w:r>
        <w:rPr>
          <w:szCs w:val="22"/>
        </w:rPr>
        <w:t>2%</w:t>
      </w:r>
      <w:r>
        <w:rPr>
          <w:szCs w:val="22"/>
        </w:rPr>
        <w:t>，</w:t>
      </w:r>
      <w:r>
        <w:rPr>
          <w:szCs w:val="22"/>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沅江市四季红镇第一水厂</w:t>
      </w:r>
      <w:r>
        <w:rPr>
          <w:kern w:val="0"/>
          <w:sz w:val="24"/>
          <w:szCs w:val="24"/>
        </w:rPr>
        <w:t>地下水饮用水水源保护区</w:t>
      </w:r>
      <w:r>
        <w:rPr>
          <w:kern w:val="0"/>
          <w:sz w:val="24"/>
          <w:szCs w:val="24"/>
        </w:rPr>
        <w:t>调查范围内不涉及畜禽养殖</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spacing w:line="360" w:lineRule="auto"/>
        <w:ind w:firstLineChars="200" w:firstLine="480"/>
        <w:rPr>
          <w:kern w:val="0"/>
          <w:sz w:val="24"/>
          <w:szCs w:val="24"/>
        </w:rPr>
      </w:pPr>
      <w:r>
        <w:rPr>
          <w:kern w:val="0"/>
          <w:sz w:val="24"/>
          <w:szCs w:val="24"/>
        </w:rPr>
        <w:t>通过对区域进行现场调研发现，</w:t>
      </w:r>
      <w:r>
        <w:rPr>
          <w:kern w:val="0"/>
          <w:sz w:val="24"/>
          <w:szCs w:val="24"/>
        </w:rPr>
        <w:t>沅江市四季红镇第一水厂</w:t>
      </w:r>
      <w:r>
        <w:rPr>
          <w:kern w:val="0"/>
          <w:sz w:val="24"/>
          <w:szCs w:val="24"/>
        </w:rPr>
        <w:t>地下水饮用水水源保护区调查范围内分布</w:t>
      </w:r>
      <w:r>
        <w:rPr>
          <w:kern w:val="0"/>
          <w:sz w:val="24"/>
          <w:szCs w:val="24"/>
        </w:rPr>
        <w:t>的</w:t>
      </w:r>
      <w:r>
        <w:rPr>
          <w:kern w:val="0"/>
          <w:sz w:val="24"/>
          <w:szCs w:val="24"/>
        </w:rPr>
        <w:t>居民</w:t>
      </w:r>
      <w:r>
        <w:rPr>
          <w:kern w:val="0"/>
          <w:sz w:val="24"/>
          <w:szCs w:val="24"/>
        </w:rPr>
        <w:t>住宅</w:t>
      </w:r>
      <w:r>
        <w:rPr>
          <w:kern w:val="0"/>
          <w:sz w:val="24"/>
          <w:szCs w:val="24"/>
        </w:rPr>
        <w:t>，主要集中于</w:t>
      </w:r>
      <w:r>
        <w:rPr>
          <w:kern w:val="0"/>
          <w:sz w:val="24"/>
          <w:szCs w:val="24"/>
        </w:rPr>
        <w:t>道路</w:t>
      </w:r>
      <w:r>
        <w:rPr>
          <w:kern w:val="0"/>
          <w:sz w:val="24"/>
          <w:szCs w:val="24"/>
        </w:rPr>
        <w:t>两侧，按照本次调查范围，主要涉及农村人口</w:t>
      </w:r>
      <w:r>
        <w:rPr>
          <w:kern w:val="0"/>
          <w:sz w:val="24"/>
          <w:szCs w:val="24"/>
        </w:rPr>
        <w:t>5746</w:t>
      </w:r>
      <w:r>
        <w:rPr>
          <w:kern w:val="0"/>
          <w:sz w:val="24"/>
          <w:szCs w:val="24"/>
        </w:rPr>
        <w:t>人。通过调查该区域农村生活水平，农村人口生活用水量按照</w:t>
      </w:r>
      <w:r>
        <w:rPr>
          <w:kern w:val="0"/>
          <w:sz w:val="24"/>
          <w:szCs w:val="24"/>
        </w:rPr>
        <w:t>50L/d</w:t>
      </w:r>
      <w:r>
        <w:rPr>
          <w:kern w:val="0"/>
          <w:sz w:val="24"/>
          <w:szCs w:val="24"/>
        </w:rPr>
        <w:t>的产生系数进行核算，则农村人口用水量为</w:t>
      </w:r>
      <w:r>
        <w:rPr>
          <w:kern w:val="0"/>
          <w:sz w:val="24"/>
          <w:szCs w:val="24"/>
        </w:rPr>
        <w:t>10.49</w:t>
      </w:r>
      <w:r>
        <w:rPr>
          <w:kern w:val="0"/>
          <w:sz w:val="24"/>
          <w:szCs w:val="24"/>
        </w:rPr>
        <w:t>万吨</w:t>
      </w:r>
      <w:r>
        <w:rPr>
          <w:kern w:val="0"/>
          <w:sz w:val="24"/>
          <w:szCs w:val="24"/>
        </w:rPr>
        <w:t>/a</w:t>
      </w:r>
      <w:r>
        <w:rPr>
          <w:kern w:val="0"/>
          <w:sz w:val="24"/>
          <w:szCs w:val="24"/>
        </w:rPr>
        <w:t>，生活污水排放系数按照</w:t>
      </w:r>
      <w:r>
        <w:rPr>
          <w:kern w:val="0"/>
          <w:sz w:val="24"/>
          <w:szCs w:val="24"/>
        </w:rPr>
        <w:t>80%</w:t>
      </w:r>
      <w:r>
        <w:rPr>
          <w:kern w:val="0"/>
          <w:sz w:val="24"/>
          <w:szCs w:val="24"/>
        </w:rPr>
        <w:t>进行核算，则农村生活污水产生量为</w:t>
      </w:r>
      <w:r>
        <w:rPr>
          <w:kern w:val="0"/>
          <w:sz w:val="24"/>
          <w:szCs w:val="24"/>
        </w:rPr>
        <w:t>8.39</w:t>
      </w:r>
      <w:r>
        <w:rPr>
          <w:kern w:val="0"/>
          <w:sz w:val="24"/>
          <w:szCs w:val="24"/>
        </w:rPr>
        <w:t>万吨</w:t>
      </w:r>
      <w:r>
        <w:rPr>
          <w:kern w:val="0"/>
          <w:sz w:val="24"/>
          <w:szCs w:val="24"/>
        </w:rPr>
        <w:t>/a</w:t>
      </w:r>
      <w:r>
        <w:rPr>
          <w:kern w:val="0"/>
          <w:sz w:val="24"/>
          <w:szCs w:val="24"/>
        </w:rPr>
        <w:t>；农村生活垃圾按照</w:t>
      </w:r>
      <w:r>
        <w:rPr>
          <w:kern w:val="0"/>
          <w:sz w:val="24"/>
          <w:szCs w:val="24"/>
        </w:rPr>
        <w:t>0.5kg/d</w:t>
      </w:r>
      <w:r>
        <w:rPr>
          <w:kern w:val="0"/>
          <w:sz w:val="24"/>
          <w:szCs w:val="24"/>
        </w:rPr>
        <w:t>进行核算，则生活垃圾产生量为</w:t>
      </w:r>
      <w:r>
        <w:rPr>
          <w:kern w:val="0"/>
          <w:sz w:val="24"/>
          <w:szCs w:val="24"/>
        </w:rPr>
        <w:t xml:space="preserve">1048.65 </w:t>
      </w:r>
      <w:r>
        <w:rPr>
          <w:kern w:val="0"/>
          <w:sz w:val="24"/>
          <w:szCs w:val="24"/>
        </w:rPr>
        <w:t>吨</w:t>
      </w:r>
      <w:r>
        <w:rPr>
          <w:kern w:val="0"/>
          <w:sz w:val="24"/>
          <w:szCs w:val="24"/>
        </w:rPr>
        <w:t>/a</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通过走访调查，在调查范围内</w:t>
      </w:r>
      <w:r>
        <w:rPr>
          <w:kern w:val="0"/>
          <w:sz w:val="24"/>
          <w:szCs w:val="24"/>
        </w:rPr>
        <w:t>城镇</w:t>
      </w:r>
      <w:r>
        <w:rPr>
          <w:kern w:val="0"/>
          <w:sz w:val="24"/>
          <w:szCs w:val="24"/>
        </w:rPr>
        <w:t>生活污水收集后经</w:t>
      </w:r>
      <w:r>
        <w:rPr>
          <w:kern w:val="0"/>
          <w:sz w:val="24"/>
          <w:szCs w:val="24"/>
        </w:rPr>
        <w:t>城镇</w:t>
      </w:r>
      <w:r>
        <w:rPr>
          <w:kern w:val="0"/>
          <w:sz w:val="24"/>
          <w:szCs w:val="24"/>
        </w:rPr>
        <w:t>污水处理厂处理；调查范围内农村生活污水则</w:t>
      </w:r>
      <w:r>
        <w:rPr>
          <w:kern w:val="0"/>
          <w:sz w:val="24"/>
          <w:szCs w:val="24"/>
        </w:rPr>
        <w:t>经化粪池处理后用于农田、菜地浇灌，目前城镇污水处理厂污水管网正在铺设中，后期</w:t>
      </w:r>
      <w:r>
        <w:rPr>
          <w:kern w:val="0"/>
          <w:sz w:val="24"/>
          <w:szCs w:val="24"/>
        </w:rPr>
        <w:t>能够做到集中处置</w:t>
      </w:r>
      <w:r>
        <w:rPr>
          <w:kern w:val="0"/>
          <w:sz w:val="24"/>
          <w:szCs w:val="24"/>
        </w:rPr>
        <w:t>。区域内的生活垃圾则采取集中收集，经环卫部门统一收集运至垃圾填埋场处置，能够做到无害化处理。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w:t>
      </w:r>
      <w:r>
        <w:rPr>
          <w:spacing w:val="-6"/>
          <w:sz w:val="24"/>
          <w:szCs w:val="24"/>
        </w:rPr>
        <w:t>下</w:t>
      </w:r>
      <w:r>
        <w:rPr>
          <w:spacing w:val="-6"/>
          <w:sz w:val="24"/>
          <w:szCs w:val="24"/>
        </w:rPr>
        <w:t>表。</w:t>
      </w:r>
    </w:p>
    <w:p w:rsidR="009E09EA" w:rsidRDefault="007C49E5">
      <w:pPr>
        <w:pStyle w:val="a5"/>
        <w:kinsoku w:val="0"/>
        <w:overflowPunct w:val="0"/>
        <w:jc w:val="center"/>
        <w:rPr>
          <w:b/>
          <w:bCs/>
          <w:kern w:val="0"/>
          <w:sz w:val="24"/>
          <w:szCs w:val="24"/>
        </w:rPr>
      </w:pPr>
      <w:r>
        <w:rPr>
          <w:b/>
          <w:bCs/>
          <w:kern w:val="0"/>
          <w:sz w:val="24"/>
          <w:szCs w:val="24"/>
        </w:rPr>
        <w:t>农村生活污染统计情况一览表</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03"/>
        <w:gridCol w:w="547"/>
        <w:gridCol w:w="1203"/>
        <w:gridCol w:w="802"/>
        <w:gridCol w:w="960"/>
        <w:gridCol w:w="658"/>
        <w:gridCol w:w="994"/>
        <w:gridCol w:w="882"/>
        <w:gridCol w:w="947"/>
        <w:gridCol w:w="756"/>
        <w:gridCol w:w="631"/>
      </w:tblGrid>
      <w:tr w:rsidR="009E09EA">
        <w:tc>
          <w:tcPr>
            <w:tcW w:w="335"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304"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669"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446"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900" w:type="pct"/>
            <w:gridSpan w:val="2"/>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2343" w:type="pct"/>
            <w:gridSpan w:val="5"/>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trPr>
        <w:tc>
          <w:tcPr>
            <w:tcW w:w="335"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304"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669"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446"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534"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365"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553"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491"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527"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421"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349"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c>
          <w:tcPr>
            <w:tcW w:w="335" w:type="pct"/>
            <w:tcBorders>
              <w:tl2br w:val="nil"/>
              <w:tr2bl w:val="nil"/>
            </w:tcBorders>
          </w:tcPr>
          <w:p w:rsidR="009E09EA" w:rsidRDefault="007C49E5">
            <w:pPr>
              <w:pStyle w:val="a5"/>
              <w:kinsoku w:val="0"/>
              <w:overflowPunct w:val="0"/>
              <w:adjustRightInd/>
              <w:snapToGrid/>
              <w:rPr>
                <w:spacing w:val="-6"/>
                <w:sz w:val="21"/>
                <w:szCs w:val="21"/>
              </w:rPr>
            </w:pPr>
            <w:r>
              <w:rPr>
                <w:spacing w:val="-6"/>
                <w:sz w:val="21"/>
                <w:szCs w:val="21"/>
              </w:rPr>
              <w:t>沅江市四季红镇第一水厂水源地</w:t>
            </w:r>
          </w:p>
        </w:tc>
        <w:tc>
          <w:tcPr>
            <w:tcW w:w="304" w:type="pct"/>
            <w:tcBorders>
              <w:tl2br w:val="nil"/>
              <w:tr2bl w:val="nil"/>
            </w:tcBorders>
          </w:tcPr>
          <w:p w:rsidR="009E09EA" w:rsidRDefault="007C49E5">
            <w:pPr>
              <w:widowControl/>
              <w:rPr>
                <w:spacing w:val="-6"/>
                <w:sz w:val="21"/>
                <w:szCs w:val="21"/>
              </w:rPr>
            </w:pPr>
            <w:r>
              <w:rPr>
                <w:kern w:val="0"/>
                <w:sz w:val="21"/>
                <w:szCs w:val="21"/>
                <w:lang/>
              </w:rPr>
              <w:t>四季红镇</w:t>
            </w:r>
          </w:p>
        </w:tc>
        <w:tc>
          <w:tcPr>
            <w:tcW w:w="669" w:type="pct"/>
            <w:tcBorders>
              <w:tl2br w:val="nil"/>
              <w:tr2bl w:val="nil"/>
            </w:tcBorders>
          </w:tcPr>
          <w:p w:rsidR="009E09EA" w:rsidRDefault="007C49E5">
            <w:pPr>
              <w:widowControl/>
              <w:rPr>
                <w:spacing w:val="-6"/>
                <w:sz w:val="21"/>
                <w:szCs w:val="21"/>
              </w:rPr>
            </w:pPr>
            <w:r>
              <w:rPr>
                <w:kern w:val="0"/>
                <w:sz w:val="21"/>
                <w:szCs w:val="21"/>
                <w:lang/>
              </w:rPr>
              <w:t>四季红、安心、先锋</w:t>
            </w:r>
          </w:p>
        </w:tc>
        <w:tc>
          <w:tcPr>
            <w:tcW w:w="446" w:type="pct"/>
            <w:tcBorders>
              <w:tl2br w:val="nil"/>
              <w:tr2bl w:val="nil"/>
            </w:tcBorders>
          </w:tcPr>
          <w:p w:rsidR="009E09EA" w:rsidRDefault="007C49E5">
            <w:pPr>
              <w:widowControl/>
              <w:rPr>
                <w:sz w:val="21"/>
                <w:szCs w:val="21"/>
              </w:rPr>
            </w:pPr>
            <w:r>
              <w:rPr>
                <w:kern w:val="0"/>
                <w:sz w:val="21"/>
                <w:szCs w:val="21"/>
                <w:lang/>
              </w:rPr>
              <w:t>5746</w:t>
            </w:r>
          </w:p>
        </w:tc>
        <w:tc>
          <w:tcPr>
            <w:tcW w:w="534" w:type="pct"/>
            <w:tcBorders>
              <w:tl2br w:val="nil"/>
              <w:tr2bl w:val="nil"/>
            </w:tcBorders>
          </w:tcPr>
          <w:p w:rsidR="009E09EA" w:rsidRDefault="007C49E5">
            <w:pPr>
              <w:widowControl/>
              <w:rPr>
                <w:spacing w:val="-6"/>
                <w:sz w:val="21"/>
                <w:szCs w:val="21"/>
              </w:rPr>
            </w:pPr>
            <w:r>
              <w:rPr>
                <w:kern w:val="0"/>
                <w:sz w:val="21"/>
                <w:szCs w:val="21"/>
                <w:lang/>
              </w:rPr>
              <w:t xml:space="preserve">1048.65 </w:t>
            </w:r>
          </w:p>
        </w:tc>
        <w:tc>
          <w:tcPr>
            <w:tcW w:w="365" w:type="pct"/>
            <w:tcBorders>
              <w:tl2br w:val="nil"/>
              <w:tr2bl w:val="nil"/>
            </w:tcBorders>
          </w:tcPr>
          <w:p w:rsidR="009E09EA" w:rsidRDefault="007C49E5">
            <w:pPr>
              <w:widowControl/>
              <w:rPr>
                <w:spacing w:val="-6"/>
                <w:sz w:val="21"/>
                <w:szCs w:val="21"/>
              </w:rPr>
            </w:pPr>
            <w:r>
              <w:rPr>
                <w:kern w:val="0"/>
                <w:sz w:val="21"/>
                <w:szCs w:val="21"/>
                <w:lang/>
              </w:rPr>
              <w:t>收集后环卫部门统一处置</w:t>
            </w:r>
          </w:p>
        </w:tc>
        <w:tc>
          <w:tcPr>
            <w:tcW w:w="553" w:type="pct"/>
            <w:tcBorders>
              <w:tl2br w:val="nil"/>
              <w:tr2bl w:val="nil"/>
            </w:tcBorders>
          </w:tcPr>
          <w:p w:rsidR="009E09EA" w:rsidRDefault="007C49E5">
            <w:pPr>
              <w:widowControl/>
              <w:rPr>
                <w:spacing w:val="-6"/>
                <w:sz w:val="21"/>
                <w:szCs w:val="21"/>
              </w:rPr>
            </w:pPr>
            <w:r>
              <w:rPr>
                <w:kern w:val="0"/>
                <w:sz w:val="21"/>
                <w:szCs w:val="21"/>
                <w:lang/>
              </w:rPr>
              <w:t xml:space="preserve">104864.50 </w:t>
            </w:r>
          </w:p>
        </w:tc>
        <w:tc>
          <w:tcPr>
            <w:tcW w:w="491" w:type="pct"/>
            <w:tcBorders>
              <w:tl2br w:val="nil"/>
              <w:tr2bl w:val="nil"/>
            </w:tcBorders>
          </w:tcPr>
          <w:p w:rsidR="009E09EA" w:rsidRDefault="007C49E5">
            <w:pPr>
              <w:widowControl/>
              <w:rPr>
                <w:spacing w:val="-6"/>
                <w:sz w:val="21"/>
                <w:szCs w:val="21"/>
              </w:rPr>
            </w:pPr>
            <w:r>
              <w:rPr>
                <w:kern w:val="0"/>
                <w:sz w:val="21"/>
                <w:szCs w:val="21"/>
                <w:lang/>
              </w:rPr>
              <w:t xml:space="preserve">83891.60 </w:t>
            </w:r>
          </w:p>
        </w:tc>
        <w:tc>
          <w:tcPr>
            <w:tcW w:w="527" w:type="pct"/>
            <w:tcBorders>
              <w:tl2br w:val="nil"/>
              <w:tr2bl w:val="nil"/>
            </w:tcBorders>
          </w:tcPr>
          <w:p w:rsidR="009E09EA" w:rsidRDefault="007C49E5">
            <w:pPr>
              <w:widowControl/>
              <w:rPr>
                <w:spacing w:val="-6"/>
                <w:sz w:val="21"/>
                <w:szCs w:val="21"/>
              </w:rPr>
            </w:pPr>
            <w:r>
              <w:rPr>
                <w:kern w:val="0"/>
                <w:sz w:val="21"/>
                <w:szCs w:val="21"/>
                <w:lang/>
              </w:rPr>
              <w:t xml:space="preserve">29.30 </w:t>
            </w:r>
          </w:p>
        </w:tc>
        <w:tc>
          <w:tcPr>
            <w:tcW w:w="421" w:type="pct"/>
            <w:tcBorders>
              <w:tl2br w:val="nil"/>
              <w:tr2bl w:val="nil"/>
            </w:tcBorders>
          </w:tcPr>
          <w:p w:rsidR="009E09EA" w:rsidRDefault="007C49E5">
            <w:pPr>
              <w:widowControl/>
              <w:rPr>
                <w:spacing w:val="-6"/>
                <w:sz w:val="21"/>
                <w:szCs w:val="21"/>
              </w:rPr>
            </w:pPr>
            <w:r>
              <w:rPr>
                <w:kern w:val="0"/>
                <w:sz w:val="21"/>
                <w:szCs w:val="21"/>
                <w:lang/>
              </w:rPr>
              <w:t xml:space="preserve">2.92 </w:t>
            </w:r>
          </w:p>
        </w:tc>
        <w:tc>
          <w:tcPr>
            <w:tcW w:w="349" w:type="pct"/>
            <w:tcBorders>
              <w:tl2br w:val="nil"/>
              <w:tr2bl w:val="nil"/>
            </w:tcBorders>
          </w:tcPr>
          <w:p w:rsidR="009E09EA" w:rsidRDefault="007C49E5">
            <w:pPr>
              <w:widowControl/>
              <w:rPr>
                <w:spacing w:val="-6"/>
                <w:sz w:val="21"/>
                <w:szCs w:val="21"/>
              </w:rPr>
            </w:pPr>
            <w:r>
              <w:rPr>
                <w:kern w:val="0"/>
                <w:sz w:val="21"/>
                <w:szCs w:val="21"/>
                <w:lang/>
              </w:rPr>
              <w:t>城镇污水处理厂</w:t>
            </w:r>
          </w:p>
        </w:tc>
      </w:tr>
    </w:tbl>
    <w:p w:rsidR="009E09EA" w:rsidRDefault="009E09EA">
      <w:pPr>
        <w:pStyle w:val="a5"/>
        <w:kinsoku w:val="0"/>
        <w:overflowPunct w:val="0"/>
        <w:spacing w:line="360" w:lineRule="auto"/>
        <w:ind w:firstLineChars="200" w:firstLine="456"/>
        <w:rPr>
          <w:spacing w:val="-6"/>
          <w:sz w:val="24"/>
          <w:szCs w:val="24"/>
        </w:rPr>
      </w:pPr>
    </w:p>
    <w:p w:rsidR="009E09EA" w:rsidRDefault="007C49E5">
      <w:pPr>
        <w:pStyle w:val="a5"/>
        <w:kinsoku w:val="0"/>
        <w:overflowPunct w:val="0"/>
        <w:jc w:val="center"/>
        <w:rPr>
          <w:b/>
          <w:bCs/>
          <w:kern w:val="0"/>
          <w:sz w:val="24"/>
          <w:szCs w:val="24"/>
        </w:rPr>
      </w:pPr>
      <w:r>
        <w:rPr>
          <w:b/>
          <w:bCs/>
          <w:kern w:val="0"/>
          <w:sz w:val="24"/>
          <w:szCs w:val="24"/>
        </w:rPr>
        <w:t>非点源风险源一览表</w:t>
      </w:r>
    </w:p>
    <w:tbl>
      <w:tblPr>
        <w:tblStyle w:val="af4"/>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070"/>
        <w:gridCol w:w="2481"/>
        <w:gridCol w:w="4436"/>
      </w:tblGrid>
      <w:tr w:rsidR="009E09EA">
        <w:trPr>
          <w:jc w:val="center"/>
        </w:trPr>
        <w:tc>
          <w:tcPr>
            <w:tcW w:w="1151" w:type="pct"/>
            <w:tcBorders>
              <w:tl2br w:val="nil"/>
              <w:tr2bl w:val="nil"/>
            </w:tcBorders>
          </w:tcPr>
          <w:p w:rsidR="009E09EA" w:rsidRDefault="007C49E5">
            <w:pPr>
              <w:pStyle w:val="a5"/>
              <w:kinsoku w:val="0"/>
              <w:overflowPunct w:val="0"/>
              <w:rPr>
                <w:b/>
                <w:bCs/>
                <w:sz w:val="21"/>
                <w:szCs w:val="21"/>
              </w:rPr>
            </w:pPr>
            <w:r>
              <w:rPr>
                <w:b/>
                <w:bCs/>
                <w:sz w:val="21"/>
                <w:szCs w:val="21"/>
              </w:rPr>
              <w:t>调查类别类别</w:t>
            </w:r>
          </w:p>
        </w:tc>
        <w:tc>
          <w:tcPr>
            <w:tcW w:w="1380" w:type="pct"/>
            <w:tcBorders>
              <w:tl2br w:val="nil"/>
              <w:tr2bl w:val="nil"/>
            </w:tcBorders>
          </w:tcPr>
          <w:p w:rsidR="009E09EA" w:rsidRDefault="007C49E5">
            <w:pPr>
              <w:pStyle w:val="a5"/>
              <w:kinsoku w:val="0"/>
              <w:overflowPunct w:val="0"/>
              <w:rPr>
                <w:b/>
                <w:bCs/>
                <w:sz w:val="21"/>
                <w:szCs w:val="21"/>
              </w:rPr>
            </w:pPr>
            <w:r>
              <w:rPr>
                <w:b/>
                <w:bCs/>
                <w:sz w:val="21"/>
                <w:szCs w:val="21"/>
              </w:rPr>
              <w:t>非点源类别</w:t>
            </w:r>
          </w:p>
        </w:tc>
        <w:tc>
          <w:tcPr>
            <w:tcW w:w="2468" w:type="pct"/>
            <w:tcBorders>
              <w:tl2br w:val="nil"/>
              <w:tr2bl w:val="nil"/>
            </w:tcBorders>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1151" w:type="pct"/>
            <w:vMerge w:val="restart"/>
            <w:tcBorders>
              <w:tl2br w:val="nil"/>
              <w:tr2bl w:val="nil"/>
            </w:tcBorders>
          </w:tcPr>
          <w:p w:rsidR="009E09EA" w:rsidRDefault="007C49E5">
            <w:pPr>
              <w:pStyle w:val="a5"/>
              <w:kinsoku w:val="0"/>
              <w:overflowPunct w:val="0"/>
              <w:rPr>
                <w:sz w:val="21"/>
                <w:szCs w:val="21"/>
              </w:rPr>
            </w:pPr>
            <w:r>
              <w:rPr>
                <w:sz w:val="21"/>
                <w:szCs w:val="21"/>
              </w:rPr>
              <w:t>非点源调查</w:t>
            </w:r>
          </w:p>
        </w:tc>
        <w:tc>
          <w:tcPr>
            <w:tcW w:w="1380" w:type="pct"/>
            <w:tcBorders>
              <w:tl2br w:val="nil"/>
              <w:tr2bl w:val="nil"/>
            </w:tcBorders>
          </w:tcPr>
          <w:p w:rsidR="009E09EA" w:rsidRDefault="007C49E5">
            <w:pPr>
              <w:pStyle w:val="a5"/>
              <w:kinsoku w:val="0"/>
              <w:overflowPunct w:val="0"/>
              <w:rPr>
                <w:sz w:val="21"/>
                <w:szCs w:val="21"/>
              </w:rPr>
            </w:pPr>
            <w:r>
              <w:rPr>
                <w:sz w:val="21"/>
                <w:szCs w:val="21"/>
              </w:rPr>
              <w:t>水土流失状况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sz w:val="21"/>
                <w:szCs w:val="21"/>
              </w:rPr>
              <w:t>土地利用状况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kern w:val="0"/>
                <w:sz w:val="21"/>
                <w:szCs w:val="21"/>
              </w:rPr>
              <w:t>农田径流污染状况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sz w:val="21"/>
                <w:szCs w:val="21"/>
              </w:rPr>
              <w:t>畜禽养殖污染状况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无</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sz w:val="21"/>
                <w:szCs w:val="21"/>
              </w:rPr>
              <w:t>农村生活污染状况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ind w:firstLineChars="200" w:firstLine="480"/>
        <w:rPr>
          <w:kern w:val="0"/>
          <w:sz w:val="24"/>
          <w:szCs w:val="24"/>
        </w:rPr>
      </w:pPr>
    </w:p>
    <w:p w:rsidR="009E09EA" w:rsidRDefault="007C49E5">
      <w:pPr>
        <w:spacing w:line="360" w:lineRule="auto"/>
        <w:ind w:firstLineChars="200" w:firstLine="480"/>
        <w:rPr>
          <w:kern w:val="0"/>
          <w:sz w:val="24"/>
          <w:szCs w:val="24"/>
        </w:rPr>
      </w:pPr>
      <w:r>
        <w:rPr>
          <w:kern w:val="0"/>
          <w:sz w:val="24"/>
          <w:szCs w:val="24"/>
        </w:rPr>
        <w:t>参照《集中式饮用水水源环境保护指南（试行）》中附件三，分析潜在事件，筛选风险源。关于非点源评价指标及评分值见表</w:t>
      </w:r>
      <w:r>
        <w:rPr>
          <w:kern w:val="0"/>
          <w:sz w:val="24"/>
          <w:szCs w:val="24"/>
        </w:rPr>
        <w:t>2.</w:t>
      </w:r>
      <w:r>
        <w:rPr>
          <w:kern w:val="0"/>
          <w:sz w:val="24"/>
          <w:szCs w:val="24"/>
        </w:rPr>
        <w:t>6</w:t>
      </w:r>
      <w:r>
        <w:rPr>
          <w:kern w:val="0"/>
          <w:sz w:val="24"/>
          <w:szCs w:val="24"/>
        </w:rPr>
        <w:t>-</w:t>
      </w:r>
      <w:r>
        <w:rPr>
          <w:kern w:val="0"/>
          <w:sz w:val="24"/>
          <w:szCs w:val="24"/>
        </w:rPr>
        <w:t>10</w:t>
      </w:r>
      <w:r>
        <w:rPr>
          <w:kern w:val="0"/>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w:t>
      </w:r>
      <w:r>
        <w:rPr>
          <w:b/>
          <w:bCs/>
          <w:kern w:val="0"/>
          <w:szCs w:val="24"/>
        </w:rPr>
        <w:t xml:space="preserve">6-10 </w:t>
      </w:r>
      <w:r>
        <w:rPr>
          <w:b/>
          <w:bCs/>
          <w:kern w:val="0"/>
          <w:szCs w:val="24"/>
        </w:rPr>
        <w:t xml:space="preserve"> </w:t>
      </w:r>
      <w:r>
        <w:rPr>
          <w:b/>
          <w:bCs/>
          <w:kern w:val="0"/>
          <w:szCs w:val="24"/>
        </w:rPr>
        <w:t>非点源评价指标及评分值（</w:t>
      </w:r>
      <w:r>
        <w:rPr>
          <w:b/>
          <w:bCs/>
          <w:kern w:val="0"/>
          <w:szCs w:val="24"/>
        </w:rPr>
        <w:t>R</w:t>
      </w:r>
      <w:r>
        <w:rPr>
          <w:b/>
          <w:bCs/>
          <w:kern w:val="0"/>
          <w:szCs w:val="24"/>
          <w:vertAlign w:val="subscript"/>
        </w:rPr>
        <w:t>Y</w:t>
      </w:r>
      <w:r>
        <w:rPr>
          <w:b/>
          <w:bCs/>
          <w:kern w:val="0"/>
          <w:szCs w:val="24"/>
        </w:rPr>
        <w:t>）</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74"/>
        <w:gridCol w:w="1377"/>
        <w:gridCol w:w="1424"/>
        <w:gridCol w:w="673"/>
        <w:gridCol w:w="536"/>
        <w:gridCol w:w="1371"/>
        <w:gridCol w:w="1268"/>
        <w:gridCol w:w="876"/>
        <w:gridCol w:w="884"/>
        <w:gridCol w:w="1680"/>
        <w:gridCol w:w="1424"/>
        <w:gridCol w:w="593"/>
        <w:gridCol w:w="440"/>
      </w:tblGrid>
      <w:tr w:rsidR="009E09EA">
        <w:trPr>
          <w:trHeight w:val="397"/>
          <w:jc w:val="center"/>
        </w:trPr>
        <w:tc>
          <w:tcPr>
            <w:tcW w:w="495" w:type="pct"/>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144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58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470"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jc w:val="center"/>
        </w:trPr>
        <w:tc>
          <w:tcPr>
            <w:tcW w:w="495" w:type="pct"/>
            <w:vMerge/>
            <w:tcBorders>
              <w:tl2br w:val="nil"/>
              <w:tr2bl w:val="nil"/>
            </w:tcBorders>
            <w:vAlign w:val="center"/>
          </w:tcPr>
          <w:p w:rsidR="009E09EA" w:rsidRDefault="009E09EA">
            <w:pPr>
              <w:widowControl/>
              <w:snapToGrid w:val="0"/>
              <w:jc w:val="center"/>
              <w:rPr>
                <w:b/>
                <w:bCs/>
                <w:kern w:val="0"/>
                <w:sz w:val="21"/>
                <w:szCs w:val="21"/>
              </w:rPr>
            </w:pPr>
          </w:p>
        </w:tc>
        <w:tc>
          <w:tcPr>
            <w:tcW w:w="496"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243"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92"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494"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457"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316"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17" w:type="pct"/>
            <w:tcBorders>
              <w:tl2br w:val="nil"/>
              <w:tr2bl w:val="nil"/>
            </w:tcBorders>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605"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14"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37"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jc w:val="center"/>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耕地面积所占比例</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43" w:type="pct"/>
            <w:tcBorders>
              <w:tl2br w:val="nil"/>
              <w:tr2bl w:val="nil"/>
            </w:tcBorders>
            <w:vAlign w:val="center"/>
          </w:tcPr>
          <w:p w:rsidR="009E09EA" w:rsidRDefault="007C49E5">
            <w:pPr>
              <w:adjustRightInd w:val="0"/>
              <w:snapToGrid w:val="0"/>
              <w:jc w:val="center"/>
              <w:rPr>
                <w:sz w:val="21"/>
                <w:szCs w:val="21"/>
              </w:rPr>
            </w:pPr>
            <w:r>
              <w:rPr>
                <w:sz w:val="21"/>
                <w:szCs w:val="21"/>
              </w:rPr>
              <w:t>涉及耕地</w:t>
            </w: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316" w:type="pct"/>
            <w:tcBorders>
              <w:tl2br w:val="nil"/>
              <w:tr2bl w:val="nil"/>
            </w:tcBorders>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317" w:type="pct"/>
            <w:tcBorders>
              <w:tl2br w:val="nil"/>
              <w:tr2bl w:val="nil"/>
            </w:tcBorders>
            <w:vAlign w:val="center"/>
          </w:tcPr>
          <w:p w:rsidR="009E09EA" w:rsidRDefault="007C49E5">
            <w:pPr>
              <w:adjustRightInd w:val="0"/>
              <w:snapToGrid w:val="0"/>
              <w:jc w:val="center"/>
              <w:rPr>
                <w:sz w:val="21"/>
                <w:szCs w:val="21"/>
              </w:rPr>
            </w:pPr>
            <w:r>
              <w:rPr>
                <w:sz w:val="21"/>
                <w:szCs w:val="21"/>
              </w:rPr>
              <w:t>0</w:t>
            </w:r>
          </w:p>
        </w:tc>
        <w:tc>
          <w:tcPr>
            <w:tcW w:w="60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14"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jc w:val="center"/>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生态缓冲带</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243"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49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316" w:type="pct"/>
            <w:tcBorders>
              <w:tl2br w:val="nil"/>
              <w:tr2bl w:val="nil"/>
            </w:tcBorders>
            <w:vAlign w:val="center"/>
          </w:tcPr>
          <w:p w:rsidR="009E09EA" w:rsidRDefault="007C49E5">
            <w:pPr>
              <w:adjustRightInd w:val="0"/>
              <w:snapToGrid w:val="0"/>
              <w:jc w:val="center"/>
              <w:rPr>
                <w:sz w:val="21"/>
                <w:szCs w:val="21"/>
              </w:rPr>
            </w:pPr>
            <w:r>
              <w:rPr>
                <w:sz w:val="21"/>
                <w:szCs w:val="21"/>
              </w:rPr>
              <w:t>不涉及生态缓冲带</w:t>
            </w:r>
          </w:p>
        </w:tc>
        <w:tc>
          <w:tcPr>
            <w:tcW w:w="317"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60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14"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jc w:val="center"/>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小计</w:t>
            </w:r>
          </w:p>
        </w:tc>
        <w:tc>
          <w:tcPr>
            <w:tcW w:w="496"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43" w:type="pct"/>
            <w:tcBorders>
              <w:tl2br w:val="nil"/>
              <w:tr2bl w:val="nil"/>
            </w:tcBorders>
            <w:vAlign w:val="center"/>
          </w:tcPr>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4" w:type="pct"/>
            <w:tcBorders>
              <w:tl2br w:val="nil"/>
              <w:tr2bl w:val="nil"/>
            </w:tcBorders>
            <w:vAlign w:val="center"/>
          </w:tcPr>
          <w:p w:rsidR="009E09EA" w:rsidRDefault="009E09EA">
            <w:pPr>
              <w:widowControl/>
              <w:snapToGrid w:val="0"/>
              <w:jc w:val="center"/>
              <w:rPr>
                <w:kern w:val="0"/>
                <w:sz w:val="21"/>
                <w:szCs w:val="21"/>
              </w:rPr>
            </w:pPr>
          </w:p>
        </w:tc>
        <w:tc>
          <w:tcPr>
            <w:tcW w:w="457" w:type="pct"/>
            <w:tcBorders>
              <w:tl2br w:val="nil"/>
              <w:tr2bl w:val="nil"/>
            </w:tcBorders>
            <w:vAlign w:val="center"/>
          </w:tcPr>
          <w:p w:rsidR="009E09EA" w:rsidRDefault="009E09EA">
            <w:pPr>
              <w:widowControl/>
              <w:snapToGrid w:val="0"/>
              <w:jc w:val="center"/>
              <w:rPr>
                <w:kern w:val="0"/>
                <w:sz w:val="21"/>
                <w:szCs w:val="21"/>
              </w:rPr>
            </w:pPr>
          </w:p>
        </w:tc>
        <w:tc>
          <w:tcPr>
            <w:tcW w:w="316" w:type="pct"/>
            <w:tcBorders>
              <w:tl2br w:val="nil"/>
              <w:tr2bl w:val="nil"/>
            </w:tcBorders>
            <w:vAlign w:val="center"/>
          </w:tcPr>
          <w:p w:rsidR="009E09EA" w:rsidRDefault="009E09EA">
            <w:pPr>
              <w:adjustRightInd w:val="0"/>
              <w:snapToGrid w:val="0"/>
              <w:jc w:val="center"/>
              <w:rPr>
                <w:sz w:val="21"/>
                <w:szCs w:val="21"/>
              </w:rPr>
            </w:pPr>
          </w:p>
        </w:tc>
        <w:tc>
          <w:tcPr>
            <w:tcW w:w="317" w:type="pct"/>
            <w:tcBorders>
              <w:tl2br w:val="nil"/>
              <w:tr2bl w:val="nil"/>
            </w:tcBorders>
            <w:vAlign w:val="center"/>
          </w:tcPr>
          <w:p w:rsidR="009E09EA" w:rsidRDefault="007C49E5">
            <w:pPr>
              <w:adjustRightInd w:val="0"/>
              <w:snapToGrid w:val="0"/>
              <w:jc w:val="center"/>
              <w:rPr>
                <w:sz w:val="21"/>
                <w:szCs w:val="21"/>
              </w:rPr>
            </w:pPr>
            <w:r>
              <w:rPr>
                <w:sz w:val="21"/>
                <w:szCs w:val="21"/>
              </w:rPr>
              <w:t>3</w:t>
            </w:r>
          </w:p>
        </w:tc>
        <w:tc>
          <w:tcPr>
            <w:tcW w:w="605"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14" w:type="pct"/>
            <w:tcBorders>
              <w:tl2br w:val="nil"/>
              <w:tr2bl w:val="nil"/>
            </w:tcBorders>
            <w:vAlign w:val="center"/>
          </w:tcPr>
          <w:p w:rsidR="009E09EA" w:rsidRDefault="009E09EA">
            <w:pPr>
              <w:jc w:val="center"/>
              <w:rPr>
                <w:kern w:val="0"/>
                <w:sz w:val="21"/>
                <w:szCs w:val="21"/>
              </w:rPr>
            </w:pPr>
          </w:p>
        </w:tc>
        <w:tc>
          <w:tcPr>
            <w:tcW w:w="137" w:type="pct"/>
            <w:tcBorders>
              <w:tl2br w:val="nil"/>
              <w:tr2bl w:val="nil"/>
            </w:tcBorders>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widowControl/>
        <w:ind w:rightChars="-241" w:right="-482" w:firstLine="482"/>
        <w:rPr>
          <w:kern w:val="0"/>
          <w:sz w:val="24"/>
          <w:szCs w:val="24"/>
        </w:rPr>
      </w:pPr>
      <w:r>
        <w:rPr>
          <w:kern w:val="0"/>
          <w:sz w:val="24"/>
          <w:szCs w:val="24"/>
        </w:rPr>
        <w:t>通过计算，</w:t>
      </w:r>
      <w:r>
        <w:rPr>
          <w:kern w:val="0"/>
          <w:sz w:val="24"/>
          <w:szCs w:val="24"/>
        </w:rPr>
        <w:t>沅江市四季红镇第一水厂</w:t>
      </w:r>
      <w:r>
        <w:rPr>
          <w:kern w:val="0"/>
          <w:sz w:val="24"/>
          <w:szCs w:val="24"/>
        </w:rPr>
        <w:t>地下水饮用水水源保护区</w:t>
      </w:r>
      <w:r>
        <w:rPr>
          <w:kern w:val="0"/>
          <w:sz w:val="24"/>
          <w:szCs w:val="24"/>
        </w:rPr>
        <w:t>Ry=Y1+Y2+Y3=10</w:t>
      </w:r>
      <w:r>
        <w:rPr>
          <w:kern w:val="0"/>
          <w:sz w:val="24"/>
          <w:szCs w:val="24"/>
        </w:rPr>
        <w:t>。</w:t>
      </w:r>
    </w:p>
    <w:p w:rsidR="009E09EA" w:rsidRDefault="007C49E5">
      <w:pPr>
        <w:pStyle w:val="3"/>
      </w:pPr>
      <w:r>
        <w:t>其他事件情景识别</w:t>
      </w:r>
    </w:p>
    <w:p w:rsidR="009E09EA" w:rsidRDefault="007C49E5">
      <w:pPr>
        <w:pStyle w:val="a1"/>
        <w:ind w:firstLine="480"/>
        <w:rPr>
          <w:szCs w:val="22"/>
        </w:rPr>
      </w:pPr>
      <w:r>
        <w:rPr>
          <w:szCs w:val="22"/>
        </w:rPr>
        <w:t>主要为上述四种事件情景中一种或多种同时出现的情形，根据取水口实际情况，考虑以下两种事件情景。</w:t>
      </w:r>
    </w:p>
    <w:p w:rsidR="009E09EA" w:rsidRDefault="007C49E5">
      <w:pPr>
        <w:pStyle w:val="a1"/>
        <w:ind w:firstLine="480"/>
        <w:rPr>
          <w:szCs w:val="22"/>
        </w:rPr>
      </w:pPr>
      <w:r>
        <w:rPr>
          <w:szCs w:val="22"/>
        </w:rPr>
        <w:t>a</w:t>
      </w:r>
      <w:r>
        <w:rPr>
          <w:szCs w:val="22"/>
        </w:rPr>
        <w:t>）暴雨风险识别</w:t>
      </w:r>
    </w:p>
    <w:p w:rsidR="009E09EA" w:rsidRDefault="007C49E5">
      <w:pPr>
        <w:pStyle w:val="a1"/>
        <w:ind w:firstLine="480"/>
        <w:rPr>
          <w:szCs w:val="22"/>
        </w:rPr>
      </w:pPr>
      <w:r>
        <w:rPr>
          <w:szCs w:val="22"/>
        </w:rPr>
        <w:t>沅江市常年降雨量</w:t>
      </w:r>
      <w:r>
        <w:rPr>
          <w:szCs w:val="22"/>
        </w:rPr>
        <w:t>1319.8mm</w:t>
      </w:r>
      <w:r>
        <w:rPr>
          <w:szCs w:val="22"/>
        </w:rPr>
        <w:t>。暴雨在每年的四月至八月最为频繁，六月最为集中，大于</w:t>
      </w:r>
      <w:r>
        <w:rPr>
          <w:szCs w:val="22"/>
        </w:rPr>
        <w:t>150mm</w:t>
      </w:r>
      <w:r>
        <w:rPr>
          <w:szCs w:val="22"/>
        </w:rPr>
        <w:t>的特大暴雨多发于八月，地点多为山间盆地、山麓的迎风坡；由暴雨造成的洪涝灾害多发生在</w:t>
      </w:r>
      <w:r>
        <w:rPr>
          <w:szCs w:val="22"/>
        </w:rPr>
        <w:t>6</w:t>
      </w:r>
      <w:r>
        <w:rPr>
          <w:szCs w:val="22"/>
        </w:rPr>
        <w:t>月</w:t>
      </w:r>
      <w:r>
        <w:rPr>
          <w:szCs w:val="22"/>
        </w:rPr>
        <w:t>-8</w:t>
      </w:r>
      <w:r>
        <w:rPr>
          <w:szCs w:val="22"/>
        </w:rPr>
        <w:t>月。暴雨一旦发生很有可能会发生非点源环境风险物质流失，尤其是农业面源、农村生活污水的流失，对</w:t>
      </w:r>
      <w:r>
        <w:rPr>
          <w:szCs w:val="22"/>
        </w:rPr>
        <w:t>沅江市四季红镇第一水厂</w:t>
      </w:r>
      <w:r>
        <w:rPr>
          <w:szCs w:val="22"/>
        </w:rPr>
        <w:t>地下水饮用水水源保护区造成污染。</w:t>
      </w:r>
    </w:p>
    <w:p w:rsidR="009E09EA" w:rsidRDefault="007C49E5">
      <w:pPr>
        <w:pStyle w:val="a1"/>
        <w:ind w:firstLine="480"/>
        <w:rPr>
          <w:szCs w:val="22"/>
        </w:rPr>
      </w:pPr>
      <w:r>
        <w:rPr>
          <w:szCs w:val="22"/>
        </w:rPr>
        <w:t>b</w:t>
      </w:r>
      <w:r>
        <w:rPr>
          <w:szCs w:val="22"/>
        </w:rPr>
        <w:t>）汛期风险识别</w:t>
      </w:r>
    </w:p>
    <w:p w:rsidR="009E09EA" w:rsidRDefault="007C49E5">
      <w:pPr>
        <w:pStyle w:val="a1"/>
        <w:ind w:firstLine="480"/>
        <w:rPr>
          <w:szCs w:val="22"/>
        </w:rPr>
      </w:pPr>
      <w:r>
        <w:rPr>
          <w:szCs w:val="22"/>
        </w:rPr>
        <w:t>在汛期，由于水位的上升、流速的变快，</w:t>
      </w:r>
      <w:r>
        <w:rPr>
          <w:szCs w:val="22"/>
        </w:rPr>
        <w:t>水域</w:t>
      </w:r>
      <w:r>
        <w:rPr>
          <w:szCs w:val="22"/>
        </w:rPr>
        <w:t>沉积的底泥会随着水流冲击的作用，导致底泥中重金属进入上层水体，通过回水导致水质恶化，进而影响取水口水质。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pStyle w:val="Default"/>
        <w:spacing w:line="360" w:lineRule="auto"/>
        <w:ind w:firstLineChars="200" w:firstLine="480"/>
        <w:jc w:val="both"/>
        <w:rPr>
          <w:rFonts w:ascii="Times New Roman" w:eastAsia="宋体" w:hAnsi="Times New Roman" w:cs="Times New Roman"/>
          <w:color w:val="auto"/>
        </w:rPr>
      </w:pPr>
      <w:r>
        <w:rPr>
          <w:rFonts w:ascii="Times New Roman" w:eastAsia="宋体" w:hAnsi="Times New Roman" w:cs="Times New Roman"/>
          <w:color w:val="auto"/>
          <w:kern w:val="2"/>
          <w:szCs w:val="22"/>
        </w:rPr>
        <w:t>根据上述风险辨识结果，沅江市四季红镇第一水厂地下水饮用水水源保护区风险源项如下表所示。</w:t>
      </w:r>
    </w:p>
    <w:p w:rsidR="009E09EA" w:rsidRDefault="007C49E5">
      <w:pPr>
        <w:pStyle w:val="a1"/>
        <w:spacing w:line="240" w:lineRule="auto"/>
        <w:ind w:firstLineChars="0" w:firstLine="0"/>
        <w:jc w:val="center"/>
        <w:rPr>
          <w:b/>
          <w:bCs/>
          <w:szCs w:val="22"/>
        </w:rPr>
      </w:pPr>
      <w:r>
        <w:rPr>
          <w:b/>
          <w:bCs/>
          <w:szCs w:val="22"/>
          <w:lang w:val="zh-CN"/>
        </w:rPr>
        <w:t>表</w:t>
      </w:r>
      <w:r>
        <w:rPr>
          <w:b/>
          <w:bCs/>
          <w:szCs w:val="22"/>
        </w:rPr>
        <w:t>2.</w:t>
      </w:r>
      <w:r>
        <w:rPr>
          <w:b/>
          <w:bCs/>
          <w:szCs w:val="22"/>
        </w:rPr>
        <w:t>6</w:t>
      </w:r>
      <w:r>
        <w:rPr>
          <w:b/>
          <w:bCs/>
          <w:szCs w:val="22"/>
        </w:rPr>
        <w:t>-</w:t>
      </w:r>
      <w:r>
        <w:rPr>
          <w:b/>
          <w:bCs/>
          <w:szCs w:val="22"/>
        </w:rPr>
        <w:t>11</w:t>
      </w:r>
      <w:r>
        <w:rPr>
          <w:b/>
          <w:bCs/>
          <w:szCs w:val="22"/>
          <w:lang w:val="zh-CN"/>
        </w:rPr>
        <w:t xml:space="preserve"> </w:t>
      </w:r>
      <w:r>
        <w:rPr>
          <w:b/>
          <w:bCs/>
          <w:szCs w:val="22"/>
        </w:rPr>
        <w:t xml:space="preserve"> </w:t>
      </w:r>
      <w:r>
        <w:rPr>
          <w:b/>
          <w:bCs/>
          <w:szCs w:val="22"/>
        </w:rPr>
        <w:t>沅江市四季红镇第一水厂</w:t>
      </w:r>
      <w:r>
        <w:rPr>
          <w:b/>
          <w:bCs/>
          <w:szCs w:val="22"/>
        </w:rPr>
        <w:t>地下水饮用水水源保护区</w:t>
      </w:r>
      <w:r>
        <w:rPr>
          <w:b/>
          <w:bCs/>
          <w:szCs w:val="22"/>
          <w:lang w:val="zh-CN"/>
        </w:rPr>
        <w:t>主要环境风险源统计表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4"/>
        <w:gridCol w:w="1112"/>
        <w:gridCol w:w="1732"/>
        <w:gridCol w:w="1238"/>
        <w:gridCol w:w="990"/>
        <w:gridCol w:w="3297"/>
      </w:tblGrid>
      <w:tr w:rsidR="009E09EA">
        <w:trPr>
          <w:trHeight w:val="454"/>
          <w:jc w:val="center"/>
        </w:trPr>
        <w:tc>
          <w:tcPr>
            <w:tcW w:w="341" w:type="pct"/>
            <w:tcBorders>
              <w:tl2br w:val="nil"/>
              <w:tr2bl w:val="nil"/>
            </w:tcBorders>
            <w:vAlign w:val="center"/>
          </w:tcPr>
          <w:p w:rsidR="009E09EA" w:rsidRDefault="007C49E5">
            <w:pPr>
              <w:jc w:val="center"/>
              <w:rPr>
                <w:b/>
                <w:bCs/>
                <w:sz w:val="21"/>
                <w:szCs w:val="21"/>
              </w:rPr>
            </w:pPr>
            <w:r>
              <w:rPr>
                <w:b/>
                <w:bCs/>
                <w:sz w:val="21"/>
                <w:szCs w:val="21"/>
              </w:rPr>
              <w:t>类别</w:t>
            </w:r>
          </w:p>
        </w:tc>
        <w:tc>
          <w:tcPr>
            <w:tcW w:w="619" w:type="pct"/>
            <w:tcBorders>
              <w:tl2br w:val="nil"/>
              <w:tr2bl w:val="nil"/>
            </w:tcBorders>
            <w:vAlign w:val="center"/>
          </w:tcPr>
          <w:p w:rsidR="009E09EA" w:rsidRDefault="007C49E5">
            <w:pPr>
              <w:jc w:val="center"/>
              <w:rPr>
                <w:b/>
                <w:bCs/>
                <w:sz w:val="21"/>
                <w:szCs w:val="21"/>
              </w:rPr>
            </w:pPr>
            <w:r>
              <w:rPr>
                <w:b/>
                <w:bCs/>
                <w:sz w:val="21"/>
                <w:szCs w:val="21"/>
              </w:rPr>
              <w:t>风险源分项</w:t>
            </w:r>
          </w:p>
        </w:tc>
        <w:tc>
          <w:tcPr>
            <w:tcW w:w="964" w:type="pct"/>
            <w:tcBorders>
              <w:tl2br w:val="nil"/>
              <w:tr2bl w:val="nil"/>
            </w:tcBorders>
            <w:vAlign w:val="center"/>
          </w:tcPr>
          <w:p w:rsidR="009E09EA" w:rsidRDefault="007C49E5">
            <w:pPr>
              <w:jc w:val="center"/>
              <w:rPr>
                <w:b/>
                <w:bCs/>
                <w:sz w:val="21"/>
                <w:szCs w:val="21"/>
              </w:rPr>
            </w:pPr>
            <w:r>
              <w:rPr>
                <w:b/>
                <w:bCs/>
                <w:sz w:val="21"/>
                <w:szCs w:val="21"/>
              </w:rPr>
              <w:t>风险源名称</w:t>
            </w:r>
          </w:p>
        </w:tc>
        <w:tc>
          <w:tcPr>
            <w:tcW w:w="689" w:type="pct"/>
            <w:tcBorders>
              <w:tl2br w:val="nil"/>
              <w:tr2bl w:val="nil"/>
            </w:tcBorders>
            <w:vAlign w:val="center"/>
          </w:tcPr>
          <w:p w:rsidR="009E09EA" w:rsidRDefault="007C49E5">
            <w:pPr>
              <w:jc w:val="center"/>
              <w:rPr>
                <w:b/>
                <w:bCs/>
                <w:sz w:val="21"/>
                <w:szCs w:val="21"/>
              </w:rPr>
            </w:pPr>
            <w:r>
              <w:rPr>
                <w:b/>
                <w:bCs/>
                <w:sz w:val="21"/>
                <w:szCs w:val="21"/>
              </w:rPr>
              <w:t>主要风险物质</w:t>
            </w:r>
          </w:p>
        </w:tc>
        <w:tc>
          <w:tcPr>
            <w:tcW w:w="551" w:type="pct"/>
            <w:tcBorders>
              <w:tl2br w:val="nil"/>
              <w:tr2bl w:val="nil"/>
            </w:tcBorders>
            <w:vAlign w:val="center"/>
          </w:tcPr>
          <w:p w:rsidR="009E09EA" w:rsidRDefault="007C49E5">
            <w:pPr>
              <w:jc w:val="center"/>
              <w:rPr>
                <w:b/>
                <w:bCs/>
                <w:sz w:val="21"/>
                <w:szCs w:val="21"/>
              </w:rPr>
            </w:pPr>
            <w:r>
              <w:rPr>
                <w:b/>
                <w:bCs/>
                <w:sz w:val="21"/>
                <w:szCs w:val="21"/>
              </w:rPr>
              <w:t>风险类型</w:t>
            </w:r>
          </w:p>
        </w:tc>
        <w:tc>
          <w:tcPr>
            <w:tcW w:w="1834" w:type="pct"/>
            <w:tcBorders>
              <w:tl2br w:val="nil"/>
              <w:tr2bl w:val="nil"/>
            </w:tcBorders>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341" w:type="pct"/>
            <w:vMerge w:val="restart"/>
            <w:tcBorders>
              <w:tl2br w:val="nil"/>
              <w:tr2bl w:val="nil"/>
            </w:tcBorders>
            <w:vAlign w:val="center"/>
          </w:tcPr>
          <w:p w:rsidR="009E09EA" w:rsidRDefault="007C49E5">
            <w:pPr>
              <w:jc w:val="center"/>
              <w:rPr>
                <w:bCs/>
                <w:sz w:val="21"/>
                <w:szCs w:val="21"/>
              </w:rPr>
            </w:pPr>
            <w:r>
              <w:rPr>
                <w:bCs/>
                <w:sz w:val="21"/>
                <w:szCs w:val="21"/>
              </w:rPr>
              <w:t>固定风险源</w:t>
            </w:r>
          </w:p>
        </w:tc>
        <w:tc>
          <w:tcPr>
            <w:tcW w:w="619"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96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污水</w:t>
            </w:r>
          </w:p>
        </w:tc>
        <w:tc>
          <w:tcPr>
            <w:tcW w:w="551" w:type="pct"/>
            <w:tcBorders>
              <w:tl2br w:val="nil"/>
              <w:tr2bl w:val="nil"/>
            </w:tcBorders>
            <w:vAlign w:val="center"/>
          </w:tcPr>
          <w:p w:rsidR="009E09EA" w:rsidRDefault="007C49E5">
            <w:pPr>
              <w:jc w:val="center"/>
              <w:rPr>
                <w:bCs/>
                <w:sz w:val="21"/>
                <w:szCs w:val="21"/>
              </w:rPr>
            </w:pPr>
            <w:r>
              <w:rPr>
                <w:bCs/>
                <w:sz w:val="21"/>
                <w:szCs w:val="21"/>
              </w:rPr>
              <w:t>未纳入污水管网</w:t>
            </w:r>
          </w:p>
        </w:tc>
        <w:tc>
          <w:tcPr>
            <w:tcW w:w="183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341" w:type="pct"/>
            <w:vMerge/>
            <w:tcBorders>
              <w:tl2br w:val="nil"/>
              <w:tr2bl w:val="nil"/>
            </w:tcBorders>
            <w:vAlign w:val="center"/>
          </w:tcPr>
          <w:p w:rsidR="009E09EA" w:rsidRDefault="009E09EA">
            <w:pPr>
              <w:jc w:val="center"/>
              <w:rPr>
                <w:bCs/>
                <w:sz w:val="21"/>
                <w:szCs w:val="21"/>
              </w:rPr>
            </w:pPr>
          </w:p>
        </w:tc>
        <w:tc>
          <w:tcPr>
            <w:tcW w:w="619"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96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689" w:type="pct"/>
            <w:tcBorders>
              <w:tl2br w:val="nil"/>
              <w:tr2bl w:val="nil"/>
            </w:tcBorders>
            <w:vAlign w:val="center"/>
          </w:tcPr>
          <w:p w:rsidR="009E09EA" w:rsidRDefault="007C49E5">
            <w:pPr>
              <w:jc w:val="center"/>
              <w:rPr>
                <w:bCs/>
                <w:sz w:val="21"/>
                <w:szCs w:val="21"/>
              </w:rPr>
            </w:pPr>
            <w:r>
              <w:rPr>
                <w:bCs/>
                <w:sz w:val="21"/>
                <w:szCs w:val="21"/>
              </w:rPr>
              <w:t>石油类</w:t>
            </w:r>
          </w:p>
        </w:tc>
        <w:tc>
          <w:tcPr>
            <w:tcW w:w="551" w:type="pct"/>
            <w:tcBorders>
              <w:tl2br w:val="nil"/>
              <w:tr2bl w:val="nil"/>
            </w:tcBorders>
            <w:vAlign w:val="center"/>
          </w:tcPr>
          <w:p w:rsidR="009E09EA" w:rsidRDefault="007C49E5">
            <w:pPr>
              <w:jc w:val="center"/>
              <w:rPr>
                <w:bCs/>
                <w:sz w:val="21"/>
                <w:szCs w:val="21"/>
              </w:rPr>
            </w:pPr>
            <w:r>
              <w:rPr>
                <w:bCs/>
                <w:sz w:val="21"/>
                <w:szCs w:val="21"/>
              </w:rPr>
              <w:t>泄露、火灾爆炸</w:t>
            </w:r>
          </w:p>
        </w:tc>
        <w:tc>
          <w:tcPr>
            <w:tcW w:w="1834"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位于一级保护区西南面</w:t>
            </w:r>
            <w:r>
              <w:rPr>
                <w:sz w:val="21"/>
                <w:szCs w:val="21"/>
              </w:rPr>
              <w:t>1.05km</w:t>
            </w:r>
          </w:p>
        </w:tc>
      </w:tr>
      <w:tr w:rsidR="009E09EA">
        <w:trPr>
          <w:trHeight w:val="454"/>
          <w:jc w:val="center"/>
        </w:trPr>
        <w:tc>
          <w:tcPr>
            <w:tcW w:w="341" w:type="pct"/>
            <w:tcBorders>
              <w:tl2br w:val="nil"/>
              <w:tr2bl w:val="nil"/>
            </w:tcBorders>
            <w:vAlign w:val="center"/>
          </w:tcPr>
          <w:p w:rsidR="009E09EA" w:rsidRDefault="007C49E5">
            <w:pPr>
              <w:jc w:val="center"/>
              <w:rPr>
                <w:bCs/>
                <w:sz w:val="21"/>
                <w:szCs w:val="21"/>
              </w:rPr>
            </w:pPr>
            <w:r>
              <w:rPr>
                <w:bCs/>
                <w:sz w:val="21"/>
                <w:szCs w:val="21"/>
              </w:rPr>
              <w:t>流动风险源</w:t>
            </w:r>
          </w:p>
        </w:tc>
        <w:tc>
          <w:tcPr>
            <w:tcW w:w="619" w:type="pct"/>
            <w:tcBorders>
              <w:tl2br w:val="nil"/>
              <w:tr2bl w:val="nil"/>
            </w:tcBorders>
            <w:vAlign w:val="center"/>
          </w:tcPr>
          <w:p w:rsidR="009E09EA" w:rsidRDefault="007C49E5">
            <w:pPr>
              <w:jc w:val="center"/>
              <w:rPr>
                <w:bCs/>
                <w:sz w:val="21"/>
                <w:szCs w:val="21"/>
              </w:rPr>
            </w:pPr>
            <w:r>
              <w:rPr>
                <w:bCs/>
                <w:sz w:val="21"/>
                <w:szCs w:val="21"/>
              </w:rPr>
              <w:t>公路</w:t>
            </w:r>
          </w:p>
        </w:tc>
        <w:tc>
          <w:tcPr>
            <w:tcW w:w="964" w:type="pct"/>
            <w:tcBorders>
              <w:tl2br w:val="nil"/>
              <w:tr2bl w:val="nil"/>
            </w:tcBorders>
            <w:vAlign w:val="center"/>
          </w:tcPr>
          <w:p w:rsidR="009E09EA" w:rsidRDefault="007C49E5">
            <w:pPr>
              <w:jc w:val="center"/>
              <w:rPr>
                <w:sz w:val="21"/>
                <w:szCs w:val="21"/>
              </w:rPr>
            </w:pPr>
            <w:r>
              <w:rPr>
                <w:sz w:val="21"/>
                <w:szCs w:val="21"/>
              </w:rPr>
              <w:t>005</w:t>
            </w:r>
            <w:r>
              <w:rPr>
                <w:sz w:val="21"/>
                <w:szCs w:val="21"/>
              </w:rPr>
              <w:t>县道</w:t>
            </w:r>
          </w:p>
        </w:tc>
        <w:tc>
          <w:tcPr>
            <w:tcW w:w="689" w:type="pct"/>
            <w:tcBorders>
              <w:tl2br w:val="nil"/>
              <w:tr2bl w:val="nil"/>
            </w:tcBorders>
            <w:vAlign w:val="center"/>
          </w:tcPr>
          <w:p w:rsidR="009E09EA" w:rsidRDefault="007C49E5">
            <w:pPr>
              <w:jc w:val="center"/>
              <w:rPr>
                <w:bCs/>
                <w:sz w:val="21"/>
                <w:szCs w:val="21"/>
              </w:rPr>
            </w:pPr>
            <w:r>
              <w:rPr>
                <w:bCs/>
                <w:sz w:val="21"/>
                <w:szCs w:val="21"/>
              </w:rPr>
              <w:t>危险化学品</w:t>
            </w:r>
          </w:p>
        </w:tc>
        <w:tc>
          <w:tcPr>
            <w:tcW w:w="551" w:type="pct"/>
            <w:tcBorders>
              <w:tl2br w:val="nil"/>
              <w:tr2bl w:val="nil"/>
            </w:tcBorders>
            <w:vAlign w:val="center"/>
          </w:tcPr>
          <w:p w:rsidR="009E09EA" w:rsidRDefault="007C49E5">
            <w:pPr>
              <w:jc w:val="center"/>
              <w:rPr>
                <w:bCs/>
                <w:sz w:val="21"/>
                <w:szCs w:val="21"/>
              </w:rPr>
            </w:pPr>
            <w:r>
              <w:rPr>
                <w:bCs/>
                <w:sz w:val="21"/>
                <w:szCs w:val="21"/>
              </w:rPr>
              <w:t>泄露</w:t>
            </w:r>
          </w:p>
        </w:tc>
        <w:tc>
          <w:tcPr>
            <w:tcW w:w="1834" w:type="pct"/>
            <w:tcBorders>
              <w:tl2br w:val="nil"/>
              <w:tr2bl w:val="nil"/>
            </w:tcBorders>
            <w:vAlign w:val="center"/>
          </w:tcPr>
          <w:p w:rsidR="009E09EA" w:rsidRDefault="007C49E5">
            <w:pPr>
              <w:pStyle w:val="a5"/>
              <w:kinsoku w:val="0"/>
              <w:overflowPunct w:val="0"/>
              <w:jc w:val="center"/>
              <w:rPr>
                <w:sz w:val="21"/>
                <w:szCs w:val="21"/>
              </w:rPr>
            </w:pPr>
            <w:r>
              <w:rPr>
                <w:sz w:val="21"/>
                <w:szCs w:val="21"/>
              </w:rPr>
              <w:t>第一水厂西</w:t>
            </w:r>
            <w:r>
              <w:rPr>
                <w:sz w:val="21"/>
                <w:szCs w:val="21"/>
              </w:rPr>
              <w:t>面</w:t>
            </w:r>
          </w:p>
        </w:tc>
      </w:tr>
      <w:tr w:rsidR="009E09EA">
        <w:trPr>
          <w:trHeight w:val="454"/>
          <w:jc w:val="center"/>
        </w:trPr>
        <w:tc>
          <w:tcPr>
            <w:tcW w:w="341" w:type="pct"/>
            <w:vMerge w:val="restart"/>
            <w:tcBorders>
              <w:tl2br w:val="nil"/>
              <w:tr2bl w:val="nil"/>
            </w:tcBorders>
            <w:vAlign w:val="center"/>
          </w:tcPr>
          <w:p w:rsidR="009E09EA" w:rsidRDefault="007C49E5">
            <w:pPr>
              <w:jc w:val="center"/>
              <w:rPr>
                <w:bCs/>
                <w:sz w:val="21"/>
                <w:szCs w:val="21"/>
              </w:rPr>
            </w:pPr>
            <w:r>
              <w:rPr>
                <w:bCs/>
                <w:sz w:val="21"/>
                <w:szCs w:val="21"/>
              </w:rPr>
              <w:t>非点源</w:t>
            </w:r>
          </w:p>
        </w:tc>
        <w:tc>
          <w:tcPr>
            <w:tcW w:w="619" w:type="pct"/>
            <w:tcBorders>
              <w:tl2br w:val="nil"/>
              <w:tr2bl w:val="nil"/>
            </w:tcBorders>
            <w:vAlign w:val="center"/>
          </w:tcPr>
          <w:p w:rsidR="009E09EA" w:rsidRDefault="007C49E5">
            <w:pPr>
              <w:jc w:val="center"/>
              <w:rPr>
                <w:bCs/>
                <w:sz w:val="21"/>
                <w:szCs w:val="21"/>
              </w:rPr>
            </w:pPr>
            <w:r>
              <w:rPr>
                <w:sz w:val="21"/>
                <w:szCs w:val="21"/>
              </w:rPr>
              <w:t>水土流失状况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SS</w:t>
            </w:r>
          </w:p>
        </w:tc>
        <w:tc>
          <w:tcPr>
            <w:tcW w:w="551" w:type="pct"/>
            <w:tcBorders>
              <w:tl2br w:val="nil"/>
              <w:tr2bl w:val="nil"/>
            </w:tcBorders>
            <w:vAlign w:val="center"/>
          </w:tcPr>
          <w:p w:rsidR="009E09EA" w:rsidRDefault="007C49E5">
            <w:pPr>
              <w:jc w:val="center"/>
              <w:rPr>
                <w:bCs/>
                <w:sz w:val="21"/>
                <w:szCs w:val="21"/>
              </w:rPr>
            </w:pPr>
            <w:r>
              <w:rPr>
                <w:bCs/>
                <w:sz w:val="21"/>
                <w:szCs w:val="21"/>
              </w:rPr>
              <w:t>冲刷</w:t>
            </w:r>
          </w:p>
        </w:tc>
        <w:tc>
          <w:tcPr>
            <w:tcW w:w="1834" w:type="pct"/>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1" w:type="pct"/>
            <w:vMerge/>
            <w:tcBorders>
              <w:tl2br w:val="nil"/>
              <w:tr2bl w:val="nil"/>
            </w:tcBorders>
            <w:vAlign w:val="center"/>
          </w:tcPr>
          <w:p w:rsidR="009E09EA" w:rsidRDefault="009E09EA">
            <w:pPr>
              <w:jc w:val="center"/>
              <w:rPr>
                <w:bCs/>
                <w:sz w:val="21"/>
                <w:szCs w:val="21"/>
              </w:rPr>
            </w:pPr>
          </w:p>
        </w:tc>
        <w:tc>
          <w:tcPr>
            <w:tcW w:w="619" w:type="pct"/>
            <w:tcBorders>
              <w:tl2br w:val="nil"/>
              <w:tr2bl w:val="nil"/>
            </w:tcBorders>
            <w:vAlign w:val="center"/>
          </w:tcPr>
          <w:p w:rsidR="009E09EA" w:rsidRDefault="007C49E5">
            <w:pPr>
              <w:jc w:val="center"/>
              <w:rPr>
                <w:bCs/>
                <w:sz w:val="21"/>
                <w:szCs w:val="21"/>
              </w:rPr>
            </w:pPr>
            <w:r>
              <w:rPr>
                <w:sz w:val="21"/>
                <w:szCs w:val="21"/>
              </w:rPr>
              <w:t>土地利用状况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w:t>
            </w:r>
          </w:p>
        </w:tc>
        <w:tc>
          <w:tcPr>
            <w:tcW w:w="551" w:type="pct"/>
            <w:tcBorders>
              <w:tl2br w:val="nil"/>
              <w:tr2bl w:val="nil"/>
            </w:tcBorders>
            <w:vAlign w:val="center"/>
          </w:tcPr>
          <w:p w:rsidR="009E09EA" w:rsidRDefault="007C49E5">
            <w:pPr>
              <w:jc w:val="center"/>
              <w:rPr>
                <w:bCs/>
                <w:sz w:val="21"/>
                <w:szCs w:val="21"/>
              </w:rPr>
            </w:pPr>
            <w:r>
              <w:rPr>
                <w:bCs/>
                <w:sz w:val="21"/>
                <w:szCs w:val="21"/>
              </w:rPr>
              <w:t>/</w:t>
            </w:r>
          </w:p>
        </w:tc>
        <w:tc>
          <w:tcPr>
            <w:tcW w:w="1834" w:type="pct"/>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1" w:type="pct"/>
            <w:vMerge/>
            <w:tcBorders>
              <w:tl2br w:val="nil"/>
              <w:tr2bl w:val="nil"/>
            </w:tcBorders>
            <w:vAlign w:val="center"/>
          </w:tcPr>
          <w:p w:rsidR="009E09EA" w:rsidRDefault="009E09EA">
            <w:pPr>
              <w:jc w:val="center"/>
              <w:rPr>
                <w:bCs/>
                <w:sz w:val="21"/>
                <w:szCs w:val="21"/>
              </w:rPr>
            </w:pPr>
          </w:p>
        </w:tc>
        <w:tc>
          <w:tcPr>
            <w:tcW w:w="619" w:type="pct"/>
            <w:tcBorders>
              <w:tl2br w:val="nil"/>
              <w:tr2bl w:val="nil"/>
            </w:tcBorders>
            <w:vAlign w:val="center"/>
          </w:tcPr>
          <w:p w:rsidR="009E09EA" w:rsidRDefault="007C49E5">
            <w:pPr>
              <w:jc w:val="center"/>
              <w:rPr>
                <w:bCs/>
                <w:sz w:val="21"/>
                <w:szCs w:val="21"/>
              </w:rPr>
            </w:pPr>
            <w:r>
              <w:rPr>
                <w:kern w:val="0"/>
                <w:sz w:val="21"/>
                <w:szCs w:val="21"/>
              </w:rPr>
              <w:t>农田径流污染状况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vMerge w:val="restart"/>
            <w:tcBorders>
              <w:tl2br w:val="nil"/>
              <w:tr2bl w:val="nil"/>
            </w:tcBorders>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51" w:type="pct"/>
            <w:vMerge w:val="restart"/>
            <w:tcBorders>
              <w:tl2br w:val="nil"/>
              <w:tr2bl w:val="nil"/>
            </w:tcBorders>
            <w:vAlign w:val="center"/>
          </w:tcPr>
          <w:p w:rsidR="009E09EA" w:rsidRDefault="007C49E5">
            <w:pPr>
              <w:jc w:val="center"/>
              <w:rPr>
                <w:bCs/>
                <w:sz w:val="21"/>
                <w:szCs w:val="21"/>
              </w:rPr>
            </w:pPr>
            <w:r>
              <w:rPr>
                <w:bCs/>
                <w:sz w:val="21"/>
                <w:szCs w:val="21"/>
              </w:rPr>
              <w:t>流失</w:t>
            </w:r>
          </w:p>
        </w:tc>
        <w:tc>
          <w:tcPr>
            <w:tcW w:w="1834" w:type="pct"/>
            <w:tcBorders>
              <w:tl2br w:val="nil"/>
              <w:tr2bl w:val="nil"/>
            </w:tcBorders>
            <w:vAlign w:val="center"/>
          </w:tcPr>
          <w:p w:rsidR="009E09EA" w:rsidRDefault="007C49E5">
            <w:pPr>
              <w:tabs>
                <w:tab w:val="left" w:pos="567"/>
              </w:tabs>
              <w:jc w:val="center"/>
              <w:rPr>
                <w:bCs/>
                <w:sz w:val="21"/>
                <w:szCs w:val="21"/>
              </w:rPr>
            </w:pPr>
            <w:r>
              <w:rPr>
                <w:bCs/>
                <w:sz w:val="21"/>
                <w:szCs w:val="21"/>
              </w:rPr>
              <w:t>第一水厂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341" w:type="pct"/>
            <w:vMerge/>
            <w:tcBorders>
              <w:tl2br w:val="nil"/>
              <w:tr2bl w:val="nil"/>
            </w:tcBorders>
            <w:vAlign w:val="center"/>
          </w:tcPr>
          <w:p w:rsidR="009E09EA" w:rsidRDefault="009E09EA">
            <w:pPr>
              <w:jc w:val="center"/>
              <w:rPr>
                <w:bCs/>
                <w:sz w:val="21"/>
                <w:szCs w:val="21"/>
              </w:rPr>
            </w:pPr>
          </w:p>
        </w:tc>
        <w:tc>
          <w:tcPr>
            <w:tcW w:w="619" w:type="pct"/>
            <w:tcBorders>
              <w:tl2br w:val="nil"/>
              <w:tr2bl w:val="nil"/>
            </w:tcBorders>
            <w:vAlign w:val="center"/>
          </w:tcPr>
          <w:p w:rsidR="009E09EA" w:rsidRDefault="007C49E5">
            <w:pPr>
              <w:jc w:val="center"/>
              <w:rPr>
                <w:bCs/>
                <w:sz w:val="21"/>
                <w:szCs w:val="21"/>
              </w:rPr>
            </w:pPr>
            <w:r>
              <w:rPr>
                <w:sz w:val="21"/>
                <w:szCs w:val="21"/>
              </w:rPr>
              <w:t>畜禽养殖污染状况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vMerge/>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4" w:type="pct"/>
            <w:tcBorders>
              <w:tl2br w:val="nil"/>
              <w:tr2bl w:val="nil"/>
            </w:tcBorders>
            <w:vAlign w:val="center"/>
          </w:tcPr>
          <w:p w:rsidR="009E09EA" w:rsidRDefault="007C49E5">
            <w:pPr>
              <w:tabs>
                <w:tab w:val="left" w:pos="567"/>
              </w:tabs>
              <w:jc w:val="center"/>
              <w:rPr>
                <w:bCs/>
                <w:sz w:val="21"/>
                <w:szCs w:val="21"/>
              </w:rPr>
            </w:pPr>
            <w:r>
              <w:rPr>
                <w:sz w:val="21"/>
                <w:szCs w:val="21"/>
              </w:rPr>
              <w:t>/</w:t>
            </w:r>
          </w:p>
        </w:tc>
      </w:tr>
      <w:tr w:rsidR="009E09EA">
        <w:trPr>
          <w:trHeight w:val="454"/>
          <w:jc w:val="center"/>
        </w:trPr>
        <w:tc>
          <w:tcPr>
            <w:tcW w:w="341" w:type="pct"/>
            <w:vMerge/>
            <w:tcBorders>
              <w:tl2br w:val="nil"/>
              <w:tr2bl w:val="nil"/>
            </w:tcBorders>
            <w:vAlign w:val="center"/>
          </w:tcPr>
          <w:p w:rsidR="009E09EA" w:rsidRDefault="009E09EA">
            <w:pPr>
              <w:jc w:val="center"/>
              <w:rPr>
                <w:bCs/>
                <w:sz w:val="21"/>
                <w:szCs w:val="21"/>
              </w:rPr>
            </w:pPr>
          </w:p>
        </w:tc>
        <w:tc>
          <w:tcPr>
            <w:tcW w:w="619" w:type="pct"/>
            <w:tcBorders>
              <w:tl2br w:val="nil"/>
              <w:tr2bl w:val="nil"/>
            </w:tcBorders>
            <w:vAlign w:val="center"/>
          </w:tcPr>
          <w:p w:rsidR="009E09EA" w:rsidRDefault="007C49E5">
            <w:pPr>
              <w:jc w:val="center"/>
              <w:rPr>
                <w:bCs/>
                <w:sz w:val="21"/>
                <w:szCs w:val="21"/>
              </w:rPr>
            </w:pPr>
            <w:r>
              <w:rPr>
                <w:sz w:val="21"/>
                <w:szCs w:val="21"/>
              </w:rPr>
              <w:t>农村生活污染状况</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vMerge/>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4" w:type="pct"/>
            <w:tcBorders>
              <w:tl2br w:val="nil"/>
              <w:tr2bl w:val="nil"/>
            </w:tcBorders>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341" w:type="pct"/>
            <w:vMerge w:val="restart"/>
            <w:tcBorders>
              <w:tl2br w:val="nil"/>
              <w:tr2bl w:val="nil"/>
            </w:tcBorders>
            <w:vAlign w:val="center"/>
          </w:tcPr>
          <w:p w:rsidR="009E09EA" w:rsidRDefault="007C49E5">
            <w:pPr>
              <w:jc w:val="center"/>
              <w:rPr>
                <w:bCs/>
                <w:sz w:val="21"/>
                <w:szCs w:val="21"/>
              </w:rPr>
            </w:pPr>
            <w:r>
              <w:rPr>
                <w:bCs/>
                <w:sz w:val="21"/>
                <w:szCs w:val="21"/>
              </w:rPr>
              <w:t>其他风险</w:t>
            </w:r>
          </w:p>
        </w:tc>
        <w:tc>
          <w:tcPr>
            <w:tcW w:w="619" w:type="pct"/>
            <w:tcBorders>
              <w:tl2br w:val="nil"/>
              <w:tr2bl w:val="nil"/>
            </w:tcBorders>
            <w:vAlign w:val="center"/>
          </w:tcPr>
          <w:p w:rsidR="009E09EA" w:rsidRDefault="007C49E5">
            <w:pPr>
              <w:jc w:val="center"/>
              <w:rPr>
                <w:sz w:val="21"/>
                <w:szCs w:val="21"/>
              </w:rPr>
            </w:pPr>
            <w:r>
              <w:rPr>
                <w:sz w:val="21"/>
                <w:szCs w:val="21"/>
              </w:rPr>
              <w:t>暴雨风险</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农业面源、农村污水</w:t>
            </w:r>
          </w:p>
        </w:tc>
        <w:tc>
          <w:tcPr>
            <w:tcW w:w="551" w:type="pct"/>
            <w:tcBorders>
              <w:tl2br w:val="nil"/>
              <w:tr2bl w:val="nil"/>
            </w:tcBorders>
            <w:vAlign w:val="center"/>
          </w:tcPr>
          <w:p w:rsidR="009E09EA" w:rsidRDefault="007C49E5">
            <w:pPr>
              <w:jc w:val="center"/>
              <w:rPr>
                <w:bCs/>
                <w:sz w:val="21"/>
                <w:szCs w:val="21"/>
              </w:rPr>
            </w:pPr>
            <w:r>
              <w:rPr>
                <w:bCs/>
                <w:sz w:val="21"/>
                <w:szCs w:val="21"/>
              </w:rPr>
              <w:t>流失</w:t>
            </w:r>
          </w:p>
        </w:tc>
        <w:tc>
          <w:tcPr>
            <w:tcW w:w="1834" w:type="pct"/>
            <w:tcBorders>
              <w:tl2br w:val="nil"/>
              <w:tr2bl w:val="nil"/>
            </w:tcBorders>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341" w:type="pct"/>
            <w:vMerge/>
            <w:tcBorders>
              <w:tl2br w:val="nil"/>
              <w:tr2bl w:val="nil"/>
            </w:tcBorders>
            <w:vAlign w:val="center"/>
          </w:tcPr>
          <w:p w:rsidR="009E09EA" w:rsidRDefault="009E09EA">
            <w:pPr>
              <w:jc w:val="center"/>
              <w:rPr>
                <w:bCs/>
                <w:sz w:val="21"/>
                <w:szCs w:val="21"/>
              </w:rPr>
            </w:pPr>
          </w:p>
        </w:tc>
        <w:tc>
          <w:tcPr>
            <w:tcW w:w="619" w:type="pct"/>
            <w:tcBorders>
              <w:tl2br w:val="nil"/>
              <w:tr2bl w:val="nil"/>
            </w:tcBorders>
            <w:vAlign w:val="center"/>
          </w:tcPr>
          <w:p w:rsidR="009E09EA" w:rsidRDefault="007C49E5">
            <w:pPr>
              <w:jc w:val="center"/>
              <w:rPr>
                <w:sz w:val="21"/>
                <w:szCs w:val="21"/>
              </w:rPr>
            </w:pPr>
            <w:r>
              <w:rPr>
                <w:sz w:val="21"/>
                <w:szCs w:val="21"/>
              </w:rPr>
              <w:t>汛期风险</w:t>
            </w:r>
          </w:p>
        </w:tc>
        <w:tc>
          <w:tcPr>
            <w:tcW w:w="964" w:type="pct"/>
            <w:tcBorders>
              <w:tl2br w:val="nil"/>
              <w:tr2bl w:val="nil"/>
            </w:tcBorders>
            <w:vAlign w:val="center"/>
          </w:tcPr>
          <w:p w:rsidR="009E09EA" w:rsidRDefault="007C49E5">
            <w:pPr>
              <w:jc w:val="center"/>
              <w:rPr>
                <w:bCs/>
                <w:sz w:val="21"/>
                <w:szCs w:val="21"/>
              </w:rPr>
            </w:pPr>
            <w:r>
              <w:rPr>
                <w:bCs/>
                <w:sz w:val="21"/>
                <w:szCs w:val="21"/>
              </w:rPr>
              <w:t>/</w:t>
            </w:r>
          </w:p>
        </w:tc>
        <w:tc>
          <w:tcPr>
            <w:tcW w:w="689" w:type="pct"/>
            <w:tcBorders>
              <w:tl2br w:val="nil"/>
              <w:tr2bl w:val="nil"/>
            </w:tcBorders>
            <w:vAlign w:val="center"/>
          </w:tcPr>
          <w:p w:rsidR="009E09EA" w:rsidRDefault="007C49E5">
            <w:pPr>
              <w:jc w:val="center"/>
              <w:rPr>
                <w:bCs/>
                <w:sz w:val="21"/>
                <w:szCs w:val="21"/>
              </w:rPr>
            </w:pPr>
            <w:r>
              <w:rPr>
                <w:bCs/>
                <w:sz w:val="21"/>
                <w:szCs w:val="21"/>
              </w:rPr>
              <w:t>重金属</w:t>
            </w:r>
          </w:p>
        </w:tc>
        <w:tc>
          <w:tcPr>
            <w:tcW w:w="551" w:type="pct"/>
            <w:tcBorders>
              <w:tl2br w:val="nil"/>
              <w:tr2bl w:val="nil"/>
            </w:tcBorders>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34" w:type="pct"/>
            <w:tcBorders>
              <w:tl2br w:val="nil"/>
              <w:tr2bl w:val="nil"/>
            </w:tcBorders>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pPr>
        <w:pStyle w:val="3"/>
      </w:pPr>
      <w:r>
        <w:t>环境风险源评估</w:t>
      </w:r>
    </w:p>
    <w:p w:rsidR="009E09EA" w:rsidRDefault="007C49E5">
      <w:pPr>
        <w:spacing w:line="360" w:lineRule="auto"/>
        <w:ind w:firstLineChars="200" w:firstLine="480"/>
        <w:rPr>
          <w:sz w:val="24"/>
          <w:szCs w:val="22"/>
        </w:rPr>
      </w:pPr>
      <w:r>
        <w:rPr>
          <w:sz w:val="24"/>
          <w:szCs w:val="22"/>
        </w:rPr>
        <w:t>一般来说，环境风险值的可接受程度分别</w:t>
      </w:r>
      <w:r>
        <w:rPr>
          <w:sz w:val="24"/>
          <w:szCs w:val="22"/>
        </w:rPr>
        <w:t>Rp</w:t>
      </w:r>
      <w:r>
        <w:rPr>
          <w:sz w:val="24"/>
          <w:szCs w:val="22"/>
        </w:rPr>
        <w:t>（或</w:t>
      </w:r>
      <w:r>
        <w:rPr>
          <w:sz w:val="24"/>
          <w:szCs w:val="22"/>
        </w:rPr>
        <w:t>Rf</w:t>
      </w:r>
      <w:r>
        <w:rPr>
          <w:sz w:val="24"/>
          <w:szCs w:val="22"/>
        </w:rPr>
        <w:t>、</w:t>
      </w:r>
      <w:r>
        <w:rPr>
          <w:sz w:val="24"/>
          <w:szCs w:val="22"/>
        </w:rPr>
        <w:t>Ry</w:t>
      </w:r>
      <w:r>
        <w:rPr>
          <w:sz w:val="24"/>
          <w:szCs w:val="22"/>
        </w:rPr>
        <w:t>）</w:t>
      </w:r>
      <w:r>
        <w:rPr>
          <w:sz w:val="24"/>
          <w:szCs w:val="22"/>
        </w:rPr>
        <w:t>≤3</w:t>
      </w:r>
      <w:r>
        <w:rPr>
          <w:sz w:val="24"/>
          <w:szCs w:val="22"/>
        </w:rPr>
        <w:t>作为背景值，当风险值超过此限，当</w:t>
      </w:r>
      <w:r>
        <w:rPr>
          <w:sz w:val="24"/>
          <w:szCs w:val="22"/>
        </w:rPr>
        <w:t>3&lt;Rp</w:t>
      </w:r>
      <w:r>
        <w:rPr>
          <w:sz w:val="24"/>
          <w:szCs w:val="22"/>
        </w:rPr>
        <w:t>（或</w:t>
      </w:r>
      <w:r>
        <w:rPr>
          <w:sz w:val="24"/>
          <w:szCs w:val="22"/>
        </w:rPr>
        <w:t>Rf</w:t>
      </w:r>
      <w:r>
        <w:rPr>
          <w:sz w:val="24"/>
          <w:szCs w:val="22"/>
        </w:rPr>
        <w:t>、</w:t>
      </w:r>
      <w:r>
        <w:rPr>
          <w:sz w:val="24"/>
          <w:szCs w:val="22"/>
        </w:rPr>
        <w:t>Ry</w:t>
      </w:r>
      <w:r>
        <w:rPr>
          <w:sz w:val="24"/>
          <w:szCs w:val="22"/>
        </w:rPr>
        <w:t>）</w:t>
      </w:r>
      <w:r>
        <w:rPr>
          <w:sz w:val="24"/>
          <w:szCs w:val="22"/>
        </w:rPr>
        <w:t>≤7</w:t>
      </w:r>
      <w:r>
        <w:rPr>
          <w:sz w:val="24"/>
          <w:szCs w:val="22"/>
        </w:rPr>
        <w:t>时，应按照《集中式地表水饮用水水源地环境应急管理工作指南（试行）》采取风险防范措施；当</w:t>
      </w:r>
      <w:r>
        <w:rPr>
          <w:sz w:val="24"/>
          <w:szCs w:val="22"/>
        </w:rPr>
        <w:t>7&lt;Rp</w:t>
      </w:r>
      <w:r>
        <w:rPr>
          <w:sz w:val="24"/>
          <w:szCs w:val="22"/>
        </w:rPr>
        <w:t>（或</w:t>
      </w:r>
      <w:r>
        <w:rPr>
          <w:sz w:val="24"/>
          <w:szCs w:val="22"/>
        </w:rPr>
        <w:t>Rf</w:t>
      </w:r>
      <w:r>
        <w:rPr>
          <w:sz w:val="24"/>
          <w:szCs w:val="22"/>
        </w:rPr>
        <w:t>、</w:t>
      </w:r>
      <w:r>
        <w:rPr>
          <w:sz w:val="24"/>
          <w:szCs w:val="22"/>
        </w:rPr>
        <w:t>Ry</w:t>
      </w:r>
      <w:r>
        <w:rPr>
          <w:sz w:val="24"/>
          <w:szCs w:val="22"/>
        </w:rPr>
        <w:t>）</w:t>
      </w:r>
      <w:r>
        <w:rPr>
          <w:sz w:val="24"/>
          <w:szCs w:val="22"/>
        </w:rPr>
        <w:t>≤9</w:t>
      </w:r>
      <w:r>
        <w:rPr>
          <w:sz w:val="24"/>
          <w:szCs w:val="22"/>
        </w:rPr>
        <w:t>时，应采取风险预警措施；当</w:t>
      </w:r>
      <w:r>
        <w:rPr>
          <w:sz w:val="24"/>
          <w:szCs w:val="22"/>
        </w:rPr>
        <w:t>Rp</w:t>
      </w:r>
      <w:r>
        <w:rPr>
          <w:sz w:val="24"/>
          <w:szCs w:val="22"/>
        </w:rPr>
        <w:t>（或</w:t>
      </w:r>
      <w:r>
        <w:rPr>
          <w:sz w:val="24"/>
          <w:szCs w:val="22"/>
        </w:rPr>
        <w:t>Rf</w:t>
      </w:r>
      <w:r>
        <w:rPr>
          <w:sz w:val="24"/>
          <w:szCs w:val="22"/>
        </w:rPr>
        <w:t>、</w:t>
      </w:r>
      <w:r>
        <w:rPr>
          <w:sz w:val="24"/>
          <w:szCs w:val="22"/>
        </w:rPr>
        <w:t>Ry</w:t>
      </w:r>
      <w:r>
        <w:rPr>
          <w:sz w:val="24"/>
          <w:szCs w:val="22"/>
        </w:rPr>
        <w:t>）</w:t>
      </w:r>
      <w:r>
        <w:rPr>
          <w:sz w:val="24"/>
          <w:szCs w:val="22"/>
        </w:rPr>
        <w:t>&gt;9</w:t>
      </w:r>
      <w:r>
        <w:rPr>
          <w:sz w:val="24"/>
          <w:szCs w:val="22"/>
        </w:rPr>
        <w:t>时，应采取风险应急措施。</w:t>
      </w:r>
    </w:p>
    <w:p w:rsidR="009E09EA" w:rsidRDefault="007C49E5">
      <w:pPr>
        <w:spacing w:line="360" w:lineRule="auto"/>
        <w:ind w:firstLineChars="200" w:firstLine="480"/>
        <w:rPr>
          <w:sz w:val="24"/>
          <w:szCs w:val="22"/>
        </w:rPr>
      </w:pPr>
      <w:r>
        <w:rPr>
          <w:sz w:val="24"/>
          <w:szCs w:val="22"/>
        </w:rPr>
        <w:t>结论：沅江市四季红镇第一水厂地下水饮用水水源保护区</w:t>
      </w:r>
      <w:r>
        <w:rPr>
          <w:sz w:val="24"/>
          <w:szCs w:val="22"/>
        </w:rPr>
        <w:t>Rp</w:t>
      </w:r>
      <w:r>
        <w:rPr>
          <w:sz w:val="24"/>
          <w:szCs w:val="22"/>
        </w:rPr>
        <w:t>值为</w:t>
      </w:r>
      <w:r>
        <w:rPr>
          <w:sz w:val="24"/>
          <w:szCs w:val="22"/>
        </w:rPr>
        <w:t>0</w:t>
      </w:r>
      <w:r>
        <w:rPr>
          <w:sz w:val="24"/>
          <w:szCs w:val="22"/>
        </w:rPr>
        <w:t>、</w:t>
      </w:r>
      <w:r>
        <w:rPr>
          <w:sz w:val="24"/>
          <w:szCs w:val="22"/>
        </w:rPr>
        <w:t>Rf</w:t>
      </w:r>
      <w:r>
        <w:rPr>
          <w:sz w:val="24"/>
          <w:szCs w:val="22"/>
        </w:rPr>
        <w:t>值为</w:t>
      </w:r>
      <w:r>
        <w:rPr>
          <w:sz w:val="24"/>
          <w:szCs w:val="22"/>
        </w:rPr>
        <w:t>0</w:t>
      </w:r>
      <w:r>
        <w:rPr>
          <w:sz w:val="24"/>
          <w:szCs w:val="22"/>
        </w:rPr>
        <w:t>、</w:t>
      </w:r>
      <w:r>
        <w:rPr>
          <w:sz w:val="24"/>
          <w:szCs w:val="22"/>
        </w:rPr>
        <w:t>Ry</w:t>
      </w:r>
      <w:r>
        <w:rPr>
          <w:sz w:val="24"/>
          <w:szCs w:val="22"/>
        </w:rPr>
        <w:t>值为</w:t>
      </w:r>
      <w:r>
        <w:rPr>
          <w:sz w:val="24"/>
          <w:szCs w:val="22"/>
        </w:rPr>
        <w:t>10</w:t>
      </w:r>
      <w:r>
        <w:rPr>
          <w:sz w:val="24"/>
          <w:szCs w:val="22"/>
        </w:rPr>
        <w:t>，对照上述环境风险值可接受程度分析可知，本项目需要采取相</w:t>
      </w:r>
      <w:r>
        <w:rPr>
          <w:sz w:val="24"/>
          <w:szCs w:val="22"/>
        </w:rPr>
        <w:t>应的环境风险应急措施。</w:t>
      </w:r>
    </w:p>
    <w:p w:rsidR="009E09EA" w:rsidRDefault="007C49E5">
      <w:pPr>
        <w:pStyle w:val="2"/>
        <w:rPr>
          <w:rFonts w:eastAsia="宋体" w:cs="Times New Roman"/>
          <w:kern w:val="0"/>
        </w:rPr>
      </w:pPr>
      <w:r>
        <w:rPr>
          <w:rFonts w:eastAsia="宋体" w:cs="Times New Roman"/>
          <w:kern w:val="0"/>
        </w:rPr>
        <w:t>泗湖山镇净下洲水厂集中式饮用水水源地</w:t>
      </w:r>
    </w:p>
    <w:p w:rsidR="009E09EA" w:rsidRDefault="007C49E5">
      <w:pPr>
        <w:pStyle w:val="3"/>
      </w:pPr>
      <w:r>
        <w:t>确定调查范围</w:t>
      </w:r>
    </w:p>
    <w:p w:rsidR="009E09EA" w:rsidRDefault="007C49E5">
      <w:pPr>
        <w:spacing w:line="360" w:lineRule="auto"/>
        <w:ind w:firstLineChars="200" w:firstLine="480"/>
      </w:pPr>
      <w:r>
        <w:rPr>
          <w:sz w:val="24"/>
          <w:szCs w:val="22"/>
        </w:rPr>
        <w:t>沅江市泗湖山镇净下洲水厂集中式饮用水水源地属于地下水型饮用水水源地，调查范围为沅江市泗湖山镇净下洲水厂</w:t>
      </w:r>
      <w:r>
        <w:rPr>
          <w:sz w:val="24"/>
          <w:szCs w:val="22"/>
        </w:rPr>
        <w:t>1</w:t>
      </w:r>
      <w:r>
        <w:rPr>
          <w:sz w:val="24"/>
          <w:szCs w:val="22"/>
        </w:rPr>
        <w:t>口水源井周围</w:t>
      </w:r>
      <w:r>
        <w:rPr>
          <w:sz w:val="24"/>
          <w:szCs w:val="22"/>
        </w:rPr>
        <w:t>5km</w:t>
      </w:r>
      <w:r>
        <w:rPr>
          <w:sz w:val="24"/>
          <w:szCs w:val="22"/>
        </w:rPr>
        <w:t>范围取并集确定，总面积约</w:t>
      </w:r>
      <w:r>
        <w:rPr>
          <w:sz w:val="24"/>
          <w:szCs w:val="22"/>
        </w:rPr>
        <w:t>79.49km2</w:t>
      </w:r>
      <w:r>
        <w:rPr>
          <w:sz w:val="24"/>
          <w:szCs w:val="22"/>
        </w:rPr>
        <w:t>。</w:t>
      </w:r>
    </w:p>
    <w:p w:rsidR="009E09EA" w:rsidRDefault="007C49E5">
      <w:pPr>
        <w:pStyle w:val="3"/>
      </w:pPr>
      <w:r>
        <w:t>基础环境特征调查</w:t>
      </w:r>
    </w:p>
    <w:p w:rsidR="009E09EA" w:rsidRDefault="007C49E5">
      <w:pPr>
        <w:spacing w:line="360" w:lineRule="auto"/>
        <w:ind w:rightChars="-170" w:right="-340" w:firstLineChars="200" w:firstLine="480"/>
        <w:rPr>
          <w:sz w:val="24"/>
          <w:szCs w:val="22"/>
        </w:rPr>
      </w:pPr>
      <w:r>
        <w:rPr>
          <w:sz w:val="24"/>
          <w:szCs w:val="22"/>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spacing w:line="360" w:lineRule="auto"/>
        <w:ind w:firstLineChars="200" w:firstLine="480"/>
        <w:rPr>
          <w:sz w:val="24"/>
          <w:szCs w:val="22"/>
        </w:rPr>
      </w:pPr>
      <w:r>
        <w:rPr>
          <w:sz w:val="24"/>
          <w:szCs w:val="22"/>
        </w:rPr>
        <w:t>净下洲水厂位于沅江市泗湖山镇，具体坐标为</w:t>
      </w:r>
      <w:r>
        <w:rPr>
          <w:sz w:val="24"/>
          <w:szCs w:val="22"/>
        </w:rPr>
        <w:t>E 112°35'10.00"</w:t>
      </w:r>
      <w:r>
        <w:rPr>
          <w:sz w:val="24"/>
          <w:szCs w:val="22"/>
        </w:rPr>
        <w:t>，</w:t>
      </w:r>
      <w:r>
        <w:rPr>
          <w:sz w:val="24"/>
          <w:szCs w:val="22"/>
        </w:rPr>
        <w:t>N 28°57'42.67"</w:t>
      </w:r>
      <w:r>
        <w:rPr>
          <w:sz w:val="24"/>
          <w:szCs w:val="22"/>
        </w:rPr>
        <w:t>。沅江市地处八百里洞庭腹地，位于湖南省北部，益阳市东北部，以沅水归宿之地而得名。东北与岳阳县交界，东南与汩罗市、湘阴县为邻，西南与益阳市接壤，西与汉寿县相望，北与南县、大通湖区毗连。东西长约</w:t>
      </w:r>
      <w:r>
        <w:rPr>
          <w:sz w:val="24"/>
          <w:szCs w:val="22"/>
        </w:rPr>
        <w:t>67.67</w:t>
      </w:r>
      <w:r>
        <w:rPr>
          <w:sz w:val="24"/>
          <w:szCs w:val="22"/>
        </w:rPr>
        <w:t>公里，南北宽约</w:t>
      </w:r>
      <w:r>
        <w:rPr>
          <w:sz w:val="24"/>
          <w:szCs w:val="22"/>
        </w:rPr>
        <w:t>53.45</w:t>
      </w:r>
      <w:r>
        <w:rPr>
          <w:sz w:val="24"/>
          <w:szCs w:val="22"/>
        </w:rPr>
        <w:t>公里。地理坐标为东经</w:t>
      </w:r>
      <w:r>
        <w:rPr>
          <w:sz w:val="24"/>
          <w:szCs w:val="22"/>
        </w:rPr>
        <w:t>112°14ˊ37"</w:t>
      </w:r>
      <w:r>
        <w:rPr>
          <w:sz w:val="24"/>
          <w:szCs w:val="22"/>
        </w:rPr>
        <w:t>至</w:t>
      </w:r>
      <w:r>
        <w:rPr>
          <w:sz w:val="24"/>
          <w:szCs w:val="22"/>
        </w:rPr>
        <w:t>112°56ˊ20"</w:t>
      </w:r>
      <w:r>
        <w:rPr>
          <w:sz w:val="24"/>
          <w:szCs w:val="22"/>
        </w:rPr>
        <w:t>，北纬</w:t>
      </w:r>
      <w:r>
        <w:rPr>
          <w:sz w:val="24"/>
          <w:szCs w:val="22"/>
        </w:rPr>
        <w:t>28°42ˊ26"</w:t>
      </w:r>
      <w:r>
        <w:rPr>
          <w:sz w:val="24"/>
          <w:szCs w:val="22"/>
        </w:rPr>
        <w:t>至</w:t>
      </w:r>
      <w:r>
        <w:rPr>
          <w:sz w:val="24"/>
          <w:szCs w:val="22"/>
        </w:rPr>
        <w:t>29°11ˊ17"</w:t>
      </w:r>
      <w:r>
        <w:rPr>
          <w:sz w:val="24"/>
          <w:szCs w:val="22"/>
        </w:rPr>
        <w:t>。</w:t>
      </w:r>
    </w:p>
    <w:p w:rsidR="009E09EA" w:rsidRDefault="007C49E5">
      <w:pPr>
        <w:spacing w:line="360" w:lineRule="auto"/>
        <w:ind w:firstLineChars="200" w:firstLine="480"/>
        <w:rPr>
          <w:sz w:val="24"/>
          <w:szCs w:val="22"/>
        </w:rPr>
      </w:pPr>
      <w:r>
        <w:rPr>
          <w:sz w:val="24"/>
          <w:szCs w:val="22"/>
        </w:rPr>
        <w:t>泗湖山镇位于洞庭湖腹地的共双茶垸东南端，南临南洞庭湖湿地，北靠赤磊洪道，东接茶盘洲镇，西邻共华镇。泗湖山镇以原净下洲农场的管辖区域和原泗湖山镇的行政区域为新的泗湖山镇的行政区域，</w:t>
      </w:r>
      <w:r>
        <w:rPr>
          <w:sz w:val="24"/>
          <w:szCs w:val="22"/>
        </w:rPr>
        <w:t>截止</w:t>
      </w:r>
      <w:r>
        <w:rPr>
          <w:sz w:val="24"/>
          <w:szCs w:val="22"/>
        </w:rPr>
        <w:t>2017</w:t>
      </w:r>
      <w:r>
        <w:rPr>
          <w:sz w:val="24"/>
          <w:szCs w:val="22"/>
        </w:rPr>
        <w:t>年底，泗湖山镇辖泗湖山、洞庭红、群益、牛尾托、净下洲、坪塘岭、重华、净下洲、华星、南竹脑、石子埂、两鲜、双东、东福、中和、和平、净下洲、双华</w:t>
      </w:r>
      <w:r>
        <w:rPr>
          <w:sz w:val="24"/>
          <w:szCs w:val="22"/>
        </w:rPr>
        <w:t>18</w:t>
      </w:r>
      <w:r>
        <w:rPr>
          <w:sz w:val="24"/>
          <w:szCs w:val="22"/>
        </w:rPr>
        <w:t>个建制村、</w:t>
      </w:r>
      <w:r>
        <w:rPr>
          <w:sz w:val="24"/>
          <w:szCs w:val="22"/>
        </w:rPr>
        <w:t>1</w:t>
      </w:r>
      <w:r>
        <w:rPr>
          <w:sz w:val="24"/>
          <w:szCs w:val="22"/>
        </w:rPr>
        <w:t>个社区委员会（锹板咀），总面积</w:t>
      </w:r>
      <w:r>
        <w:rPr>
          <w:sz w:val="24"/>
          <w:szCs w:val="22"/>
        </w:rPr>
        <w:t>124</w:t>
      </w:r>
      <w:r>
        <w:rPr>
          <w:sz w:val="24"/>
          <w:szCs w:val="22"/>
        </w:rPr>
        <w:t>平方公里，集镇面积</w:t>
      </w:r>
      <w:r>
        <w:rPr>
          <w:sz w:val="24"/>
          <w:szCs w:val="22"/>
        </w:rPr>
        <w:t>1.2</w:t>
      </w:r>
      <w:r>
        <w:rPr>
          <w:sz w:val="24"/>
          <w:szCs w:val="22"/>
        </w:rPr>
        <w:t>平方公里，总人口</w:t>
      </w:r>
      <w:r>
        <w:rPr>
          <w:sz w:val="24"/>
          <w:szCs w:val="22"/>
        </w:rPr>
        <w:t>6.48</w:t>
      </w:r>
      <w:r>
        <w:rPr>
          <w:sz w:val="24"/>
          <w:szCs w:val="22"/>
        </w:rPr>
        <w:t>万人。取水口地理位置见下图。</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102"/>
          <w:headerReference w:type="default" r:id="rId103"/>
          <w:footerReference w:type="even" r:id="rId104"/>
          <w:footerReference w:type="default" r:id="rId105"/>
          <w:headerReference w:type="first" r:id="rId106"/>
          <w:footerReference w:type="first" r:id="rId107"/>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24805"/>
            <wp:effectExtent l="0" t="0" r="4445" b="4445"/>
            <wp:docPr id="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
                    <pic:cNvPicPr>
                      <a:picLocks noChangeAspect="1"/>
                    </pic:cNvPicPr>
                  </pic:nvPicPr>
                  <pic:blipFill>
                    <a:blip r:embed="rId108" cstate="print"/>
                    <a:stretch>
                      <a:fillRect/>
                    </a:stretch>
                  </pic:blipFill>
                  <pic:spPr>
                    <a:xfrm>
                      <a:off x="0" y="0"/>
                      <a:ext cx="8244205" cy="5424805"/>
                    </a:xfrm>
                    <a:prstGeom prst="rect">
                      <a:avLst/>
                    </a:prstGeom>
                    <a:noFill/>
                    <a:ln>
                      <a:noFill/>
                    </a:ln>
                  </pic:spPr>
                </pic:pic>
              </a:graphicData>
            </a:graphic>
          </wp:inline>
        </w:drawing>
      </w:r>
    </w:p>
    <w:p w:rsidR="009E09EA" w:rsidRDefault="007C49E5">
      <w:pPr>
        <w:pStyle w:val="a1"/>
        <w:spacing w:line="240" w:lineRule="auto"/>
        <w:ind w:firstLineChars="0" w:firstLine="0"/>
        <w:jc w:val="center"/>
        <w:rPr>
          <w:b/>
          <w:bCs/>
          <w:szCs w:val="22"/>
        </w:rPr>
        <w:sectPr w:rsidR="009E09EA">
          <w:pgSz w:w="16838" w:h="11906" w:orient="landscape"/>
          <w:pgMar w:top="1588" w:right="1474" w:bottom="1361" w:left="1474" w:header="851" w:footer="851" w:gutter="0"/>
          <w:cols w:space="425"/>
          <w:docGrid w:linePitch="312"/>
        </w:sectPr>
      </w:pPr>
      <w:r>
        <w:rPr>
          <w:b/>
          <w:bCs/>
          <w:szCs w:val="22"/>
        </w:rPr>
        <w:t>图</w:t>
      </w:r>
      <w:r>
        <w:rPr>
          <w:b/>
          <w:bCs/>
          <w:szCs w:val="22"/>
        </w:rPr>
        <w:t xml:space="preserve">2.7-1 </w:t>
      </w:r>
      <w:r>
        <w:rPr>
          <w:b/>
          <w:bCs/>
          <w:szCs w:val="22"/>
        </w:rPr>
        <w:t>净下洲水厂</w:t>
      </w:r>
      <w:r>
        <w:rPr>
          <w:b/>
          <w:bCs/>
          <w:szCs w:val="22"/>
        </w:rPr>
        <w:t>地理位置示意图</w:t>
      </w:r>
    </w:p>
    <w:p w:rsidR="009E09EA" w:rsidRDefault="009E09EA">
      <w:pPr>
        <w:kinsoku w:val="0"/>
        <w:overflowPunct w:val="0"/>
        <w:autoSpaceDE w:val="0"/>
        <w:autoSpaceDN w:val="0"/>
        <w:adjustRightInd w:val="0"/>
        <w:spacing w:before="5"/>
        <w:jc w:val="center"/>
        <w:rPr>
          <w:bCs/>
          <w:kern w:val="0"/>
          <w:sz w:val="24"/>
          <w:szCs w:val="24"/>
        </w:rPr>
      </w:pPr>
    </w:p>
    <w:p w:rsidR="009E09EA" w:rsidRDefault="007C49E5">
      <w:pPr>
        <w:pStyle w:val="4"/>
        <w:rPr>
          <w:rFonts w:cs="Times New Roman"/>
        </w:rPr>
      </w:pPr>
      <w:r>
        <w:rPr>
          <w:rFonts w:cs="Times New Roman"/>
        </w:rPr>
        <w:t>水文地质</w:t>
      </w:r>
    </w:p>
    <w:p w:rsidR="009E09EA" w:rsidRDefault="007C49E5">
      <w:pPr>
        <w:pStyle w:val="a1"/>
        <w:ind w:firstLine="480"/>
        <w:rPr>
          <w:bCs/>
          <w:szCs w:val="28"/>
        </w:rPr>
      </w:pPr>
      <w:r>
        <w:rPr>
          <w:bCs/>
          <w:szCs w:val="28"/>
        </w:rPr>
        <w:t>根据孝感市孝南区华鑫凿井有限公司提供的《沅江市泗湖山镇净下洲水厂深井竣工报告》，沅江市泗湖山镇净下洲水厂供水井所在场区水文地质条件较单一，含水岩组为第四系粉细砂、细砂、粗砂含砾组成的孔隙承压含水层。根据钻探资料，在成孔深度范围内场地含水层厚度</w:t>
      </w:r>
      <w:r>
        <w:rPr>
          <w:bCs/>
          <w:szCs w:val="28"/>
        </w:rPr>
        <w:t>43m</w:t>
      </w:r>
      <w:r>
        <w:rPr>
          <w:bCs/>
          <w:szCs w:val="28"/>
        </w:rPr>
        <w:t>，地层岩性特征如下：</w:t>
      </w:r>
    </w:p>
    <w:p w:rsidR="009E09EA" w:rsidRDefault="007C49E5">
      <w:pPr>
        <w:pStyle w:val="a1"/>
        <w:ind w:firstLine="480"/>
        <w:rPr>
          <w:bCs/>
          <w:szCs w:val="28"/>
        </w:rPr>
      </w:pPr>
      <w:r>
        <w:rPr>
          <w:bCs/>
          <w:szCs w:val="28"/>
        </w:rPr>
        <w:t>1</w:t>
      </w:r>
      <w:r>
        <w:rPr>
          <w:bCs/>
          <w:szCs w:val="28"/>
        </w:rPr>
        <w:t>、</w:t>
      </w:r>
      <w:r>
        <w:rPr>
          <w:bCs/>
          <w:szCs w:val="28"/>
        </w:rPr>
        <w:t xml:space="preserve">0m-1.0m   </w:t>
      </w:r>
      <w:r>
        <w:rPr>
          <w:bCs/>
          <w:szCs w:val="28"/>
        </w:rPr>
        <w:t>回填土</w:t>
      </w:r>
    </w:p>
    <w:p w:rsidR="009E09EA" w:rsidRDefault="007C49E5">
      <w:pPr>
        <w:pStyle w:val="a1"/>
        <w:ind w:firstLine="480"/>
        <w:rPr>
          <w:bCs/>
          <w:szCs w:val="28"/>
        </w:rPr>
      </w:pPr>
      <w:r>
        <w:rPr>
          <w:bCs/>
          <w:szCs w:val="28"/>
        </w:rPr>
        <w:t>2</w:t>
      </w:r>
      <w:r>
        <w:rPr>
          <w:bCs/>
          <w:szCs w:val="28"/>
        </w:rPr>
        <w:t>、</w:t>
      </w:r>
      <w:r>
        <w:rPr>
          <w:bCs/>
          <w:szCs w:val="28"/>
        </w:rPr>
        <w:t xml:space="preserve">1.0m-10.0m   </w:t>
      </w:r>
      <w:r>
        <w:rPr>
          <w:bCs/>
          <w:szCs w:val="28"/>
        </w:rPr>
        <w:t>亚粘土</w:t>
      </w:r>
    </w:p>
    <w:p w:rsidR="009E09EA" w:rsidRDefault="007C49E5">
      <w:pPr>
        <w:pStyle w:val="a1"/>
        <w:ind w:firstLine="480"/>
        <w:rPr>
          <w:bCs/>
          <w:szCs w:val="28"/>
        </w:rPr>
      </w:pPr>
      <w:r>
        <w:rPr>
          <w:bCs/>
          <w:szCs w:val="28"/>
        </w:rPr>
        <w:t>3</w:t>
      </w:r>
      <w:r>
        <w:rPr>
          <w:bCs/>
          <w:szCs w:val="28"/>
        </w:rPr>
        <w:t>、</w:t>
      </w:r>
      <w:r>
        <w:rPr>
          <w:bCs/>
          <w:szCs w:val="28"/>
        </w:rPr>
        <w:t xml:space="preserve">10.0m-60.0m   </w:t>
      </w:r>
      <w:r>
        <w:rPr>
          <w:bCs/>
          <w:szCs w:val="28"/>
        </w:rPr>
        <w:t>粘土黄色</w:t>
      </w:r>
    </w:p>
    <w:p w:rsidR="009E09EA" w:rsidRDefault="007C49E5">
      <w:pPr>
        <w:pStyle w:val="a1"/>
        <w:ind w:firstLine="480"/>
        <w:rPr>
          <w:bCs/>
          <w:szCs w:val="28"/>
        </w:rPr>
      </w:pPr>
      <w:r>
        <w:rPr>
          <w:bCs/>
          <w:szCs w:val="28"/>
        </w:rPr>
        <w:t>4</w:t>
      </w:r>
      <w:r>
        <w:rPr>
          <w:bCs/>
          <w:szCs w:val="28"/>
        </w:rPr>
        <w:t>、</w:t>
      </w:r>
      <w:r>
        <w:rPr>
          <w:bCs/>
          <w:szCs w:val="28"/>
        </w:rPr>
        <w:t xml:space="preserve">60.0m-90.0m   </w:t>
      </w:r>
      <w:r>
        <w:rPr>
          <w:bCs/>
          <w:szCs w:val="28"/>
        </w:rPr>
        <w:t>粗砂卵石含石英</w:t>
      </w:r>
    </w:p>
    <w:p w:rsidR="009E09EA" w:rsidRDefault="007C49E5">
      <w:pPr>
        <w:pStyle w:val="a1"/>
        <w:ind w:firstLine="480"/>
        <w:rPr>
          <w:bCs/>
          <w:szCs w:val="28"/>
        </w:rPr>
      </w:pPr>
      <w:r>
        <w:rPr>
          <w:bCs/>
          <w:szCs w:val="28"/>
        </w:rPr>
        <w:t>5</w:t>
      </w:r>
      <w:r>
        <w:rPr>
          <w:bCs/>
          <w:szCs w:val="28"/>
        </w:rPr>
        <w:t>、</w:t>
      </w:r>
      <w:r>
        <w:rPr>
          <w:bCs/>
          <w:szCs w:val="28"/>
        </w:rPr>
        <w:t xml:space="preserve">90.0m-95.0m   </w:t>
      </w:r>
      <w:r>
        <w:rPr>
          <w:bCs/>
          <w:szCs w:val="28"/>
        </w:rPr>
        <w:t>粘土黄色</w:t>
      </w:r>
    </w:p>
    <w:p w:rsidR="009E09EA" w:rsidRDefault="007C49E5">
      <w:pPr>
        <w:pStyle w:val="a1"/>
        <w:ind w:firstLine="480"/>
        <w:rPr>
          <w:bCs/>
          <w:szCs w:val="28"/>
        </w:rPr>
      </w:pPr>
      <w:r>
        <w:rPr>
          <w:bCs/>
          <w:szCs w:val="28"/>
        </w:rPr>
        <w:t>上覆相对隔水层为粉质粘土，厚</w:t>
      </w:r>
      <w:r>
        <w:rPr>
          <w:bCs/>
          <w:szCs w:val="28"/>
        </w:rPr>
        <w:t>6.5m</w:t>
      </w:r>
      <w:r>
        <w:rPr>
          <w:bCs/>
          <w:szCs w:val="28"/>
        </w:rPr>
        <w:t>，根</w:t>
      </w:r>
      <w:r>
        <w:rPr>
          <w:bCs/>
          <w:szCs w:val="28"/>
        </w:rPr>
        <w:t>据勘探资料，下伏隔水层为强风化泥岩地层，含水层厚</w:t>
      </w:r>
      <w:r>
        <w:rPr>
          <w:bCs/>
          <w:szCs w:val="28"/>
        </w:rPr>
        <w:t>43m</w:t>
      </w:r>
      <w:r>
        <w:rPr>
          <w:bCs/>
          <w:szCs w:val="28"/>
        </w:rPr>
        <w:t>左右，静止水位埋深</w:t>
      </w:r>
      <w:r>
        <w:rPr>
          <w:bCs/>
          <w:szCs w:val="28"/>
        </w:rPr>
        <w:t>4.3m</w:t>
      </w:r>
      <w:r>
        <w:rPr>
          <w:bCs/>
          <w:szCs w:val="28"/>
        </w:rPr>
        <w:t>左右，为孔隙承压水。</w:t>
      </w:r>
    </w:p>
    <w:p w:rsidR="009E09EA" w:rsidRDefault="007C49E5">
      <w:pPr>
        <w:pStyle w:val="a1"/>
        <w:ind w:firstLine="480"/>
      </w:pPr>
      <w:r>
        <w:rPr>
          <w:bCs/>
          <w:szCs w:val="28"/>
        </w:rPr>
        <w:t>该处毗邻赤磊洪道，地下水与河水呈互补关系，含水层交替循环条件较好，地下水丰富。</w:t>
      </w:r>
    </w:p>
    <w:p w:rsidR="009E09EA" w:rsidRDefault="007C49E5">
      <w:pPr>
        <w:pStyle w:val="3"/>
      </w:pPr>
      <w:r>
        <w:t>沅江市泗湖山镇净下洲水厂</w:t>
      </w:r>
      <w:r>
        <w:t>地下水饮用水水源保护区基本情况</w:t>
      </w:r>
    </w:p>
    <w:p w:rsidR="009E09EA" w:rsidRDefault="007C49E5">
      <w:pPr>
        <w:pStyle w:val="a1"/>
        <w:ind w:firstLine="480"/>
        <w:rPr>
          <w:bCs/>
          <w:szCs w:val="28"/>
        </w:rPr>
      </w:pPr>
      <w:r>
        <w:rPr>
          <w:bCs/>
          <w:szCs w:val="28"/>
        </w:rPr>
        <w:t>根据《关于推进乡镇及以下集中式饮用水水源地生态环境保护工作的指导意见》</w:t>
      </w:r>
      <w:r>
        <w:rPr>
          <w:bCs/>
          <w:szCs w:val="28"/>
        </w:rPr>
        <w:t>(</w:t>
      </w:r>
      <w:r>
        <w:rPr>
          <w:bCs/>
          <w:szCs w:val="28"/>
        </w:rPr>
        <w:t>环水体函</w:t>
      </w:r>
      <w:r>
        <w:rPr>
          <w:bCs/>
          <w:szCs w:val="28"/>
        </w:rPr>
        <w:t>[2019]92</w:t>
      </w:r>
      <w:r>
        <w:rPr>
          <w:bCs/>
          <w:szCs w:val="28"/>
        </w:rPr>
        <w:t>号</w:t>
      </w:r>
      <w:r>
        <w:rPr>
          <w:bCs/>
          <w:szCs w:val="28"/>
        </w:rPr>
        <w:t>)</w:t>
      </w:r>
      <w:r>
        <w:rPr>
          <w:bCs/>
          <w:szCs w:val="28"/>
        </w:rPr>
        <w:t>、《饮用水水源保护区划分技术规范》（</w:t>
      </w:r>
      <w:r>
        <w:rPr>
          <w:bCs/>
          <w:szCs w:val="28"/>
        </w:rPr>
        <w:t>HJ338-2018</w:t>
      </w:r>
      <w:r>
        <w:rPr>
          <w:bCs/>
          <w:szCs w:val="28"/>
        </w:rPr>
        <w:t>）及《农村饮用水水源地环境保护指南》（</w:t>
      </w:r>
      <w:r>
        <w:rPr>
          <w:bCs/>
          <w:szCs w:val="28"/>
        </w:rPr>
        <w:t>HJ2032-2013</w:t>
      </w:r>
      <w:r>
        <w:rPr>
          <w:bCs/>
          <w:szCs w:val="28"/>
        </w:rPr>
        <w:t>）相关规定可知，</w:t>
      </w:r>
      <w:r>
        <w:rPr>
          <w:bCs/>
          <w:szCs w:val="28"/>
        </w:rPr>
        <w:t>沅江市泗湖山镇净下洲水厂</w:t>
      </w:r>
      <w:r>
        <w:rPr>
          <w:bCs/>
          <w:szCs w:val="28"/>
        </w:rPr>
        <w:t>地下水饮用水水源保</w:t>
      </w:r>
      <w:r>
        <w:rPr>
          <w:bCs/>
          <w:szCs w:val="28"/>
        </w:rPr>
        <w:t>护区范围如下：</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7</w:t>
      </w:r>
      <w:r>
        <w:rPr>
          <w:b/>
          <w:bCs/>
          <w:szCs w:val="22"/>
        </w:rPr>
        <w:t>-</w:t>
      </w:r>
      <w:r>
        <w:rPr>
          <w:b/>
          <w:bCs/>
          <w:szCs w:val="22"/>
        </w:rPr>
        <w:t>1</w:t>
      </w:r>
      <w:r>
        <w:rPr>
          <w:b/>
          <w:bCs/>
          <w:szCs w:val="22"/>
        </w:rPr>
        <w:t xml:space="preserve">  </w:t>
      </w:r>
      <w:r>
        <w:rPr>
          <w:b/>
          <w:bCs/>
          <w:szCs w:val="22"/>
        </w:rPr>
        <w:t>沅江市泗湖山镇净下洲水厂</w:t>
      </w:r>
      <w:r>
        <w:rPr>
          <w:b/>
          <w:bCs/>
          <w:szCs w:val="22"/>
        </w:rPr>
        <w:t>地下水饮用水水源保护区保护范围</w:t>
      </w:r>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6"/>
        <w:gridCol w:w="1243"/>
        <w:gridCol w:w="692"/>
        <w:gridCol w:w="2140"/>
        <w:gridCol w:w="2652"/>
      </w:tblGrid>
      <w:tr w:rsidR="009E09EA">
        <w:trPr>
          <w:trHeight w:val="560"/>
          <w:jc w:val="center"/>
        </w:trPr>
        <w:tc>
          <w:tcPr>
            <w:tcW w:w="1255" w:type="pct"/>
            <w:vMerge w:val="restart"/>
            <w:tcBorders>
              <w:tl2br w:val="nil"/>
              <w:tr2bl w:val="nil"/>
            </w:tcBorders>
            <w:vAlign w:val="center"/>
          </w:tcPr>
          <w:p w:rsidR="009E09EA" w:rsidRDefault="007C49E5">
            <w:pPr>
              <w:jc w:val="center"/>
              <w:rPr>
                <w:b/>
                <w:bCs/>
                <w:szCs w:val="21"/>
              </w:rPr>
            </w:pPr>
            <w:r>
              <w:rPr>
                <w:b/>
                <w:bCs/>
                <w:szCs w:val="21"/>
              </w:rPr>
              <w:t>水源地名称</w:t>
            </w:r>
          </w:p>
        </w:tc>
        <w:tc>
          <w:tcPr>
            <w:tcW w:w="692" w:type="pct"/>
            <w:vMerge w:val="restart"/>
            <w:tcBorders>
              <w:tl2br w:val="nil"/>
              <w:tr2bl w:val="nil"/>
            </w:tcBorders>
            <w:vAlign w:val="center"/>
          </w:tcPr>
          <w:p w:rsidR="009E09EA" w:rsidRDefault="007C49E5">
            <w:pPr>
              <w:jc w:val="center"/>
              <w:rPr>
                <w:b/>
                <w:bCs/>
                <w:szCs w:val="21"/>
              </w:rPr>
            </w:pPr>
            <w:r>
              <w:rPr>
                <w:b/>
                <w:bCs/>
                <w:szCs w:val="21"/>
              </w:rPr>
              <w:t>水源地现有水厂名称</w:t>
            </w:r>
          </w:p>
        </w:tc>
        <w:tc>
          <w:tcPr>
            <w:tcW w:w="385" w:type="pct"/>
            <w:vMerge w:val="restart"/>
            <w:tcBorders>
              <w:tl2br w:val="nil"/>
              <w:tr2bl w:val="nil"/>
            </w:tcBorders>
            <w:vAlign w:val="center"/>
          </w:tcPr>
          <w:p w:rsidR="009E09EA" w:rsidRDefault="007C49E5">
            <w:pPr>
              <w:jc w:val="center"/>
              <w:rPr>
                <w:b/>
                <w:bCs/>
                <w:szCs w:val="21"/>
              </w:rPr>
            </w:pPr>
            <w:r>
              <w:rPr>
                <w:b/>
                <w:bCs/>
                <w:szCs w:val="21"/>
              </w:rPr>
              <w:t>保护级别</w:t>
            </w:r>
          </w:p>
        </w:tc>
        <w:tc>
          <w:tcPr>
            <w:tcW w:w="2665" w:type="pct"/>
            <w:gridSpan w:val="2"/>
            <w:tcBorders>
              <w:tl2br w:val="nil"/>
              <w:tr2bl w:val="nil"/>
            </w:tcBorders>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vAlign w:val="center"/>
          </w:tcPr>
          <w:p w:rsidR="009E09EA" w:rsidRDefault="009E09EA">
            <w:pPr>
              <w:jc w:val="center"/>
              <w:rPr>
                <w:b/>
                <w:bCs/>
                <w:szCs w:val="21"/>
              </w:rPr>
            </w:pPr>
          </w:p>
        </w:tc>
        <w:tc>
          <w:tcPr>
            <w:tcW w:w="692" w:type="pct"/>
            <w:vMerge/>
            <w:tcBorders>
              <w:tl2br w:val="nil"/>
              <w:tr2bl w:val="nil"/>
            </w:tcBorders>
            <w:vAlign w:val="center"/>
          </w:tcPr>
          <w:p w:rsidR="009E09EA" w:rsidRDefault="009E09EA">
            <w:pPr>
              <w:jc w:val="center"/>
              <w:rPr>
                <w:b/>
                <w:bCs/>
                <w:szCs w:val="21"/>
              </w:rPr>
            </w:pPr>
          </w:p>
        </w:tc>
        <w:tc>
          <w:tcPr>
            <w:tcW w:w="385" w:type="pct"/>
            <w:vMerge/>
            <w:tcBorders>
              <w:tl2br w:val="nil"/>
              <w:tr2bl w:val="nil"/>
            </w:tcBorders>
            <w:vAlign w:val="center"/>
          </w:tcPr>
          <w:p w:rsidR="009E09EA" w:rsidRDefault="009E09EA">
            <w:pPr>
              <w:jc w:val="center"/>
              <w:rPr>
                <w:b/>
                <w:bCs/>
                <w:szCs w:val="21"/>
              </w:rPr>
            </w:pPr>
          </w:p>
        </w:tc>
        <w:tc>
          <w:tcPr>
            <w:tcW w:w="1190" w:type="pct"/>
            <w:tcBorders>
              <w:tl2br w:val="nil"/>
              <w:tr2bl w:val="nil"/>
            </w:tcBorders>
            <w:vAlign w:val="center"/>
          </w:tcPr>
          <w:p w:rsidR="009E09EA" w:rsidRDefault="007C49E5">
            <w:pPr>
              <w:jc w:val="center"/>
              <w:rPr>
                <w:b/>
                <w:bCs/>
                <w:szCs w:val="21"/>
              </w:rPr>
            </w:pPr>
            <w:r>
              <w:rPr>
                <w:b/>
                <w:bCs/>
                <w:szCs w:val="21"/>
              </w:rPr>
              <w:t>水域</w:t>
            </w:r>
          </w:p>
        </w:tc>
        <w:tc>
          <w:tcPr>
            <w:tcW w:w="1474" w:type="pct"/>
            <w:tcBorders>
              <w:tl2br w:val="nil"/>
              <w:tr2bl w:val="nil"/>
            </w:tcBorders>
            <w:vAlign w:val="center"/>
          </w:tcPr>
          <w:p w:rsidR="009E09EA" w:rsidRDefault="007C49E5">
            <w:pPr>
              <w:jc w:val="center"/>
              <w:rPr>
                <w:b/>
                <w:bCs/>
                <w:szCs w:val="21"/>
              </w:rPr>
            </w:pPr>
            <w:r>
              <w:rPr>
                <w:b/>
                <w:bCs/>
                <w:szCs w:val="21"/>
              </w:rPr>
              <w:t>陆域</w:t>
            </w:r>
          </w:p>
        </w:tc>
      </w:tr>
      <w:tr w:rsidR="009E09EA">
        <w:trPr>
          <w:jc w:val="center"/>
        </w:trPr>
        <w:tc>
          <w:tcPr>
            <w:tcW w:w="1255" w:type="pct"/>
            <w:vMerge w:val="restart"/>
            <w:tcBorders>
              <w:tl2br w:val="nil"/>
              <w:tr2bl w:val="nil"/>
            </w:tcBorders>
            <w:vAlign w:val="center"/>
          </w:tcPr>
          <w:p w:rsidR="009E09EA" w:rsidRDefault="007C49E5">
            <w:pPr>
              <w:jc w:val="center"/>
              <w:rPr>
                <w:szCs w:val="21"/>
              </w:rPr>
            </w:pPr>
            <w:r>
              <w:rPr>
                <w:szCs w:val="21"/>
              </w:rPr>
              <w:t>沅江市泗湖山镇净下洲水厂</w:t>
            </w:r>
            <w:r>
              <w:rPr>
                <w:szCs w:val="21"/>
              </w:rPr>
              <w:t>地下水饮用水水源保护区</w:t>
            </w:r>
          </w:p>
        </w:tc>
        <w:tc>
          <w:tcPr>
            <w:tcW w:w="692" w:type="pct"/>
            <w:vMerge w:val="restart"/>
            <w:tcBorders>
              <w:tl2br w:val="nil"/>
              <w:tr2bl w:val="nil"/>
            </w:tcBorders>
            <w:vAlign w:val="center"/>
          </w:tcPr>
          <w:p w:rsidR="009E09EA" w:rsidRDefault="007C49E5">
            <w:pPr>
              <w:jc w:val="center"/>
              <w:rPr>
                <w:szCs w:val="21"/>
              </w:rPr>
            </w:pPr>
            <w:r>
              <w:rPr>
                <w:szCs w:val="21"/>
              </w:rPr>
              <w:t>沅江市泗湖山镇净下洲水厂</w:t>
            </w:r>
          </w:p>
        </w:tc>
        <w:tc>
          <w:tcPr>
            <w:tcW w:w="385" w:type="pct"/>
            <w:tcBorders>
              <w:tl2br w:val="nil"/>
              <w:tr2bl w:val="nil"/>
            </w:tcBorders>
            <w:vAlign w:val="center"/>
          </w:tcPr>
          <w:p w:rsidR="009E09EA" w:rsidRDefault="007C49E5">
            <w:pPr>
              <w:jc w:val="center"/>
              <w:rPr>
                <w:szCs w:val="21"/>
              </w:rPr>
            </w:pPr>
            <w:r>
              <w:rPr>
                <w:szCs w:val="21"/>
              </w:rPr>
              <w:t>一级</w:t>
            </w:r>
          </w:p>
        </w:tc>
        <w:tc>
          <w:tcPr>
            <w:tcW w:w="1190" w:type="pct"/>
            <w:tcBorders>
              <w:tl2br w:val="nil"/>
              <w:tr2bl w:val="nil"/>
            </w:tcBorders>
            <w:vAlign w:val="center"/>
          </w:tcPr>
          <w:p w:rsidR="009E09EA" w:rsidRDefault="007C49E5">
            <w:pPr>
              <w:jc w:val="center"/>
              <w:rPr>
                <w:szCs w:val="21"/>
              </w:rPr>
            </w:pPr>
            <w:r>
              <w:rPr>
                <w:szCs w:val="21"/>
              </w:rPr>
              <w:t>取水井垂直岸线处上游</w:t>
            </w:r>
            <w:r>
              <w:rPr>
                <w:szCs w:val="21"/>
              </w:rPr>
              <w:t>330</w:t>
            </w:r>
            <w:r>
              <w:rPr>
                <w:szCs w:val="21"/>
              </w:rPr>
              <w:t>米至下游</w:t>
            </w:r>
            <w:r>
              <w:rPr>
                <w:szCs w:val="21"/>
              </w:rPr>
              <w:t>30</w:t>
            </w:r>
            <w:r>
              <w:rPr>
                <w:szCs w:val="21"/>
              </w:rPr>
              <w:t>米之间的草尾河河道水域。</w:t>
            </w:r>
          </w:p>
        </w:tc>
        <w:tc>
          <w:tcPr>
            <w:tcW w:w="1474" w:type="pct"/>
            <w:tcBorders>
              <w:tl2br w:val="nil"/>
              <w:tr2bl w:val="nil"/>
            </w:tcBorders>
            <w:vAlign w:val="center"/>
          </w:tcPr>
          <w:p w:rsidR="009E09EA" w:rsidRDefault="007C49E5">
            <w:pPr>
              <w:jc w:val="center"/>
              <w:rPr>
                <w:szCs w:val="21"/>
              </w:rPr>
            </w:pPr>
            <w:r>
              <w:rPr>
                <w:szCs w:val="21"/>
              </w:rPr>
              <w:t>以取水井为中心，半径</w:t>
            </w:r>
            <w:r>
              <w:rPr>
                <w:szCs w:val="21"/>
              </w:rPr>
              <w:t>30</w:t>
            </w:r>
            <w:r>
              <w:rPr>
                <w:szCs w:val="21"/>
              </w:rPr>
              <w:t>米的圆形区域（取水井北侧以道路迎心侧路肩为界）及一级保护区水域边界至两岸防洪堤迎水侧堤肩区域。</w:t>
            </w:r>
          </w:p>
        </w:tc>
      </w:tr>
      <w:tr w:rsidR="009E09EA">
        <w:trPr>
          <w:jc w:val="center"/>
        </w:trPr>
        <w:tc>
          <w:tcPr>
            <w:tcW w:w="1255" w:type="pct"/>
            <w:vMerge/>
            <w:tcBorders>
              <w:tl2br w:val="nil"/>
              <w:tr2bl w:val="nil"/>
            </w:tcBorders>
            <w:vAlign w:val="center"/>
          </w:tcPr>
          <w:p w:rsidR="009E09EA" w:rsidRDefault="009E09EA">
            <w:pPr>
              <w:jc w:val="center"/>
              <w:rPr>
                <w:szCs w:val="21"/>
              </w:rPr>
            </w:pPr>
          </w:p>
        </w:tc>
        <w:tc>
          <w:tcPr>
            <w:tcW w:w="692" w:type="pct"/>
            <w:vMerge/>
            <w:tcBorders>
              <w:tl2br w:val="nil"/>
              <w:tr2bl w:val="nil"/>
            </w:tcBorders>
            <w:vAlign w:val="center"/>
          </w:tcPr>
          <w:p w:rsidR="009E09EA" w:rsidRDefault="009E09EA">
            <w:pPr>
              <w:jc w:val="center"/>
              <w:rPr>
                <w:szCs w:val="21"/>
              </w:rPr>
            </w:pPr>
          </w:p>
        </w:tc>
        <w:tc>
          <w:tcPr>
            <w:tcW w:w="385" w:type="pct"/>
            <w:tcBorders>
              <w:tl2br w:val="nil"/>
              <w:tr2bl w:val="nil"/>
            </w:tcBorders>
            <w:vAlign w:val="center"/>
          </w:tcPr>
          <w:p w:rsidR="009E09EA" w:rsidRDefault="007C49E5">
            <w:pPr>
              <w:jc w:val="center"/>
              <w:rPr>
                <w:szCs w:val="21"/>
              </w:rPr>
            </w:pPr>
            <w:r>
              <w:rPr>
                <w:szCs w:val="21"/>
              </w:rPr>
              <w:t>二级</w:t>
            </w:r>
          </w:p>
        </w:tc>
        <w:tc>
          <w:tcPr>
            <w:tcW w:w="1190" w:type="pct"/>
            <w:tcBorders>
              <w:tl2br w:val="nil"/>
              <w:tr2bl w:val="nil"/>
            </w:tcBorders>
            <w:vAlign w:val="center"/>
          </w:tcPr>
          <w:p w:rsidR="009E09EA" w:rsidRDefault="007C49E5">
            <w:pPr>
              <w:jc w:val="center"/>
              <w:rPr>
                <w:szCs w:val="21"/>
              </w:rPr>
            </w:pPr>
            <w:r>
              <w:rPr>
                <w:szCs w:val="21"/>
              </w:rPr>
              <w:t>一级保护区水域上边界上溯</w:t>
            </w:r>
            <w:r>
              <w:rPr>
                <w:szCs w:val="21"/>
              </w:rPr>
              <w:t>670</w:t>
            </w:r>
            <w:r>
              <w:rPr>
                <w:szCs w:val="21"/>
              </w:rPr>
              <w:t>米，下边界下延</w:t>
            </w:r>
            <w:r>
              <w:rPr>
                <w:szCs w:val="21"/>
              </w:rPr>
              <w:t>70</w:t>
            </w:r>
            <w:r>
              <w:rPr>
                <w:szCs w:val="21"/>
              </w:rPr>
              <w:t>米的草尾河河道水域。</w:t>
            </w:r>
          </w:p>
        </w:tc>
        <w:tc>
          <w:tcPr>
            <w:tcW w:w="1474" w:type="pct"/>
            <w:tcBorders>
              <w:tl2br w:val="nil"/>
              <w:tr2bl w:val="nil"/>
            </w:tcBorders>
            <w:vAlign w:val="center"/>
          </w:tcPr>
          <w:p w:rsidR="009E09EA" w:rsidRDefault="007C49E5">
            <w:pPr>
              <w:jc w:val="center"/>
              <w:rPr>
                <w:szCs w:val="21"/>
              </w:rPr>
            </w:pPr>
            <w:r>
              <w:rPr>
                <w:szCs w:val="21"/>
              </w:rPr>
              <w:t>一、二级保护区水域边界至两岸防洪堤背水侧堤脚，一级保护区除外区域。</w:t>
            </w:r>
          </w:p>
        </w:tc>
      </w:tr>
    </w:tbl>
    <w:p w:rsidR="009E09EA" w:rsidRDefault="009E09EA">
      <w:pPr>
        <w:pStyle w:val="a1"/>
        <w:ind w:firstLine="480"/>
        <w:jc w:val="center"/>
        <w:rPr>
          <w:szCs w:val="22"/>
        </w:rPr>
      </w:pP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7</w:t>
      </w:r>
      <w:r>
        <w:rPr>
          <w:b/>
          <w:bCs/>
          <w:szCs w:val="22"/>
        </w:rPr>
        <w:t>-</w:t>
      </w:r>
      <w:r>
        <w:rPr>
          <w:b/>
          <w:bCs/>
          <w:szCs w:val="22"/>
        </w:rPr>
        <w:t xml:space="preserve">2  </w:t>
      </w:r>
      <w:r>
        <w:rPr>
          <w:b/>
          <w:bCs/>
          <w:szCs w:val="22"/>
        </w:rPr>
        <w:t>净下洲水厂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32"/>
        <w:gridCol w:w="1633"/>
        <w:gridCol w:w="866"/>
        <w:gridCol w:w="4854"/>
      </w:tblGrid>
      <w:tr w:rsidR="009E09EA">
        <w:trPr>
          <w:trHeight w:val="311"/>
          <w:jc w:val="center"/>
        </w:trPr>
        <w:tc>
          <w:tcPr>
            <w:tcW w:w="2299" w:type="pct"/>
            <w:gridSpan w:val="3"/>
            <w:tcBorders>
              <w:tl2br w:val="nil"/>
              <w:tr2bl w:val="nil"/>
            </w:tcBorders>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vAlign w:val="center"/>
          </w:tcPr>
          <w:p w:rsidR="009E09EA" w:rsidRDefault="007C49E5">
            <w:pPr>
              <w:jc w:val="center"/>
              <w:rPr>
                <w:b/>
                <w:bCs/>
                <w:kern w:val="0"/>
                <w:sz w:val="21"/>
                <w:szCs w:val="21"/>
              </w:rPr>
            </w:pPr>
            <w:r>
              <w:rPr>
                <w:b/>
                <w:bCs/>
                <w:kern w:val="0"/>
                <w:sz w:val="21"/>
                <w:szCs w:val="21"/>
              </w:rPr>
              <w:t>沅江市泗湖山镇净下洲水厂</w:t>
            </w:r>
            <w:r>
              <w:rPr>
                <w:b/>
                <w:bCs/>
                <w:kern w:val="0"/>
                <w:sz w:val="21"/>
                <w:szCs w:val="21"/>
              </w:rPr>
              <w:t>地下水饮用水水源地</w:t>
            </w:r>
          </w:p>
        </w:tc>
      </w:tr>
      <w:tr w:rsidR="009E09EA">
        <w:trPr>
          <w:trHeight w:val="397"/>
          <w:jc w:val="center"/>
        </w:trPr>
        <w:tc>
          <w:tcPr>
            <w:tcW w:w="908" w:type="pct"/>
            <w:vMerge w:val="restart"/>
            <w:tcBorders>
              <w:tl2br w:val="nil"/>
              <w:tr2bl w:val="nil"/>
            </w:tcBorders>
            <w:vAlign w:val="center"/>
          </w:tcPr>
          <w:p w:rsidR="009E09EA" w:rsidRDefault="007C49E5">
            <w:pPr>
              <w:widowControl/>
              <w:jc w:val="center"/>
              <w:rPr>
                <w:kern w:val="0"/>
                <w:sz w:val="21"/>
                <w:szCs w:val="21"/>
              </w:rPr>
            </w:pPr>
            <w:r>
              <w:rPr>
                <w:kern w:val="0"/>
                <w:sz w:val="21"/>
                <w:szCs w:val="21"/>
              </w:rPr>
              <w:t>取水点坐标</w:t>
            </w:r>
          </w:p>
        </w:tc>
        <w:tc>
          <w:tcPr>
            <w:tcW w:w="909" w:type="pct"/>
            <w:vMerge w:val="restart"/>
            <w:tcBorders>
              <w:tl2br w:val="nil"/>
              <w:tr2bl w:val="nil"/>
            </w:tcBorders>
            <w:vAlign w:val="center"/>
          </w:tcPr>
          <w:p w:rsidR="009E09EA" w:rsidRDefault="007C49E5">
            <w:pPr>
              <w:widowControl/>
              <w:jc w:val="center"/>
              <w:rPr>
                <w:kern w:val="0"/>
                <w:sz w:val="21"/>
                <w:szCs w:val="21"/>
              </w:rPr>
            </w:pPr>
            <w:r>
              <w:rPr>
                <w:kern w:val="0"/>
                <w:sz w:val="21"/>
                <w:szCs w:val="21"/>
              </w:rPr>
              <w:t>取水井</w:t>
            </w:r>
          </w:p>
        </w:tc>
        <w:tc>
          <w:tcPr>
            <w:tcW w:w="481" w:type="pct"/>
            <w:tcBorders>
              <w:tl2br w:val="nil"/>
              <w:tr2bl w:val="nil"/>
            </w:tcBorders>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vAlign w:val="center"/>
          </w:tcPr>
          <w:p w:rsidR="009E09EA" w:rsidRDefault="007C49E5">
            <w:pPr>
              <w:widowControl/>
              <w:jc w:val="center"/>
              <w:rPr>
                <w:kern w:val="0"/>
                <w:sz w:val="21"/>
                <w:szCs w:val="21"/>
              </w:rPr>
            </w:pPr>
            <w:r>
              <w:rPr>
                <w:sz w:val="21"/>
                <w:szCs w:val="21"/>
              </w:rPr>
              <w:t>E 112°35'10.00"</w:t>
            </w:r>
          </w:p>
        </w:tc>
      </w:tr>
      <w:tr w:rsidR="009E09EA">
        <w:trPr>
          <w:trHeight w:val="397"/>
          <w:jc w:val="center"/>
        </w:trPr>
        <w:tc>
          <w:tcPr>
            <w:tcW w:w="908" w:type="pct"/>
            <w:vMerge/>
            <w:tcBorders>
              <w:tl2br w:val="nil"/>
              <w:tr2bl w:val="nil"/>
            </w:tcBorders>
            <w:vAlign w:val="center"/>
          </w:tcPr>
          <w:p w:rsidR="009E09EA" w:rsidRDefault="009E09EA">
            <w:pPr>
              <w:widowControl/>
              <w:jc w:val="center"/>
              <w:rPr>
                <w:kern w:val="0"/>
                <w:sz w:val="21"/>
                <w:szCs w:val="21"/>
              </w:rPr>
            </w:pPr>
          </w:p>
        </w:tc>
        <w:tc>
          <w:tcPr>
            <w:tcW w:w="909" w:type="pct"/>
            <w:vMerge/>
            <w:tcBorders>
              <w:tl2br w:val="nil"/>
              <w:tr2bl w:val="nil"/>
            </w:tcBorders>
            <w:vAlign w:val="center"/>
          </w:tcPr>
          <w:p w:rsidR="009E09EA" w:rsidRDefault="009E09EA">
            <w:pPr>
              <w:widowControl/>
              <w:jc w:val="center"/>
              <w:rPr>
                <w:kern w:val="0"/>
                <w:sz w:val="21"/>
                <w:szCs w:val="21"/>
              </w:rPr>
            </w:pPr>
          </w:p>
        </w:tc>
        <w:tc>
          <w:tcPr>
            <w:tcW w:w="481" w:type="pct"/>
            <w:tcBorders>
              <w:tl2br w:val="nil"/>
              <w:tr2bl w:val="nil"/>
            </w:tcBorders>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vAlign w:val="center"/>
          </w:tcPr>
          <w:p w:rsidR="009E09EA" w:rsidRDefault="007C49E5">
            <w:pPr>
              <w:widowControl/>
              <w:jc w:val="center"/>
              <w:rPr>
                <w:bCs/>
                <w:spacing w:val="-4"/>
                <w:sz w:val="21"/>
                <w:szCs w:val="21"/>
              </w:rPr>
            </w:pPr>
            <w:r>
              <w:rPr>
                <w:sz w:val="21"/>
                <w:szCs w:val="21"/>
              </w:rPr>
              <w:t>N 28°57'42.67"</w:t>
            </w:r>
          </w:p>
        </w:tc>
      </w:tr>
      <w:tr w:rsidR="009E09EA">
        <w:trPr>
          <w:trHeight w:val="397"/>
          <w:jc w:val="center"/>
        </w:trPr>
        <w:tc>
          <w:tcPr>
            <w:tcW w:w="2299" w:type="pct"/>
            <w:gridSpan w:val="3"/>
            <w:tcBorders>
              <w:tl2br w:val="nil"/>
              <w:tr2bl w:val="nil"/>
            </w:tcBorders>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vAlign w:val="center"/>
          </w:tcPr>
          <w:p w:rsidR="009E09EA" w:rsidRDefault="007C49E5">
            <w:pPr>
              <w:widowControl/>
              <w:jc w:val="center"/>
              <w:rPr>
                <w:kern w:val="0"/>
                <w:sz w:val="21"/>
                <w:szCs w:val="21"/>
              </w:rPr>
            </w:pPr>
            <w:r>
              <w:rPr>
                <w:spacing w:val="-7"/>
                <w:kern w:val="0"/>
                <w:sz w:val="21"/>
                <w:szCs w:val="21"/>
              </w:rPr>
              <w:t>泗湖山镇净下洲村</w:t>
            </w:r>
          </w:p>
        </w:tc>
      </w:tr>
      <w:tr w:rsidR="009E09EA">
        <w:trPr>
          <w:trHeight w:val="397"/>
          <w:jc w:val="center"/>
        </w:trPr>
        <w:tc>
          <w:tcPr>
            <w:tcW w:w="2299" w:type="pct"/>
            <w:gridSpan w:val="3"/>
            <w:tcBorders>
              <w:tl2br w:val="nil"/>
              <w:tr2bl w:val="nil"/>
            </w:tcBorders>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vAlign w:val="center"/>
          </w:tcPr>
          <w:p w:rsidR="009E09EA" w:rsidRDefault="007C49E5">
            <w:pPr>
              <w:widowControl/>
              <w:jc w:val="center"/>
              <w:rPr>
                <w:kern w:val="0"/>
                <w:sz w:val="21"/>
                <w:szCs w:val="21"/>
              </w:rPr>
            </w:pPr>
            <w:r>
              <w:rPr>
                <w:kern w:val="0"/>
                <w:sz w:val="21"/>
                <w:szCs w:val="21"/>
              </w:rPr>
              <w:t>5199</w:t>
            </w:r>
            <w:r>
              <w:rPr>
                <w:kern w:val="0"/>
                <w:sz w:val="21"/>
                <w:szCs w:val="21"/>
              </w:rPr>
              <w:t>人</w:t>
            </w:r>
          </w:p>
        </w:tc>
      </w:tr>
      <w:tr w:rsidR="009E09EA">
        <w:trPr>
          <w:trHeight w:val="397"/>
          <w:jc w:val="center"/>
        </w:trPr>
        <w:tc>
          <w:tcPr>
            <w:tcW w:w="2299" w:type="pct"/>
            <w:gridSpan w:val="3"/>
            <w:tcBorders>
              <w:tl2br w:val="nil"/>
              <w:tr2bl w:val="nil"/>
            </w:tcBorders>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vAlign w:val="center"/>
          </w:tcPr>
          <w:p w:rsidR="009E09EA" w:rsidRDefault="007C49E5">
            <w:pPr>
              <w:widowControl/>
              <w:jc w:val="center"/>
              <w:rPr>
                <w:kern w:val="0"/>
                <w:sz w:val="21"/>
                <w:szCs w:val="21"/>
              </w:rPr>
            </w:pPr>
            <w:r>
              <w:rPr>
                <w:kern w:val="0"/>
                <w:sz w:val="21"/>
                <w:szCs w:val="21"/>
              </w:rPr>
              <w:t>1730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vAlign w:val="center"/>
          </w:tcPr>
          <w:p w:rsidR="009E09EA" w:rsidRDefault="007C49E5">
            <w:pPr>
              <w:widowControl/>
              <w:jc w:val="center"/>
              <w:rPr>
                <w:kern w:val="0"/>
                <w:sz w:val="21"/>
                <w:szCs w:val="21"/>
              </w:rPr>
            </w:pPr>
            <w:r>
              <w:rPr>
                <w:sz w:val="21"/>
                <w:szCs w:val="21"/>
              </w:rPr>
              <w:t>沅江市泗湖山镇净下洲水厂</w:t>
            </w:r>
          </w:p>
        </w:tc>
      </w:tr>
    </w:tbl>
    <w:p w:rsidR="009E09EA" w:rsidRDefault="009E09EA">
      <w:pPr>
        <w:pStyle w:val="a1"/>
        <w:ind w:firstLine="480"/>
      </w:pPr>
    </w:p>
    <w:p w:rsidR="009E09EA" w:rsidRDefault="007C49E5">
      <w:pPr>
        <w:pStyle w:val="3"/>
      </w:pPr>
      <w:r>
        <w:t>水功能区划及水质情况</w:t>
      </w:r>
    </w:p>
    <w:p w:rsidR="009E09EA" w:rsidRDefault="007C49E5">
      <w:pPr>
        <w:pStyle w:val="a1"/>
        <w:ind w:firstLine="480"/>
        <w:rPr>
          <w:bCs/>
          <w:szCs w:val="28"/>
        </w:rPr>
      </w:pPr>
      <w:r>
        <w:rPr>
          <w:bCs/>
          <w:szCs w:val="28"/>
        </w:rPr>
        <w:t>沅江市泗湖山镇净下洲水厂</w:t>
      </w:r>
      <w:r>
        <w:rPr>
          <w:bCs/>
          <w:szCs w:val="28"/>
        </w:rPr>
        <w:t>地下水饮用水水源取水井水质执行</w:t>
      </w:r>
      <w:r>
        <w:rPr>
          <w:bCs/>
          <w:szCs w:val="28"/>
        </w:rPr>
        <w:t>《地下水质量标准》（</w:t>
      </w:r>
      <w:r>
        <w:rPr>
          <w:bCs/>
          <w:szCs w:val="28"/>
        </w:rPr>
        <w:t>GB/T14848-2017</w:t>
      </w:r>
      <w:r>
        <w:rPr>
          <w:bCs/>
          <w:szCs w:val="28"/>
        </w:rPr>
        <w:t>）</w:t>
      </w:r>
      <w:r>
        <w:rPr>
          <w:bCs/>
          <w:szCs w:val="28"/>
        </w:rPr>
        <w:t>Ⅲ</w:t>
      </w:r>
      <w:r>
        <w:rPr>
          <w:bCs/>
          <w:szCs w:val="28"/>
        </w:rPr>
        <w:t>类标准。</w:t>
      </w:r>
    </w:p>
    <w:p w:rsidR="009E09EA" w:rsidRDefault="007C49E5">
      <w:pPr>
        <w:pStyle w:val="a1"/>
        <w:ind w:firstLine="480"/>
        <w:rPr>
          <w:bCs/>
          <w:szCs w:val="28"/>
        </w:rPr>
      </w:pPr>
      <w:r>
        <w:rPr>
          <w:bCs/>
          <w:szCs w:val="28"/>
        </w:rPr>
        <w:t>为了解水源保护区水水质现状，收集了湖南永蓝监测公司</w:t>
      </w:r>
      <w:r>
        <w:rPr>
          <w:bCs/>
          <w:szCs w:val="28"/>
        </w:rPr>
        <w:t>2019</w:t>
      </w:r>
      <w:r>
        <w:rPr>
          <w:bCs/>
          <w:szCs w:val="28"/>
        </w:rPr>
        <w:t>年</w:t>
      </w:r>
      <w:r>
        <w:rPr>
          <w:bCs/>
          <w:szCs w:val="28"/>
        </w:rPr>
        <w:t>8</w:t>
      </w:r>
      <w:r>
        <w:rPr>
          <w:bCs/>
          <w:szCs w:val="28"/>
        </w:rPr>
        <w:t>月</w:t>
      </w:r>
      <w:r>
        <w:rPr>
          <w:bCs/>
          <w:szCs w:val="28"/>
        </w:rPr>
        <w:t>沅江市泗湖山镇净下洲水厂</w:t>
      </w:r>
      <w:r>
        <w:rPr>
          <w:bCs/>
          <w:szCs w:val="28"/>
        </w:rPr>
        <w:t>取水井水质监测数据，监测点位为</w:t>
      </w:r>
      <w:r>
        <w:rPr>
          <w:bCs/>
          <w:szCs w:val="28"/>
        </w:rPr>
        <w:t>净下洲水厂</w:t>
      </w:r>
      <w:r>
        <w:rPr>
          <w:bCs/>
          <w:szCs w:val="28"/>
        </w:rPr>
        <w:t>取水井。具体水质监测数据见表</w:t>
      </w:r>
      <w:r>
        <w:rPr>
          <w:bCs/>
          <w:szCs w:val="28"/>
        </w:rPr>
        <w:t>2.7-3</w:t>
      </w:r>
      <w:r>
        <w:rPr>
          <w:bCs/>
          <w:szCs w:val="28"/>
        </w:rPr>
        <w:t>。</w:t>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7</w:t>
      </w:r>
      <w:r>
        <w:rPr>
          <w:b/>
          <w:bCs/>
          <w:szCs w:val="22"/>
        </w:rPr>
        <w:t>-</w:t>
      </w:r>
      <w:r>
        <w:rPr>
          <w:b/>
          <w:bCs/>
          <w:szCs w:val="22"/>
        </w:rPr>
        <w:t xml:space="preserve">3 </w:t>
      </w:r>
      <w:r>
        <w:rPr>
          <w:b/>
          <w:bCs/>
          <w:szCs w:val="22"/>
        </w:rPr>
        <w:t xml:space="preserve"> </w:t>
      </w:r>
      <w:r>
        <w:rPr>
          <w:b/>
          <w:bCs/>
          <w:szCs w:val="22"/>
        </w:rPr>
        <w:t>净下洲水厂</w:t>
      </w:r>
      <w:r>
        <w:rPr>
          <w:b/>
          <w:bCs/>
          <w:szCs w:val="22"/>
        </w:rPr>
        <w:t>取水井水质监测数据一览表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40"/>
        <w:gridCol w:w="1931"/>
        <w:gridCol w:w="1055"/>
        <w:gridCol w:w="1987"/>
        <w:gridCol w:w="1223"/>
        <w:gridCol w:w="1029"/>
        <w:gridCol w:w="1218"/>
      </w:tblGrid>
      <w:tr w:rsidR="009E09EA">
        <w:trPr>
          <w:trHeight w:val="508"/>
          <w:tblHeader/>
          <w:jc w:val="center"/>
        </w:trPr>
        <w:tc>
          <w:tcPr>
            <w:tcW w:w="30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1074"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587"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1105"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净下洲水厂东井检测结果</w:t>
            </w:r>
          </w:p>
        </w:tc>
        <w:tc>
          <w:tcPr>
            <w:tcW w:w="68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573"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677"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1105" w:type="pct"/>
            <w:tcBorders>
              <w:tl2br w:val="nil"/>
              <w:tr2bl w:val="nil"/>
            </w:tcBorders>
            <w:vAlign w:val="center"/>
          </w:tcPr>
          <w:p w:rsidR="009E09EA" w:rsidRDefault="007C49E5">
            <w:pPr>
              <w:jc w:val="center"/>
              <w:rPr>
                <w:sz w:val="21"/>
                <w:szCs w:val="21"/>
              </w:rPr>
            </w:pPr>
            <w:r>
              <w:rPr>
                <w:sz w:val="21"/>
                <w:szCs w:val="21"/>
              </w:rPr>
              <w:t>4</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573" w:type="pct"/>
            <w:tcBorders>
              <w:tl2br w:val="nil"/>
              <w:tr2bl w:val="nil"/>
            </w:tcBorders>
            <w:vAlign w:val="center"/>
          </w:tcPr>
          <w:p w:rsidR="009E09EA" w:rsidRDefault="007C49E5">
            <w:pPr>
              <w:widowControl/>
              <w:jc w:val="center"/>
              <w:rPr>
                <w:kern w:val="0"/>
                <w:sz w:val="21"/>
                <w:szCs w:val="21"/>
              </w:rPr>
            </w:pPr>
            <w:r>
              <w:rPr>
                <w:sz w:val="21"/>
                <w:szCs w:val="21"/>
              </w:rPr>
              <w:t xml:space="preserve">0.27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1105" w:type="pct"/>
            <w:tcBorders>
              <w:tl2br w:val="nil"/>
              <w:tr2bl w:val="nil"/>
            </w:tcBorders>
            <w:vAlign w:val="center"/>
          </w:tcPr>
          <w:p w:rsidR="009E09EA" w:rsidRDefault="007C49E5">
            <w:pPr>
              <w:jc w:val="center"/>
              <w:rPr>
                <w:sz w:val="21"/>
                <w:szCs w:val="21"/>
              </w:rPr>
            </w:pPr>
            <w:r>
              <w:rPr>
                <w:sz w:val="21"/>
                <w:szCs w:val="21"/>
              </w:rPr>
              <w:t>无</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1105" w:type="pct"/>
            <w:tcBorders>
              <w:tl2br w:val="nil"/>
              <w:tr2bl w:val="nil"/>
            </w:tcBorders>
            <w:vAlign w:val="center"/>
          </w:tcPr>
          <w:p w:rsidR="009E09EA" w:rsidRDefault="007C49E5">
            <w:pPr>
              <w:jc w:val="center"/>
              <w:rPr>
                <w:sz w:val="21"/>
                <w:szCs w:val="21"/>
              </w:rPr>
            </w:pPr>
            <w:r>
              <w:rPr>
                <w:sz w:val="21"/>
                <w:szCs w:val="21"/>
              </w:rPr>
              <w:t>/</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pH</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1105" w:type="pct"/>
            <w:tcBorders>
              <w:tl2br w:val="nil"/>
              <w:tr2bl w:val="nil"/>
            </w:tcBorders>
            <w:vAlign w:val="center"/>
          </w:tcPr>
          <w:p w:rsidR="009E09EA" w:rsidRDefault="007C49E5">
            <w:pPr>
              <w:jc w:val="center"/>
              <w:rPr>
                <w:sz w:val="21"/>
                <w:szCs w:val="21"/>
              </w:rPr>
            </w:pPr>
            <w:r>
              <w:rPr>
                <w:sz w:val="21"/>
                <w:szCs w:val="21"/>
              </w:rPr>
              <w:t>6.71</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1105" w:type="pct"/>
            <w:tcBorders>
              <w:tl2br w:val="nil"/>
              <w:tr2bl w:val="nil"/>
            </w:tcBorders>
            <w:vAlign w:val="center"/>
          </w:tcPr>
          <w:p w:rsidR="009E09EA" w:rsidRDefault="007C49E5">
            <w:pPr>
              <w:jc w:val="center"/>
              <w:rPr>
                <w:sz w:val="21"/>
                <w:szCs w:val="21"/>
              </w:rPr>
            </w:pPr>
            <w:r>
              <w:rPr>
                <w:sz w:val="21"/>
                <w:szCs w:val="21"/>
              </w:rPr>
              <w:t>有，颗粒微小悬浮物</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53</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573" w:type="pct"/>
            <w:tcBorders>
              <w:tl2br w:val="nil"/>
              <w:tr2bl w:val="nil"/>
            </w:tcBorders>
            <w:vAlign w:val="center"/>
          </w:tcPr>
          <w:p w:rsidR="009E09EA" w:rsidRDefault="007C49E5">
            <w:pPr>
              <w:jc w:val="center"/>
              <w:rPr>
                <w:sz w:val="21"/>
                <w:szCs w:val="21"/>
              </w:rPr>
            </w:pPr>
            <w:r>
              <w:rPr>
                <w:sz w:val="21"/>
                <w:szCs w:val="21"/>
              </w:rPr>
              <w:t xml:space="preserve">0.12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0.296</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573" w:type="pct"/>
            <w:tcBorders>
              <w:tl2br w:val="nil"/>
              <w:tr2bl w:val="nil"/>
            </w:tcBorders>
            <w:vAlign w:val="center"/>
          </w:tcPr>
          <w:p w:rsidR="009E09EA" w:rsidRDefault="007C49E5">
            <w:pPr>
              <w:jc w:val="center"/>
              <w:rPr>
                <w:sz w:val="21"/>
                <w:szCs w:val="21"/>
              </w:rPr>
            </w:pPr>
            <w:r>
              <w:rPr>
                <w:sz w:val="21"/>
                <w:szCs w:val="21"/>
              </w:rPr>
              <w:t xml:space="preserve">0.59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160</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573" w:type="pct"/>
            <w:tcBorders>
              <w:tl2br w:val="nil"/>
              <w:tr2bl w:val="nil"/>
            </w:tcBorders>
            <w:vAlign w:val="center"/>
          </w:tcPr>
          <w:p w:rsidR="009E09EA" w:rsidRDefault="007C49E5">
            <w:pPr>
              <w:jc w:val="center"/>
              <w:rPr>
                <w:sz w:val="21"/>
                <w:szCs w:val="21"/>
              </w:rPr>
            </w:pPr>
            <w:r>
              <w:rPr>
                <w:sz w:val="21"/>
                <w:szCs w:val="21"/>
              </w:rPr>
              <w:t xml:space="preserve">0.16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2.84</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73" w:type="pct"/>
            <w:tcBorders>
              <w:tl2br w:val="nil"/>
              <w:tr2bl w:val="nil"/>
            </w:tcBorders>
            <w:vAlign w:val="center"/>
          </w:tcPr>
          <w:p w:rsidR="009E09EA" w:rsidRDefault="007C49E5">
            <w:pPr>
              <w:jc w:val="center"/>
              <w:rPr>
                <w:sz w:val="21"/>
                <w:szCs w:val="21"/>
              </w:rPr>
            </w:pPr>
            <w:r>
              <w:rPr>
                <w:sz w:val="21"/>
                <w:szCs w:val="21"/>
              </w:rPr>
              <w:t xml:space="preserve">0.01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1.22</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573" w:type="pct"/>
            <w:tcBorders>
              <w:tl2br w:val="nil"/>
              <w:tr2bl w:val="nil"/>
            </w:tcBorders>
            <w:vAlign w:val="center"/>
          </w:tcPr>
          <w:p w:rsidR="009E09EA" w:rsidRDefault="007C49E5">
            <w:pPr>
              <w:jc w:val="center"/>
              <w:rPr>
                <w:sz w:val="21"/>
                <w:szCs w:val="21"/>
              </w:rPr>
            </w:pPr>
            <w:r>
              <w:rPr>
                <w:sz w:val="21"/>
                <w:szCs w:val="21"/>
              </w:rPr>
              <w:t xml:space="preserve">0.00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0.13</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73" w:type="pct"/>
            <w:tcBorders>
              <w:tl2br w:val="nil"/>
              <w:tr2bl w:val="nil"/>
            </w:tcBorders>
            <w:vAlign w:val="center"/>
          </w:tcPr>
          <w:p w:rsidR="009E09EA" w:rsidRDefault="007C49E5">
            <w:pPr>
              <w:jc w:val="center"/>
              <w:rPr>
                <w:sz w:val="21"/>
                <w:szCs w:val="21"/>
              </w:rPr>
            </w:pPr>
            <w:r>
              <w:rPr>
                <w:sz w:val="21"/>
                <w:szCs w:val="21"/>
              </w:rPr>
              <w:t xml:space="preserve">0.43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0.725</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573" w:type="pct"/>
            <w:tcBorders>
              <w:tl2br w:val="nil"/>
              <w:tr2bl w:val="nil"/>
            </w:tcBorders>
            <w:vAlign w:val="center"/>
          </w:tcPr>
          <w:p w:rsidR="009E09EA" w:rsidRDefault="007C49E5">
            <w:pPr>
              <w:jc w:val="center"/>
              <w:rPr>
                <w:sz w:val="21"/>
                <w:szCs w:val="21"/>
              </w:rPr>
            </w:pPr>
            <w:r>
              <w:rPr>
                <w:sz w:val="21"/>
                <w:szCs w:val="21"/>
              </w:rPr>
              <w:t xml:space="preserve">7.25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1.1</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73" w:type="pct"/>
            <w:tcBorders>
              <w:tl2br w:val="nil"/>
              <w:tr2bl w:val="nil"/>
            </w:tcBorders>
            <w:vAlign w:val="center"/>
          </w:tcPr>
          <w:p w:rsidR="009E09EA" w:rsidRDefault="007C49E5">
            <w:pPr>
              <w:jc w:val="center"/>
              <w:rPr>
                <w:sz w:val="21"/>
                <w:szCs w:val="21"/>
              </w:rPr>
            </w:pPr>
            <w:r>
              <w:rPr>
                <w:sz w:val="21"/>
                <w:szCs w:val="21"/>
              </w:rPr>
              <w:t xml:space="preserve">0.37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0.005</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573" w:type="pct"/>
            <w:tcBorders>
              <w:tl2br w:val="nil"/>
              <w:tr2bl w:val="nil"/>
            </w:tcBorders>
            <w:vAlign w:val="center"/>
          </w:tcPr>
          <w:p w:rsidR="009E09EA" w:rsidRDefault="007C49E5">
            <w:pPr>
              <w:jc w:val="center"/>
              <w:rPr>
                <w:sz w:val="21"/>
                <w:szCs w:val="21"/>
              </w:rPr>
            </w:pPr>
            <w:r>
              <w:rPr>
                <w:sz w:val="21"/>
                <w:szCs w:val="21"/>
              </w:rPr>
              <w:t xml:space="preserve">0.25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15.0</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73" w:type="pct"/>
            <w:tcBorders>
              <w:tl2br w:val="nil"/>
              <w:tr2bl w:val="nil"/>
            </w:tcBorders>
            <w:vAlign w:val="center"/>
          </w:tcPr>
          <w:p w:rsidR="009E09EA" w:rsidRDefault="007C49E5">
            <w:pPr>
              <w:jc w:val="center"/>
              <w:rPr>
                <w:sz w:val="21"/>
                <w:szCs w:val="21"/>
              </w:rPr>
            </w:pPr>
            <w:r>
              <w:rPr>
                <w:sz w:val="21"/>
                <w:szCs w:val="21"/>
              </w:rPr>
              <w:t xml:space="preserve">0.08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1105" w:type="pct"/>
            <w:tcBorders>
              <w:tl2br w:val="nil"/>
              <w:tr2bl w:val="nil"/>
            </w:tcBorders>
            <w:vAlign w:val="center"/>
          </w:tcPr>
          <w:p w:rsidR="009E09EA" w:rsidRDefault="007C49E5">
            <w:pPr>
              <w:jc w:val="center"/>
              <w:rPr>
                <w:sz w:val="21"/>
                <w:szCs w:val="21"/>
              </w:rPr>
            </w:pPr>
            <w:r>
              <w:rPr>
                <w:sz w:val="21"/>
                <w:szCs w:val="21"/>
              </w:rPr>
              <w:t>2</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573" w:type="pct"/>
            <w:tcBorders>
              <w:tl2br w:val="nil"/>
              <w:tr2bl w:val="nil"/>
            </w:tcBorders>
            <w:vAlign w:val="center"/>
          </w:tcPr>
          <w:p w:rsidR="009E09EA" w:rsidRDefault="007C49E5">
            <w:pPr>
              <w:jc w:val="center"/>
              <w:rPr>
                <w:sz w:val="21"/>
                <w:szCs w:val="21"/>
              </w:rPr>
            </w:pPr>
            <w:r>
              <w:rPr>
                <w:sz w:val="21"/>
                <w:szCs w:val="21"/>
              </w:rPr>
              <w:t xml:space="preserve">0.67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1105" w:type="pct"/>
            <w:tcBorders>
              <w:tl2br w:val="nil"/>
              <w:tr2bl w:val="nil"/>
            </w:tcBorders>
            <w:vAlign w:val="center"/>
          </w:tcPr>
          <w:p w:rsidR="009E09EA" w:rsidRDefault="007C49E5">
            <w:pPr>
              <w:jc w:val="center"/>
              <w:rPr>
                <w:sz w:val="21"/>
                <w:szCs w:val="21"/>
              </w:rPr>
            </w:pPr>
            <w:r>
              <w:rPr>
                <w:sz w:val="21"/>
                <w:szCs w:val="21"/>
              </w:rPr>
              <w:t>20</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73" w:type="pct"/>
            <w:tcBorders>
              <w:tl2br w:val="nil"/>
              <w:tr2bl w:val="nil"/>
            </w:tcBorders>
            <w:vAlign w:val="center"/>
          </w:tcPr>
          <w:p w:rsidR="009E09EA" w:rsidRDefault="007C49E5">
            <w:pPr>
              <w:jc w:val="center"/>
              <w:rPr>
                <w:sz w:val="21"/>
                <w:szCs w:val="21"/>
              </w:rPr>
            </w:pPr>
            <w:r>
              <w:rPr>
                <w:sz w:val="21"/>
                <w:szCs w:val="21"/>
              </w:rPr>
              <w:t xml:space="preserve">0.20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0.003</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73" w:type="pct"/>
            <w:tcBorders>
              <w:tl2br w:val="nil"/>
              <w:tr2bl w:val="nil"/>
            </w:tcBorders>
            <w:vAlign w:val="center"/>
          </w:tcPr>
          <w:p w:rsidR="009E09EA" w:rsidRDefault="007C49E5">
            <w:pPr>
              <w:jc w:val="center"/>
              <w:rPr>
                <w:sz w:val="21"/>
                <w:szCs w:val="21"/>
              </w:rPr>
            </w:pPr>
            <w:r>
              <w:rPr>
                <w:sz w:val="21"/>
                <w:szCs w:val="21"/>
              </w:rPr>
              <w:t xml:space="preserve">0.00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0.039</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73" w:type="pct"/>
            <w:tcBorders>
              <w:tl2br w:val="nil"/>
              <w:tr2bl w:val="nil"/>
            </w:tcBorders>
            <w:vAlign w:val="center"/>
          </w:tcPr>
          <w:p w:rsidR="009E09EA" w:rsidRDefault="007C49E5">
            <w:pPr>
              <w:jc w:val="center"/>
              <w:rPr>
                <w:sz w:val="21"/>
                <w:szCs w:val="21"/>
              </w:rPr>
            </w:pPr>
            <w:r>
              <w:rPr>
                <w:sz w:val="21"/>
                <w:szCs w:val="21"/>
              </w:rPr>
              <w:t xml:space="preserve">0.04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0.0031</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73" w:type="pct"/>
            <w:tcBorders>
              <w:tl2br w:val="nil"/>
              <w:tr2bl w:val="nil"/>
            </w:tcBorders>
            <w:vAlign w:val="center"/>
          </w:tcPr>
          <w:p w:rsidR="009E09EA" w:rsidRDefault="007C49E5">
            <w:pPr>
              <w:jc w:val="center"/>
              <w:rPr>
                <w:sz w:val="21"/>
                <w:szCs w:val="21"/>
              </w:rPr>
            </w:pPr>
            <w:r>
              <w:rPr>
                <w:sz w:val="21"/>
                <w:szCs w:val="21"/>
              </w:rPr>
              <w:t xml:space="preserve">0.31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1105" w:type="pct"/>
            <w:tcBorders>
              <w:tl2br w:val="nil"/>
              <w:tr2bl w:val="nil"/>
            </w:tcBorders>
            <w:vAlign w:val="center"/>
          </w:tcPr>
          <w:p w:rsidR="009E09EA" w:rsidRDefault="007C49E5">
            <w:pPr>
              <w:jc w:val="center"/>
              <w:rPr>
                <w:sz w:val="21"/>
                <w:szCs w:val="21"/>
              </w:rPr>
            </w:pPr>
            <w:r>
              <w:rPr>
                <w:sz w:val="21"/>
                <w:szCs w:val="21"/>
              </w:rPr>
              <w:t>ND</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573" w:type="pct"/>
            <w:tcBorders>
              <w:tl2br w:val="nil"/>
              <w:tr2bl w:val="nil"/>
            </w:tcBorders>
            <w:vAlign w:val="center"/>
          </w:tcPr>
          <w:p w:rsidR="009E09EA" w:rsidRDefault="007C49E5">
            <w:pPr>
              <w:jc w:val="center"/>
              <w:rPr>
                <w:sz w:val="21"/>
                <w:szCs w:val="21"/>
              </w:rPr>
            </w:pPr>
            <w:r>
              <w:rPr>
                <w:sz w:val="21"/>
                <w:szCs w:val="21"/>
              </w:rPr>
              <w:t>/</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1105" w:type="pct"/>
            <w:tcBorders>
              <w:tl2br w:val="nil"/>
              <w:tr2bl w:val="nil"/>
            </w:tcBorders>
            <w:vAlign w:val="center"/>
          </w:tcPr>
          <w:p w:rsidR="009E09EA" w:rsidRDefault="007C49E5">
            <w:pPr>
              <w:jc w:val="center"/>
              <w:rPr>
                <w:sz w:val="21"/>
                <w:szCs w:val="21"/>
              </w:rPr>
            </w:pPr>
            <w:r>
              <w:rPr>
                <w:sz w:val="21"/>
                <w:szCs w:val="21"/>
              </w:rPr>
              <w:t>0.021</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573" w:type="pct"/>
            <w:tcBorders>
              <w:tl2br w:val="nil"/>
              <w:tr2bl w:val="nil"/>
            </w:tcBorders>
            <w:vAlign w:val="center"/>
          </w:tcPr>
          <w:p w:rsidR="009E09EA" w:rsidRDefault="007C49E5">
            <w:pPr>
              <w:jc w:val="center"/>
              <w:rPr>
                <w:sz w:val="21"/>
                <w:szCs w:val="21"/>
              </w:rPr>
            </w:pPr>
            <w:r>
              <w:rPr>
                <w:sz w:val="21"/>
                <w:szCs w:val="21"/>
              </w:rPr>
              <w:t xml:space="preserve">0.04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30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107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58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1105" w:type="pct"/>
            <w:tcBorders>
              <w:tl2br w:val="nil"/>
              <w:tr2bl w:val="nil"/>
            </w:tcBorders>
            <w:vAlign w:val="center"/>
          </w:tcPr>
          <w:p w:rsidR="009E09EA" w:rsidRDefault="007C49E5">
            <w:pPr>
              <w:jc w:val="center"/>
              <w:rPr>
                <w:sz w:val="21"/>
                <w:szCs w:val="21"/>
              </w:rPr>
            </w:pPr>
            <w:r>
              <w:rPr>
                <w:sz w:val="21"/>
                <w:szCs w:val="21"/>
              </w:rPr>
              <w:t>0.042</w:t>
            </w:r>
          </w:p>
        </w:tc>
        <w:tc>
          <w:tcPr>
            <w:tcW w:w="68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573" w:type="pct"/>
            <w:tcBorders>
              <w:tl2br w:val="nil"/>
              <w:tr2bl w:val="nil"/>
            </w:tcBorders>
            <w:vAlign w:val="center"/>
          </w:tcPr>
          <w:p w:rsidR="009E09EA" w:rsidRDefault="007C49E5">
            <w:pPr>
              <w:jc w:val="center"/>
              <w:rPr>
                <w:sz w:val="21"/>
                <w:szCs w:val="21"/>
              </w:rPr>
            </w:pPr>
            <w:r>
              <w:rPr>
                <w:sz w:val="21"/>
                <w:szCs w:val="21"/>
              </w:rPr>
              <w:t xml:space="preserve">0.04 </w:t>
            </w:r>
          </w:p>
        </w:tc>
        <w:tc>
          <w:tcPr>
            <w:tcW w:w="677"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4"/>
          <w:szCs w:val="24"/>
        </w:rPr>
      </w:pPr>
      <w:r>
        <w:rPr>
          <w:kern w:val="0"/>
          <w:sz w:val="21"/>
          <w:szCs w:val="21"/>
        </w:rPr>
        <w:t>注：检测数据值</w:t>
      </w:r>
      <w:r>
        <w:rPr>
          <w:kern w:val="0"/>
          <w:sz w:val="21"/>
          <w:szCs w:val="21"/>
        </w:rPr>
        <w:t>ND</w:t>
      </w:r>
      <w:r>
        <w:rPr>
          <w:kern w:val="0"/>
          <w:sz w:val="21"/>
          <w:szCs w:val="21"/>
        </w:rPr>
        <w:t>为未检出。</w:t>
      </w:r>
    </w:p>
    <w:p w:rsidR="009E09EA" w:rsidRDefault="007C49E5">
      <w:pPr>
        <w:pStyle w:val="a1"/>
        <w:ind w:firstLine="480"/>
        <w:rPr>
          <w:bCs/>
          <w:szCs w:val="28"/>
        </w:rPr>
      </w:pPr>
      <w:r>
        <w:rPr>
          <w:bCs/>
          <w:szCs w:val="28"/>
        </w:rPr>
        <w:t>根据监测数据可知，该水源地水质除肉眼可见物、锰超标外，水质其他指标均能达到《地下水质量标准》（</w:t>
      </w:r>
      <w:r>
        <w:rPr>
          <w:bCs/>
          <w:szCs w:val="28"/>
        </w:rPr>
        <w:t>GB/T14848-2017</w:t>
      </w:r>
      <w:r>
        <w:rPr>
          <w:bCs/>
          <w:szCs w:val="28"/>
        </w:rPr>
        <w:t>）中</w:t>
      </w:r>
      <w:r>
        <w:rPr>
          <w:bCs/>
          <w:szCs w:val="28"/>
        </w:rPr>
        <w:t>Ⅲ</w:t>
      </w:r>
      <w:r>
        <w:rPr>
          <w:bCs/>
          <w:szCs w:val="28"/>
        </w:rPr>
        <w:t>类标准。锰超标原因：因沅江市所处区域地质原因导致地区的锰出现超标现象。</w:t>
      </w:r>
    </w:p>
    <w:p w:rsidR="009E09EA" w:rsidRDefault="007C49E5">
      <w:pPr>
        <w:pStyle w:val="3"/>
      </w:pPr>
      <w:r>
        <w:t>保护区现场调查情况</w:t>
      </w:r>
    </w:p>
    <w:p w:rsidR="009E09EA" w:rsidRDefault="007C49E5">
      <w:pPr>
        <w:pStyle w:val="a1"/>
        <w:ind w:firstLine="480"/>
        <w:rPr>
          <w:bCs/>
          <w:szCs w:val="28"/>
        </w:rPr>
      </w:pPr>
      <w:r>
        <w:rPr>
          <w:bCs/>
          <w:szCs w:val="28"/>
        </w:rPr>
        <w:t>通过实地查勘，保护区设置有饮用水源一级保护区标志、围墙、禁止规定、取水井周边硬化加盖等保护措施。</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334"/>
        <w:gridCol w:w="3962"/>
      </w:tblGrid>
      <w:tr w:rsidR="009E09EA">
        <w:trPr>
          <w:jc w:val="center"/>
        </w:trPr>
        <w:tc>
          <w:tcPr>
            <w:tcW w:w="4334" w:type="dxa"/>
            <w:tcBorders>
              <w:tl2br w:val="nil"/>
              <w:tr2bl w:val="nil"/>
            </w:tcBorders>
          </w:tcPr>
          <w:p w:rsidR="009E09EA" w:rsidRDefault="007C49E5">
            <w:pPr>
              <w:rPr>
                <w:sz w:val="21"/>
                <w:szCs w:val="21"/>
              </w:rPr>
            </w:pPr>
            <w:r>
              <w:rPr>
                <w:noProof/>
                <w:sz w:val="21"/>
                <w:szCs w:val="21"/>
              </w:rPr>
              <w:drawing>
                <wp:inline distT="0" distB="0" distL="0" distR="0">
                  <wp:extent cx="2319020" cy="1737360"/>
                  <wp:effectExtent l="0" t="0" r="5080" b="15240"/>
                  <wp:docPr id="213" name="图片 213" descr="E:\饮用水源划分\资料收集及现场踏勘\泗湖山镇\泗湖山镇-现场照片\净下洲水厂\净下洲水厂IMG2019081514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E:\饮用水源划分\资料收集及现场踏勘\泗湖山镇\泗湖山镇-现场照片\净下洲水厂\净下洲水厂IMG20190815142253.jpg"/>
                          <pic:cNvPicPr>
                            <a:picLocks noChangeAspect="1" noChangeArrowheads="1"/>
                          </pic:cNvPicPr>
                        </pic:nvPicPr>
                        <pic:blipFill>
                          <a:blip r:embed="rId10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20690" cy="1738560"/>
                          </a:xfrm>
                          <a:prstGeom prst="rect">
                            <a:avLst/>
                          </a:prstGeom>
                          <a:noFill/>
                          <a:ln>
                            <a:noFill/>
                          </a:ln>
                        </pic:spPr>
                      </pic:pic>
                    </a:graphicData>
                  </a:graphic>
                </wp:inline>
              </w:drawing>
            </w:r>
          </w:p>
        </w:tc>
        <w:tc>
          <w:tcPr>
            <w:tcW w:w="3962" w:type="dxa"/>
            <w:tcBorders>
              <w:tl2br w:val="nil"/>
              <w:tr2bl w:val="nil"/>
            </w:tcBorders>
          </w:tcPr>
          <w:p w:rsidR="009E09EA" w:rsidRDefault="007C49E5">
            <w:pPr>
              <w:rPr>
                <w:sz w:val="21"/>
                <w:szCs w:val="21"/>
              </w:rPr>
            </w:pPr>
            <w:r>
              <w:rPr>
                <w:noProof/>
                <w:sz w:val="21"/>
                <w:szCs w:val="21"/>
              </w:rPr>
              <w:drawing>
                <wp:inline distT="0" distB="0" distL="0" distR="0">
                  <wp:extent cx="2160270" cy="1618615"/>
                  <wp:effectExtent l="0" t="0" r="11430" b="635"/>
                  <wp:docPr id="214" name="图片 214" descr="E:\饮用水源划分\资料收集及现场踏勘\泗湖山镇\泗湖山镇-现场照片\净下洲水厂\净下洲水厂IMG2019081514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E:\饮用水源划分\资料收集及现场踏勘\泗湖山镇\泗湖山镇-现场照片\净下洲水厂\净下洲水厂IMG20190815142313.jpg"/>
                          <pic:cNvPicPr>
                            <a:picLocks noChangeAspect="1" noChangeArrowheads="1"/>
                          </pic:cNvPicPr>
                        </pic:nvPicPr>
                        <pic:blipFill>
                          <a:blip r:embed="rId1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63954" cy="1621140"/>
                          </a:xfrm>
                          <a:prstGeom prst="rect">
                            <a:avLst/>
                          </a:prstGeom>
                          <a:noFill/>
                          <a:ln>
                            <a:noFill/>
                          </a:ln>
                        </pic:spPr>
                      </pic:pic>
                    </a:graphicData>
                  </a:graphic>
                </wp:inline>
              </w:drawing>
            </w:r>
          </w:p>
        </w:tc>
      </w:tr>
      <w:tr w:rsidR="009E09EA">
        <w:trPr>
          <w:jc w:val="center"/>
        </w:trPr>
        <w:tc>
          <w:tcPr>
            <w:tcW w:w="4334" w:type="dxa"/>
            <w:tcBorders>
              <w:tl2br w:val="nil"/>
              <w:tr2bl w:val="nil"/>
            </w:tcBorders>
          </w:tcPr>
          <w:p w:rsidR="009E09EA" w:rsidRDefault="007C49E5">
            <w:pPr>
              <w:rPr>
                <w:sz w:val="21"/>
                <w:szCs w:val="21"/>
              </w:rPr>
            </w:pPr>
            <w:r>
              <w:rPr>
                <w:sz w:val="21"/>
                <w:szCs w:val="21"/>
              </w:rPr>
              <w:t>净下洲水厂门口</w:t>
            </w:r>
          </w:p>
        </w:tc>
        <w:tc>
          <w:tcPr>
            <w:tcW w:w="3962" w:type="dxa"/>
            <w:tcBorders>
              <w:tl2br w:val="nil"/>
              <w:tr2bl w:val="nil"/>
            </w:tcBorders>
          </w:tcPr>
          <w:p w:rsidR="009E09EA" w:rsidRDefault="007C49E5">
            <w:pPr>
              <w:rPr>
                <w:sz w:val="21"/>
                <w:szCs w:val="21"/>
              </w:rPr>
            </w:pPr>
            <w:r>
              <w:rPr>
                <w:sz w:val="21"/>
                <w:szCs w:val="21"/>
              </w:rPr>
              <w:t>原水处理设施</w:t>
            </w:r>
          </w:p>
        </w:tc>
      </w:tr>
      <w:tr w:rsidR="009E09EA">
        <w:trPr>
          <w:jc w:val="center"/>
        </w:trPr>
        <w:tc>
          <w:tcPr>
            <w:tcW w:w="4334" w:type="dxa"/>
            <w:tcBorders>
              <w:tl2br w:val="nil"/>
              <w:tr2bl w:val="nil"/>
            </w:tcBorders>
          </w:tcPr>
          <w:p w:rsidR="009E09EA" w:rsidRDefault="007C49E5">
            <w:pPr>
              <w:rPr>
                <w:sz w:val="21"/>
                <w:szCs w:val="21"/>
              </w:rPr>
            </w:pPr>
            <w:r>
              <w:rPr>
                <w:noProof/>
                <w:sz w:val="21"/>
                <w:szCs w:val="21"/>
              </w:rPr>
              <w:drawing>
                <wp:inline distT="0" distB="0" distL="0" distR="0">
                  <wp:extent cx="2202180" cy="1649730"/>
                  <wp:effectExtent l="0" t="0" r="7620" b="7620"/>
                  <wp:docPr id="215" name="图片 215" descr="E:\饮用水源划分\资料收集及现场踏勘\泗湖山镇\泗湖山镇-现场照片\净下洲水厂\净下洲水厂IMG2019081514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E:\饮用水源划分\资料收集及现场踏勘\泗湖山镇\泗湖山镇-现场照片\净下洲水厂\净下洲水厂IMG20190815142320.jpg"/>
                          <pic:cNvPicPr>
                            <a:picLocks noChangeAspect="1" noChangeArrowheads="1"/>
                          </pic:cNvPicPr>
                        </pic:nvPicPr>
                        <pic:blipFill>
                          <a:blip r:embed="rId11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05072" cy="1651944"/>
                          </a:xfrm>
                          <a:prstGeom prst="rect">
                            <a:avLst/>
                          </a:prstGeom>
                          <a:noFill/>
                          <a:ln>
                            <a:noFill/>
                          </a:ln>
                        </pic:spPr>
                      </pic:pic>
                    </a:graphicData>
                  </a:graphic>
                </wp:inline>
              </w:drawing>
            </w:r>
          </w:p>
        </w:tc>
        <w:tc>
          <w:tcPr>
            <w:tcW w:w="3962" w:type="dxa"/>
            <w:tcBorders>
              <w:tl2br w:val="nil"/>
              <w:tr2bl w:val="nil"/>
            </w:tcBorders>
          </w:tcPr>
          <w:p w:rsidR="009E09EA" w:rsidRDefault="007C49E5">
            <w:pPr>
              <w:rPr>
                <w:sz w:val="21"/>
                <w:szCs w:val="21"/>
              </w:rPr>
            </w:pPr>
            <w:r>
              <w:rPr>
                <w:noProof/>
                <w:sz w:val="21"/>
                <w:szCs w:val="21"/>
              </w:rPr>
              <w:drawing>
                <wp:inline distT="0" distB="0" distL="0" distR="0">
                  <wp:extent cx="2351405" cy="1761490"/>
                  <wp:effectExtent l="0" t="0" r="10795" b="10160"/>
                  <wp:docPr id="216" name="图片 216" descr="E:\饮用水源划分\资料收集及现场踏勘\泗湖山镇\泗湖山镇-现场照片\净下洲水厂\净下洲水厂IMG2019081514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E:\饮用水源划分\资料收集及现场踏勘\泗湖山镇\泗湖山镇-现场照片\净下洲水厂\净下洲水厂IMG20190815142346.jpg"/>
                          <pic:cNvPicPr>
                            <a:picLocks noChangeAspect="1" noChangeArrowheads="1"/>
                          </pic:cNvPicPr>
                        </pic:nvPicPr>
                        <pic:blipFill>
                          <a:blip r:embed="rId11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54317" cy="1763752"/>
                          </a:xfrm>
                          <a:prstGeom prst="rect">
                            <a:avLst/>
                          </a:prstGeom>
                          <a:noFill/>
                          <a:ln>
                            <a:noFill/>
                          </a:ln>
                        </pic:spPr>
                      </pic:pic>
                    </a:graphicData>
                  </a:graphic>
                </wp:inline>
              </w:drawing>
            </w:r>
          </w:p>
        </w:tc>
      </w:tr>
      <w:tr w:rsidR="009E09EA">
        <w:trPr>
          <w:jc w:val="center"/>
        </w:trPr>
        <w:tc>
          <w:tcPr>
            <w:tcW w:w="4334" w:type="dxa"/>
            <w:tcBorders>
              <w:tl2br w:val="nil"/>
              <w:tr2bl w:val="nil"/>
            </w:tcBorders>
          </w:tcPr>
          <w:p w:rsidR="009E09EA" w:rsidRDefault="007C49E5">
            <w:pPr>
              <w:rPr>
                <w:sz w:val="21"/>
                <w:szCs w:val="21"/>
              </w:rPr>
            </w:pPr>
            <w:r>
              <w:rPr>
                <w:sz w:val="21"/>
                <w:szCs w:val="21"/>
              </w:rPr>
              <w:t>净下洲水厂办公区</w:t>
            </w:r>
          </w:p>
        </w:tc>
        <w:tc>
          <w:tcPr>
            <w:tcW w:w="3962" w:type="dxa"/>
            <w:tcBorders>
              <w:tl2br w:val="nil"/>
              <w:tr2bl w:val="nil"/>
            </w:tcBorders>
          </w:tcPr>
          <w:p w:rsidR="009E09EA" w:rsidRDefault="007C49E5">
            <w:pPr>
              <w:rPr>
                <w:sz w:val="21"/>
                <w:szCs w:val="21"/>
              </w:rPr>
            </w:pPr>
            <w:r>
              <w:rPr>
                <w:sz w:val="21"/>
                <w:szCs w:val="21"/>
              </w:rPr>
              <w:t>净下洲水厂旁防洪砂</w:t>
            </w:r>
          </w:p>
        </w:tc>
      </w:tr>
      <w:tr w:rsidR="009E09EA">
        <w:trPr>
          <w:jc w:val="center"/>
        </w:trPr>
        <w:tc>
          <w:tcPr>
            <w:tcW w:w="4334" w:type="dxa"/>
            <w:tcBorders>
              <w:tl2br w:val="nil"/>
              <w:tr2bl w:val="nil"/>
            </w:tcBorders>
          </w:tcPr>
          <w:p w:rsidR="009E09EA" w:rsidRDefault="007C49E5">
            <w:pPr>
              <w:rPr>
                <w:sz w:val="21"/>
                <w:szCs w:val="21"/>
              </w:rPr>
            </w:pPr>
            <w:r>
              <w:rPr>
                <w:noProof/>
                <w:sz w:val="21"/>
                <w:szCs w:val="21"/>
              </w:rPr>
              <w:drawing>
                <wp:inline distT="0" distB="0" distL="0" distR="0">
                  <wp:extent cx="2667635" cy="1998345"/>
                  <wp:effectExtent l="0" t="0" r="18415" b="1905"/>
                  <wp:docPr id="217" name="图片 217" descr="E:\饮用水源划分\资料收集及现场踏勘\泗湖山镇\泗湖山镇-现场照片\净下洲水厂\净下洲水厂IMG2019081514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E:\饮用水源划分\资料收集及现场踏勘\泗湖山镇\泗湖山镇-现场照片\净下洲水厂\净下洲水厂IMG20190815142408.jpg"/>
                          <pic:cNvPicPr>
                            <a:picLocks noChangeAspect="1" noChangeArrowheads="1"/>
                          </pic:cNvPicPr>
                        </pic:nvPicPr>
                        <pic:blipFill>
                          <a:blip r:embed="rId11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70911" cy="2000930"/>
                          </a:xfrm>
                          <a:prstGeom prst="rect">
                            <a:avLst/>
                          </a:prstGeom>
                          <a:noFill/>
                          <a:ln>
                            <a:noFill/>
                          </a:ln>
                        </pic:spPr>
                      </pic:pic>
                    </a:graphicData>
                  </a:graphic>
                </wp:inline>
              </w:drawing>
            </w:r>
          </w:p>
        </w:tc>
        <w:tc>
          <w:tcPr>
            <w:tcW w:w="3962" w:type="dxa"/>
            <w:tcBorders>
              <w:tl2br w:val="nil"/>
              <w:tr2bl w:val="nil"/>
            </w:tcBorders>
          </w:tcPr>
          <w:p w:rsidR="009E09EA" w:rsidRDefault="007C49E5">
            <w:pPr>
              <w:rPr>
                <w:sz w:val="21"/>
                <w:szCs w:val="21"/>
              </w:rPr>
            </w:pPr>
            <w:r>
              <w:rPr>
                <w:noProof/>
                <w:sz w:val="21"/>
                <w:szCs w:val="21"/>
              </w:rPr>
              <w:drawing>
                <wp:inline distT="0" distB="0" distL="0" distR="0">
                  <wp:extent cx="2426970" cy="1818005"/>
                  <wp:effectExtent l="0" t="0" r="11430" b="10795"/>
                  <wp:docPr id="218" name="图片 218" descr="E:\饮用水源划分\资料收集及现场踏勘\泗湖山镇\泗湖山镇-现场照片\净下洲水厂\净下洲水厂IMG2019081514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E:\饮用水源划分\资料收集及现场踏勘\泗湖山镇\泗湖山镇-现场照片\净下洲水厂\净下洲水厂IMG20190815143011.jpg"/>
                          <pic:cNvPicPr>
                            <a:picLocks noChangeAspect="1" noChangeArrowheads="1"/>
                          </pic:cNvPicPr>
                        </pic:nvPicPr>
                        <pic:blipFill>
                          <a:blip r:embed="rId1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29383" cy="1819988"/>
                          </a:xfrm>
                          <a:prstGeom prst="rect">
                            <a:avLst/>
                          </a:prstGeom>
                          <a:noFill/>
                          <a:ln>
                            <a:noFill/>
                          </a:ln>
                        </pic:spPr>
                      </pic:pic>
                    </a:graphicData>
                  </a:graphic>
                </wp:inline>
              </w:drawing>
            </w:r>
          </w:p>
        </w:tc>
      </w:tr>
      <w:tr w:rsidR="009E09EA">
        <w:trPr>
          <w:jc w:val="center"/>
        </w:trPr>
        <w:tc>
          <w:tcPr>
            <w:tcW w:w="4334" w:type="dxa"/>
            <w:tcBorders>
              <w:tl2br w:val="nil"/>
              <w:tr2bl w:val="nil"/>
            </w:tcBorders>
          </w:tcPr>
          <w:p w:rsidR="009E09EA" w:rsidRDefault="007C49E5">
            <w:pPr>
              <w:rPr>
                <w:sz w:val="21"/>
                <w:szCs w:val="21"/>
              </w:rPr>
            </w:pPr>
            <w:r>
              <w:rPr>
                <w:sz w:val="21"/>
                <w:szCs w:val="21"/>
              </w:rPr>
              <w:t>取水井</w:t>
            </w:r>
          </w:p>
        </w:tc>
        <w:tc>
          <w:tcPr>
            <w:tcW w:w="3962" w:type="dxa"/>
            <w:tcBorders>
              <w:tl2br w:val="nil"/>
              <w:tr2bl w:val="nil"/>
            </w:tcBorders>
          </w:tcPr>
          <w:p w:rsidR="009E09EA" w:rsidRDefault="007C49E5">
            <w:pPr>
              <w:rPr>
                <w:sz w:val="21"/>
                <w:szCs w:val="21"/>
              </w:rPr>
            </w:pPr>
            <w:r>
              <w:rPr>
                <w:sz w:val="21"/>
                <w:szCs w:val="21"/>
              </w:rPr>
              <w:t>净下洲水厂围墙外居民住宅</w:t>
            </w:r>
          </w:p>
        </w:tc>
      </w:tr>
    </w:tbl>
    <w:p w:rsidR="009E09EA" w:rsidRDefault="007C49E5">
      <w:pPr>
        <w:pStyle w:val="a1"/>
        <w:ind w:firstLine="480"/>
        <w:rPr>
          <w:bCs/>
          <w:szCs w:val="28"/>
        </w:rPr>
      </w:pPr>
      <w:r>
        <w:rPr>
          <w:bCs/>
          <w:szCs w:val="28"/>
        </w:rPr>
        <w:t>沅江市泗湖山镇净下洲水厂地下水饮用水水源区域水系图见附图</w:t>
      </w:r>
      <w:r>
        <w:rPr>
          <w:bCs/>
          <w:szCs w:val="28"/>
        </w:rPr>
        <w:t>1</w:t>
      </w:r>
      <w:r>
        <w:rPr>
          <w:bCs/>
          <w:szCs w:val="28"/>
        </w:rPr>
        <w:t>，沅江市泗湖山镇净下洲水厂地下水饮用水水源保护区保护范围见附图</w:t>
      </w:r>
      <w:r>
        <w:rPr>
          <w:bCs/>
          <w:szCs w:val="28"/>
        </w:rPr>
        <w:t>2</w:t>
      </w:r>
      <w:r>
        <w:rPr>
          <w:bCs/>
          <w:szCs w:val="28"/>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219" name="图片 219" descr="附图1  区域水系与饮用水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附图1  区域水系与饮用水水源地分布图"/>
                    <pic:cNvPicPr>
                      <a:picLocks noChangeAspect="1"/>
                    </pic:cNvPicPr>
                  </pic:nvPicPr>
                  <pic:blipFill>
                    <a:blip r:embed="rId115"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84520" cy="2926080"/>
            <wp:effectExtent l="0" t="0" r="11430" b="7620"/>
            <wp:docPr id="220" name="图片 220" descr="附图2 沅江市泗湖山镇净下洲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附图2 沅江市泗湖山镇净下洲水厂地下水饮用水水源保护区"/>
                    <pic:cNvPicPr>
                      <a:picLocks noChangeAspect="1"/>
                    </pic:cNvPicPr>
                  </pic:nvPicPr>
                  <pic:blipFill>
                    <a:blip r:embed="rId116" cstate="print"/>
                    <a:stretch>
                      <a:fillRect/>
                    </a:stretch>
                  </pic:blipFill>
                  <pic:spPr>
                    <a:xfrm>
                      <a:off x="0" y="0"/>
                      <a:ext cx="5684520" cy="292608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pStyle w:val="a1"/>
        <w:ind w:firstLine="480"/>
      </w:pPr>
      <w:r>
        <w:rPr>
          <w:bCs/>
          <w:szCs w:val="28"/>
        </w:rPr>
        <w:t>根据《集中式地表饮用水水源地环境应急管理工作指南（试行）》（环办</w:t>
      </w:r>
      <w:r>
        <w:rPr>
          <w:bCs/>
          <w:szCs w:val="28"/>
        </w:rPr>
        <w:t>[2011]93</w:t>
      </w:r>
      <w:r>
        <w:rPr>
          <w:bCs/>
          <w:szCs w:val="28"/>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所、设备和装置；集中式地表饮用水水源地的环境风险源可分为：固定源、流动源、面源。固定源是指排放有毒有害物质造成或可能造成水源水质恶化的一切工矿企业事业</w:t>
      </w:r>
      <w:r>
        <w:rPr>
          <w:bCs/>
          <w:szCs w:val="28"/>
        </w:rPr>
        <w:t>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pStyle w:val="a1"/>
        <w:ind w:firstLine="480"/>
        <w:rPr>
          <w:bCs/>
          <w:szCs w:val="28"/>
        </w:rPr>
      </w:pPr>
      <w:r>
        <w:rPr>
          <w:bCs/>
          <w:szCs w:val="28"/>
        </w:rPr>
        <w:t>根据项目所在地的实际情况，沅江市泗湖山镇净下洲水厂地下水饮用水水源保护区仅划定一级保护区、二级保护区，未划定准保护区。</w:t>
      </w:r>
    </w:p>
    <w:p w:rsidR="009E09EA" w:rsidRDefault="007C49E5">
      <w:pPr>
        <w:pStyle w:val="a1"/>
        <w:ind w:firstLine="480"/>
        <w:rPr>
          <w:bCs/>
          <w:szCs w:val="28"/>
        </w:rPr>
      </w:pPr>
      <w:r>
        <w:rPr>
          <w:bCs/>
          <w:szCs w:val="28"/>
        </w:rPr>
        <w:t>根据环办（</w:t>
      </w:r>
      <w:r>
        <w:rPr>
          <w:bCs/>
          <w:szCs w:val="28"/>
        </w:rPr>
        <w:t>2012</w:t>
      </w:r>
      <w:r>
        <w:rPr>
          <w:bCs/>
          <w:szCs w:val="28"/>
        </w:rPr>
        <w:t>）</w:t>
      </w:r>
      <w:r>
        <w:rPr>
          <w:bCs/>
          <w:szCs w:val="28"/>
        </w:rPr>
        <w:t>50</w:t>
      </w:r>
      <w:r>
        <w:rPr>
          <w:bCs/>
          <w:szCs w:val="28"/>
        </w:rPr>
        <w:t>号《集中式饮用水水源环境保护指南（试行）》：污染源调查内容包括饮用水水源一级保护区、二级保护区和准保护区内的所有建设项目、活动以及二级保护区</w:t>
      </w:r>
      <w:r>
        <w:rPr>
          <w:bCs/>
          <w:szCs w:val="28"/>
        </w:rPr>
        <w:t>上游</w:t>
      </w:r>
      <w:r>
        <w:rPr>
          <w:bCs/>
          <w:szCs w:val="28"/>
        </w:rPr>
        <w:t>20km</w:t>
      </w:r>
      <w:r>
        <w:rPr>
          <w:bCs/>
          <w:szCs w:val="28"/>
        </w:rPr>
        <w:t>范围内的潜在风险源情况。</w:t>
      </w:r>
    </w:p>
    <w:p w:rsidR="009E09EA" w:rsidRDefault="007C49E5">
      <w:pPr>
        <w:pStyle w:val="a1"/>
        <w:ind w:firstLine="480"/>
        <w:rPr>
          <w:bCs/>
          <w:szCs w:val="28"/>
        </w:rPr>
      </w:pPr>
      <w:r>
        <w:rPr>
          <w:bCs/>
          <w:szCs w:val="28"/>
        </w:rPr>
        <w:t>根据沅江市泗湖山镇净下洲水厂地下水饮用水水源保护区划分情况及文件的相关要求，确定环境风险源调查范围为净下洲水厂</w:t>
      </w:r>
      <w:r>
        <w:rPr>
          <w:bCs/>
          <w:szCs w:val="28"/>
        </w:rPr>
        <w:t>1</w:t>
      </w:r>
      <w:r>
        <w:rPr>
          <w:bCs/>
          <w:szCs w:val="28"/>
        </w:rPr>
        <w:t>口</w:t>
      </w:r>
      <w:r>
        <w:rPr>
          <w:bCs/>
          <w:szCs w:val="28"/>
        </w:rPr>
        <w:t>水源井周围</w:t>
      </w:r>
      <w:r>
        <w:rPr>
          <w:bCs/>
          <w:szCs w:val="28"/>
        </w:rPr>
        <w:t>5km</w:t>
      </w:r>
      <w:r>
        <w:rPr>
          <w:bCs/>
          <w:szCs w:val="28"/>
        </w:rPr>
        <w:t>范围取并集确定，总面积约</w:t>
      </w:r>
      <w:r>
        <w:rPr>
          <w:bCs/>
          <w:szCs w:val="28"/>
        </w:rPr>
        <w:t>79.49</w:t>
      </w:r>
      <w:r>
        <w:rPr>
          <w:bCs/>
          <w:szCs w:val="28"/>
        </w:rPr>
        <w:t>km</w:t>
      </w:r>
      <w:r>
        <w:rPr>
          <w:bCs/>
          <w:szCs w:val="28"/>
          <w:vertAlign w:val="superscript"/>
        </w:rPr>
        <w:t>2</w:t>
      </w:r>
      <w:r>
        <w:rPr>
          <w:bCs/>
          <w:szCs w:val="28"/>
        </w:rPr>
        <w:t>。范围北至加民村，南至彭湖村。</w:t>
      </w:r>
    </w:p>
    <w:p w:rsidR="009E09EA" w:rsidRDefault="007C49E5">
      <w:pPr>
        <w:pStyle w:val="3"/>
      </w:pPr>
      <w:r>
        <w:t>环境风险源项分析</w:t>
      </w:r>
    </w:p>
    <w:p w:rsidR="009E09EA" w:rsidRDefault="007C49E5">
      <w:pPr>
        <w:pStyle w:val="a1"/>
        <w:ind w:firstLine="480"/>
        <w:rPr>
          <w:bCs/>
          <w:szCs w:val="28"/>
        </w:rPr>
      </w:pPr>
      <w:r>
        <w:rPr>
          <w:bCs/>
          <w:szCs w:val="28"/>
        </w:rPr>
        <w:t>参照《集中式饮用水水源环境保护指南（试行）》中附件三，分析潜在事件，筛选风险源，依据其在线量或贮量，定性分析突发性水污染事件及分值，工作流程如下：</w:t>
      </w:r>
    </w:p>
    <w:p w:rsidR="009E09EA" w:rsidRDefault="007C49E5">
      <w:pPr>
        <w:pStyle w:val="3"/>
      </w:pPr>
      <w:r>
        <w:t>固定风险源识别</w:t>
      </w:r>
    </w:p>
    <w:p w:rsidR="009E09EA" w:rsidRDefault="007C49E5">
      <w:pPr>
        <w:pStyle w:val="a1"/>
        <w:ind w:firstLine="480"/>
        <w:rPr>
          <w:bCs/>
          <w:szCs w:val="28"/>
        </w:rPr>
      </w:pPr>
      <w:r>
        <w:rPr>
          <w:bCs/>
          <w:szCs w:val="28"/>
        </w:rPr>
        <w:t>按照以上调查范围对净下洲水厂</w:t>
      </w:r>
      <w:r>
        <w:rPr>
          <w:bCs/>
          <w:szCs w:val="28"/>
        </w:rPr>
        <w:t>1</w:t>
      </w:r>
      <w:r>
        <w:rPr>
          <w:bCs/>
          <w:szCs w:val="28"/>
        </w:rPr>
        <w:t>口</w:t>
      </w:r>
      <w:r>
        <w:rPr>
          <w:bCs/>
          <w:szCs w:val="28"/>
        </w:rPr>
        <w:t>水源井周围</w:t>
      </w:r>
      <w:r>
        <w:rPr>
          <w:bCs/>
          <w:szCs w:val="28"/>
        </w:rPr>
        <w:t>5km</w:t>
      </w:r>
      <w:r>
        <w:rPr>
          <w:bCs/>
          <w:szCs w:val="28"/>
        </w:rPr>
        <w:t>范围进行了工矿企业事业单位、石油化工企业及</w:t>
      </w:r>
      <w:r>
        <w:rPr>
          <w:bCs/>
          <w:szCs w:val="28"/>
        </w:rPr>
        <w:t>运输石化、化工产品的管线、污（废）水处理厂、垃圾填埋场、危险品仓库、尾矿库等固定源的调查。</w:t>
      </w:r>
    </w:p>
    <w:p w:rsidR="009E09EA" w:rsidRDefault="007C49E5">
      <w:pPr>
        <w:pStyle w:val="a1"/>
        <w:ind w:firstLine="480"/>
      </w:pPr>
      <w:r>
        <w:t>根据调查结果，沅江市泗湖山镇净下洲水厂</w:t>
      </w:r>
      <w:r>
        <w:t>地下水饮用水水源地调查范围内主要有</w:t>
      </w:r>
      <w:r>
        <w:t>15</w:t>
      </w:r>
      <w:r>
        <w:t>家企业，主要为</w:t>
      </w:r>
      <w:r>
        <w:t>沅江市尖尖角绿色食品发展有限公司，沅江市源浩米业有限公司，沅江市永平纺织有限公司，沅江市永和建材商行有限公司，湖南谢文渔网有限公司，沅江市鑫源农副产品开发有限公司，湖南平芝农业科技开发有限公司，沅江市泗湖山华麟卫生纸厂（普通合伙），沅江市黄茅洲镇忠良大米加工厂，沅江市黄茅洲镇子母城自来水厂，黄茅洲镇污水处理厂，泗湖山镇污水处理厂</w:t>
      </w:r>
      <w:r>
        <w:t>，沅江市光复加油站，湖南新永和建材发展有限公司沅江市永和加油点（船），沅江市子母城加油站。</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如表</w:t>
      </w:r>
      <w:r>
        <w:t>2.7-4</w:t>
      </w:r>
      <w:r>
        <w:t>所示，该表主要对各固定源的污水排放情况、风险物质类型及风险防范措施进行统计。</w:t>
      </w: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7</w:t>
      </w:r>
      <w:r>
        <w:rPr>
          <w:b/>
          <w:bCs/>
          <w:szCs w:val="22"/>
        </w:rPr>
        <w:t>-</w:t>
      </w:r>
      <w:r>
        <w:rPr>
          <w:b/>
          <w:bCs/>
          <w:szCs w:val="22"/>
        </w:rPr>
        <w:t xml:space="preserve">4 </w:t>
      </w:r>
      <w:r>
        <w:rPr>
          <w:b/>
          <w:bCs/>
          <w:szCs w:val="22"/>
        </w:rPr>
        <w:t xml:space="preserve"> </w:t>
      </w:r>
      <w:r>
        <w:rPr>
          <w:b/>
          <w:bCs/>
          <w:szCs w:val="22"/>
        </w:rPr>
        <w:t>固定风险源一览表</w:t>
      </w:r>
    </w:p>
    <w:tbl>
      <w:tblPr>
        <w:tblStyle w:val="af4"/>
        <w:tblW w:w="506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11"/>
        <w:gridCol w:w="1090"/>
        <w:gridCol w:w="2713"/>
        <w:gridCol w:w="1484"/>
        <w:gridCol w:w="1740"/>
        <w:gridCol w:w="1239"/>
        <w:gridCol w:w="876"/>
        <w:gridCol w:w="795"/>
        <w:gridCol w:w="579"/>
        <w:gridCol w:w="845"/>
        <w:gridCol w:w="726"/>
        <w:gridCol w:w="913"/>
        <w:gridCol w:w="691"/>
        <w:gridCol w:w="1539"/>
      </w:tblGrid>
      <w:tr w:rsidR="009E09EA">
        <w:tc>
          <w:tcPr>
            <w:tcW w:w="13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序号</w:t>
            </w:r>
          </w:p>
        </w:tc>
        <w:tc>
          <w:tcPr>
            <w:tcW w:w="3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固定风险源类别</w:t>
            </w:r>
          </w:p>
        </w:tc>
        <w:tc>
          <w:tcPr>
            <w:tcW w:w="86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固定源名称</w:t>
            </w:r>
          </w:p>
        </w:tc>
        <w:tc>
          <w:tcPr>
            <w:tcW w:w="47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建设地点</w:t>
            </w:r>
          </w:p>
        </w:tc>
        <w:tc>
          <w:tcPr>
            <w:tcW w:w="555"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39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行业类别</w:t>
            </w:r>
          </w:p>
        </w:tc>
        <w:tc>
          <w:tcPr>
            <w:tcW w:w="28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企业类型</w:t>
            </w:r>
          </w:p>
        </w:tc>
        <w:tc>
          <w:tcPr>
            <w:tcW w:w="25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排水口位置</w:t>
            </w:r>
          </w:p>
        </w:tc>
        <w:tc>
          <w:tcPr>
            <w:tcW w:w="185"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排放方式</w:t>
            </w:r>
          </w:p>
        </w:tc>
        <w:tc>
          <w:tcPr>
            <w:tcW w:w="2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排放去向</w:t>
            </w:r>
          </w:p>
        </w:tc>
        <w:tc>
          <w:tcPr>
            <w:tcW w:w="2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风险物质类型</w:t>
            </w:r>
          </w:p>
        </w:tc>
        <w:tc>
          <w:tcPr>
            <w:tcW w:w="29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风险物质存量</w:t>
            </w:r>
          </w:p>
        </w:tc>
        <w:tc>
          <w:tcPr>
            <w:tcW w:w="22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主要风险环节</w:t>
            </w:r>
          </w:p>
        </w:tc>
        <w:tc>
          <w:tcPr>
            <w:tcW w:w="49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1</w:t>
            </w:r>
          </w:p>
        </w:tc>
        <w:tc>
          <w:tcPr>
            <w:tcW w:w="3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工业企业</w:t>
            </w: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沅江市尖尖角绿色食品发展有限公司</w:t>
            </w:r>
          </w:p>
        </w:tc>
        <w:tc>
          <w:tcPr>
            <w:tcW w:w="473" w:type="pct"/>
            <w:tcBorders>
              <w:tl2br w:val="nil"/>
              <w:tr2bl w:val="nil"/>
            </w:tcBorders>
          </w:tcPr>
          <w:p w:rsidR="009E09EA" w:rsidRDefault="007C49E5">
            <w:pPr>
              <w:widowControl/>
              <w:rPr>
                <w:sz w:val="21"/>
                <w:szCs w:val="21"/>
              </w:rPr>
            </w:pPr>
            <w:r>
              <w:rPr>
                <w:sz w:val="21"/>
                <w:szCs w:val="21"/>
              </w:rPr>
              <w:t>沅江市泗湖山镇光复垸村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位于二级保护区西南面</w:t>
            </w:r>
            <w:r>
              <w:rPr>
                <w:sz w:val="21"/>
                <w:szCs w:val="21"/>
              </w:rPr>
              <w:t>2.3km</w:t>
            </w:r>
          </w:p>
        </w:tc>
        <w:tc>
          <w:tcPr>
            <w:tcW w:w="396" w:type="pct"/>
            <w:tcBorders>
              <w:tl2br w:val="nil"/>
              <w:tr2bl w:val="nil"/>
            </w:tcBorders>
          </w:tcPr>
          <w:p w:rsidR="009E09EA" w:rsidRDefault="007C49E5">
            <w:pPr>
              <w:widowControl/>
              <w:rPr>
                <w:sz w:val="21"/>
                <w:szCs w:val="21"/>
              </w:rPr>
            </w:pPr>
            <w:r>
              <w:rPr>
                <w:sz w:val="21"/>
                <w:szCs w:val="21"/>
              </w:rPr>
              <w:t>蔬菜加工</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2</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沅江市源浩米业有限公司</w:t>
            </w:r>
          </w:p>
        </w:tc>
        <w:tc>
          <w:tcPr>
            <w:tcW w:w="473" w:type="pct"/>
            <w:tcBorders>
              <w:tl2br w:val="nil"/>
              <w:tr2bl w:val="nil"/>
            </w:tcBorders>
          </w:tcPr>
          <w:p w:rsidR="009E09EA" w:rsidRDefault="007C49E5">
            <w:pPr>
              <w:widowControl/>
              <w:rPr>
                <w:sz w:val="21"/>
                <w:szCs w:val="21"/>
              </w:rPr>
            </w:pPr>
            <w:r>
              <w:rPr>
                <w:sz w:val="21"/>
                <w:szCs w:val="21"/>
              </w:rPr>
              <w:t>沅江市泗湖山镇坪塘岭</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位于二级保护区东南面</w:t>
            </w:r>
            <w:r>
              <w:rPr>
                <w:sz w:val="21"/>
                <w:szCs w:val="21"/>
              </w:rPr>
              <w:t>2.34km</w:t>
            </w:r>
          </w:p>
        </w:tc>
        <w:tc>
          <w:tcPr>
            <w:tcW w:w="396" w:type="pct"/>
            <w:tcBorders>
              <w:tl2br w:val="nil"/>
              <w:tr2bl w:val="nil"/>
            </w:tcBorders>
          </w:tcPr>
          <w:p w:rsidR="009E09EA" w:rsidRDefault="007C49E5">
            <w:pPr>
              <w:widowControl/>
              <w:rPr>
                <w:sz w:val="21"/>
                <w:szCs w:val="21"/>
              </w:rPr>
            </w:pPr>
            <w:r>
              <w:rPr>
                <w:sz w:val="21"/>
                <w:szCs w:val="21"/>
              </w:rPr>
              <w:t>稻谷加工</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3</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沅江市永平纺织有限公司</w:t>
            </w:r>
          </w:p>
        </w:tc>
        <w:tc>
          <w:tcPr>
            <w:tcW w:w="473" w:type="pct"/>
            <w:tcBorders>
              <w:tl2br w:val="nil"/>
              <w:tr2bl w:val="nil"/>
            </w:tcBorders>
          </w:tcPr>
          <w:p w:rsidR="009E09EA" w:rsidRDefault="007C49E5">
            <w:pPr>
              <w:widowControl/>
              <w:rPr>
                <w:sz w:val="21"/>
                <w:szCs w:val="21"/>
              </w:rPr>
            </w:pPr>
            <w:r>
              <w:rPr>
                <w:sz w:val="21"/>
                <w:szCs w:val="21"/>
              </w:rPr>
              <w:t>沅江市泗湖山镇朱冯村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位于二级保护区东南面</w:t>
            </w:r>
            <w:r>
              <w:rPr>
                <w:sz w:val="21"/>
                <w:szCs w:val="21"/>
              </w:rPr>
              <w:t>2.05km</w:t>
            </w:r>
          </w:p>
        </w:tc>
        <w:tc>
          <w:tcPr>
            <w:tcW w:w="396" w:type="pct"/>
            <w:tcBorders>
              <w:tl2br w:val="nil"/>
              <w:tr2bl w:val="nil"/>
            </w:tcBorders>
          </w:tcPr>
          <w:p w:rsidR="009E09EA" w:rsidRDefault="007C49E5">
            <w:pPr>
              <w:widowControl/>
              <w:rPr>
                <w:sz w:val="21"/>
                <w:szCs w:val="21"/>
              </w:rPr>
            </w:pPr>
            <w:r>
              <w:rPr>
                <w:sz w:val="21"/>
                <w:szCs w:val="21"/>
              </w:rPr>
              <w:t>麻纤维纺前加工和纺纱</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4</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沅江市永和建材商行有限公司</w:t>
            </w:r>
          </w:p>
        </w:tc>
        <w:tc>
          <w:tcPr>
            <w:tcW w:w="473" w:type="pct"/>
            <w:tcBorders>
              <w:tl2br w:val="nil"/>
              <w:tr2bl w:val="nil"/>
            </w:tcBorders>
          </w:tcPr>
          <w:p w:rsidR="009E09EA" w:rsidRDefault="007C49E5">
            <w:pPr>
              <w:widowControl/>
              <w:rPr>
                <w:sz w:val="21"/>
                <w:szCs w:val="21"/>
              </w:rPr>
            </w:pPr>
            <w:r>
              <w:rPr>
                <w:sz w:val="21"/>
                <w:szCs w:val="21"/>
              </w:rPr>
              <w:t>沅江市黄茅洲镇黄茅洲村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位于二级保护区西面</w:t>
            </w:r>
            <w:r>
              <w:rPr>
                <w:sz w:val="21"/>
                <w:szCs w:val="21"/>
              </w:rPr>
              <w:t>4.05km</w:t>
            </w:r>
          </w:p>
        </w:tc>
        <w:tc>
          <w:tcPr>
            <w:tcW w:w="396" w:type="pct"/>
            <w:tcBorders>
              <w:tl2br w:val="nil"/>
              <w:tr2bl w:val="nil"/>
            </w:tcBorders>
          </w:tcPr>
          <w:p w:rsidR="009E09EA" w:rsidRDefault="007C49E5">
            <w:pPr>
              <w:widowControl/>
              <w:rPr>
                <w:sz w:val="21"/>
                <w:szCs w:val="21"/>
              </w:rPr>
            </w:pPr>
            <w:r>
              <w:rPr>
                <w:sz w:val="21"/>
                <w:szCs w:val="21"/>
              </w:rPr>
              <w:t>水泥制品制造</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5</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湖南谢文渔网有限公司</w:t>
            </w:r>
          </w:p>
        </w:tc>
        <w:tc>
          <w:tcPr>
            <w:tcW w:w="473" w:type="pct"/>
            <w:tcBorders>
              <w:tl2br w:val="nil"/>
              <w:tr2bl w:val="nil"/>
            </w:tcBorders>
          </w:tcPr>
          <w:p w:rsidR="009E09EA" w:rsidRDefault="007C49E5">
            <w:pPr>
              <w:widowControl/>
              <w:rPr>
                <w:sz w:val="21"/>
                <w:szCs w:val="21"/>
              </w:rPr>
            </w:pPr>
            <w:r>
              <w:rPr>
                <w:sz w:val="21"/>
                <w:szCs w:val="21"/>
              </w:rPr>
              <w:t>沅江市泗湖山镇兴复垸村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位于二级保护区西面</w:t>
            </w:r>
            <w:r>
              <w:rPr>
                <w:sz w:val="21"/>
                <w:szCs w:val="21"/>
              </w:rPr>
              <w:t>1.61km</w:t>
            </w:r>
          </w:p>
        </w:tc>
        <w:tc>
          <w:tcPr>
            <w:tcW w:w="396" w:type="pct"/>
            <w:tcBorders>
              <w:tl2br w:val="nil"/>
              <w:tr2bl w:val="nil"/>
            </w:tcBorders>
          </w:tcPr>
          <w:p w:rsidR="009E09EA" w:rsidRDefault="007C49E5">
            <w:pPr>
              <w:widowControl/>
              <w:rPr>
                <w:sz w:val="21"/>
                <w:szCs w:val="21"/>
              </w:rPr>
            </w:pPr>
            <w:r>
              <w:rPr>
                <w:sz w:val="21"/>
                <w:szCs w:val="21"/>
              </w:rPr>
              <w:t>绳、索、缆制造</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6</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沅江市鑫源农副产品开发有限公司</w:t>
            </w:r>
          </w:p>
        </w:tc>
        <w:tc>
          <w:tcPr>
            <w:tcW w:w="473" w:type="pct"/>
            <w:tcBorders>
              <w:tl2br w:val="nil"/>
              <w:tr2bl w:val="nil"/>
            </w:tcBorders>
          </w:tcPr>
          <w:p w:rsidR="009E09EA" w:rsidRDefault="007C49E5">
            <w:pPr>
              <w:widowControl/>
              <w:rPr>
                <w:sz w:val="21"/>
                <w:szCs w:val="21"/>
              </w:rPr>
            </w:pPr>
            <w:r>
              <w:rPr>
                <w:sz w:val="21"/>
                <w:szCs w:val="21"/>
              </w:rPr>
              <w:t>沅江市泗湖山镇兴复垸村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位于二级保护区西南面</w:t>
            </w:r>
            <w:r>
              <w:rPr>
                <w:sz w:val="21"/>
                <w:szCs w:val="21"/>
              </w:rPr>
              <w:t>424m</w:t>
            </w:r>
          </w:p>
        </w:tc>
        <w:tc>
          <w:tcPr>
            <w:tcW w:w="396" w:type="pct"/>
            <w:tcBorders>
              <w:tl2br w:val="nil"/>
              <w:tr2bl w:val="nil"/>
            </w:tcBorders>
          </w:tcPr>
          <w:p w:rsidR="009E09EA" w:rsidRDefault="007C49E5">
            <w:pPr>
              <w:widowControl/>
              <w:rPr>
                <w:sz w:val="21"/>
                <w:szCs w:val="21"/>
              </w:rPr>
            </w:pPr>
            <w:r>
              <w:rPr>
                <w:sz w:val="21"/>
                <w:szCs w:val="21"/>
              </w:rPr>
              <w:t>蔬菜加工</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7</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湖南平芝农业科技开发有限公司</w:t>
            </w:r>
          </w:p>
        </w:tc>
        <w:tc>
          <w:tcPr>
            <w:tcW w:w="473" w:type="pct"/>
            <w:tcBorders>
              <w:tl2br w:val="nil"/>
              <w:tr2bl w:val="nil"/>
            </w:tcBorders>
          </w:tcPr>
          <w:p w:rsidR="009E09EA" w:rsidRDefault="007C49E5">
            <w:pPr>
              <w:widowControl/>
              <w:rPr>
                <w:sz w:val="21"/>
                <w:szCs w:val="21"/>
              </w:rPr>
            </w:pPr>
            <w:r>
              <w:rPr>
                <w:sz w:val="21"/>
                <w:szCs w:val="21"/>
              </w:rPr>
              <w:t>沅江市泗湖山镇群益村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位于二级保护区西南面</w:t>
            </w:r>
            <w:r>
              <w:rPr>
                <w:sz w:val="21"/>
                <w:szCs w:val="21"/>
              </w:rPr>
              <w:t>404m</w:t>
            </w:r>
          </w:p>
        </w:tc>
        <w:tc>
          <w:tcPr>
            <w:tcW w:w="396" w:type="pct"/>
            <w:tcBorders>
              <w:tl2br w:val="nil"/>
              <w:tr2bl w:val="nil"/>
            </w:tcBorders>
          </w:tcPr>
          <w:p w:rsidR="009E09EA" w:rsidRDefault="007C49E5">
            <w:pPr>
              <w:widowControl/>
              <w:rPr>
                <w:sz w:val="21"/>
                <w:szCs w:val="21"/>
              </w:rPr>
            </w:pPr>
            <w:r>
              <w:rPr>
                <w:sz w:val="21"/>
                <w:szCs w:val="21"/>
              </w:rPr>
              <w:t>蔬菜加工</w:t>
            </w:r>
          </w:p>
        </w:tc>
        <w:tc>
          <w:tcPr>
            <w:tcW w:w="280" w:type="pct"/>
            <w:tcBorders>
              <w:tl2br w:val="nil"/>
              <w:tr2bl w:val="nil"/>
            </w:tcBorders>
          </w:tcPr>
          <w:p w:rsidR="009E09EA" w:rsidRDefault="007C49E5">
            <w:pPr>
              <w:widowControl/>
              <w:rPr>
                <w:sz w:val="21"/>
                <w:szCs w:val="21"/>
              </w:rPr>
            </w:pPr>
            <w:r>
              <w:rPr>
                <w:sz w:val="21"/>
                <w:szCs w:val="21"/>
              </w:rPr>
              <w:t>小型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8</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沅江市泗湖山华麟卫生纸厂（普通合伙）</w:t>
            </w:r>
          </w:p>
        </w:tc>
        <w:tc>
          <w:tcPr>
            <w:tcW w:w="473" w:type="pct"/>
            <w:tcBorders>
              <w:tl2br w:val="nil"/>
              <w:tr2bl w:val="nil"/>
            </w:tcBorders>
          </w:tcPr>
          <w:p w:rsidR="009E09EA" w:rsidRDefault="007C49E5">
            <w:pPr>
              <w:widowControl/>
              <w:rPr>
                <w:sz w:val="21"/>
                <w:szCs w:val="21"/>
              </w:rPr>
            </w:pPr>
            <w:r>
              <w:rPr>
                <w:sz w:val="21"/>
                <w:szCs w:val="21"/>
              </w:rPr>
              <w:t>沅江市泗湖山镇泗湖山</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位于二级保护区东北面</w:t>
            </w:r>
            <w:r>
              <w:rPr>
                <w:sz w:val="21"/>
                <w:szCs w:val="21"/>
              </w:rPr>
              <w:t>4.53km</w:t>
            </w:r>
          </w:p>
        </w:tc>
        <w:tc>
          <w:tcPr>
            <w:tcW w:w="396" w:type="pct"/>
            <w:tcBorders>
              <w:tl2br w:val="nil"/>
              <w:tr2bl w:val="nil"/>
            </w:tcBorders>
          </w:tcPr>
          <w:p w:rsidR="009E09EA" w:rsidRDefault="007C49E5">
            <w:pPr>
              <w:widowControl/>
              <w:rPr>
                <w:sz w:val="21"/>
                <w:szCs w:val="21"/>
              </w:rPr>
            </w:pPr>
            <w:r>
              <w:rPr>
                <w:sz w:val="21"/>
                <w:szCs w:val="21"/>
              </w:rPr>
              <w:t>机制纸及纸板制造</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9</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沅江市黄茅洲镇忠良大米加工厂</w:t>
            </w:r>
          </w:p>
        </w:tc>
        <w:tc>
          <w:tcPr>
            <w:tcW w:w="473" w:type="pct"/>
            <w:tcBorders>
              <w:tl2br w:val="nil"/>
              <w:tr2bl w:val="nil"/>
            </w:tcBorders>
          </w:tcPr>
          <w:p w:rsidR="009E09EA" w:rsidRDefault="007C49E5">
            <w:pPr>
              <w:widowControl/>
              <w:rPr>
                <w:sz w:val="21"/>
                <w:szCs w:val="21"/>
              </w:rPr>
            </w:pPr>
            <w:r>
              <w:rPr>
                <w:sz w:val="21"/>
                <w:szCs w:val="21"/>
              </w:rPr>
              <w:t>沅江市黄茅洲镇红旗村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位于二级保护区西北面</w:t>
            </w:r>
            <w:r>
              <w:rPr>
                <w:sz w:val="21"/>
                <w:szCs w:val="21"/>
              </w:rPr>
              <w:t>3.16km</w:t>
            </w:r>
          </w:p>
        </w:tc>
        <w:tc>
          <w:tcPr>
            <w:tcW w:w="396" w:type="pct"/>
            <w:tcBorders>
              <w:tl2br w:val="nil"/>
              <w:tr2bl w:val="nil"/>
            </w:tcBorders>
          </w:tcPr>
          <w:p w:rsidR="009E09EA" w:rsidRDefault="007C49E5">
            <w:pPr>
              <w:widowControl/>
              <w:rPr>
                <w:sz w:val="21"/>
                <w:szCs w:val="21"/>
              </w:rPr>
            </w:pPr>
            <w:r>
              <w:rPr>
                <w:sz w:val="21"/>
                <w:szCs w:val="21"/>
              </w:rPr>
              <w:t>稻谷加工</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10</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沅江市黄茅洲镇子母城自来水厂</w:t>
            </w:r>
          </w:p>
        </w:tc>
        <w:tc>
          <w:tcPr>
            <w:tcW w:w="473" w:type="pct"/>
            <w:tcBorders>
              <w:tl2br w:val="nil"/>
              <w:tr2bl w:val="nil"/>
            </w:tcBorders>
          </w:tcPr>
          <w:p w:rsidR="009E09EA" w:rsidRDefault="007C49E5">
            <w:pPr>
              <w:widowControl/>
              <w:rPr>
                <w:sz w:val="21"/>
                <w:szCs w:val="21"/>
              </w:rPr>
            </w:pPr>
            <w:r>
              <w:rPr>
                <w:sz w:val="21"/>
                <w:szCs w:val="21"/>
              </w:rPr>
              <w:t>沅江市黄茅洲镇子母城村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位于二级保护区西北面</w:t>
            </w:r>
            <w:r>
              <w:rPr>
                <w:sz w:val="21"/>
                <w:szCs w:val="21"/>
              </w:rPr>
              <w:t>4.93km</w:t>
            </w:r>
          </w:p>
        </w:tc>
        <w:tc>
          <w:tcPr>
            <w:tcW w:w="396" w:type="pct"/>
            <w:tcBorders>
              <w:tl2br w:val="nil"/>
              <w:tr2bl w:val="nil"/>
            </w:tcBorders>
          </w:tcPr>
          <w:p w:rsidR="009E09EA" w:rsidRDefault="007C49E5">
            <w:pPr>
              <w:widowControl/>
              <w:rPr>
                <w:sz w:val="21"/>
                <w:szCs w:val="21"/>
              </w:rPr>
            </w:pPr>
            <w:r>
              <w:rPr>
                <w:sz w:val="21"/>
                <w:szCs w:val="21"/>
              </w:rPr>
              <w:t>自来水生产和供应</w:t>
            </w:r>
          </w:p>
        </w:tc>
        <w:tc>
          <w:tcPr>
            <w:tcW w:w="280" w:type="pct"/>
            <w:tcBorders>
              <w:tl2br w:val="nil"/>
              <w:tr2bl w:val="nil"/>
            </w:tcBorders>
          </w:tcPr>
          <w:p w:rsidR="009E09EA" w:rsidRDefault="007C49E5">
            <w:pPr>
              <w:widowControl/>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11</w:t>
            </w:r>
          </w:p>
        </w:tc>
        <w:tc>
          <w:tcPr>
            <w:tcW w:w="3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黄茅洲镇</w:t>
            </w:r>
            <w:r>
              <w:rPr>
                <w:sz w:val="21"/>
                <w:szCs w:val="21"/>
              </w:rPr>
              <w:t>污水处理厂</w:t>
            </w:r>
          </w:p>
        </w:tc>
        <w:tc>
          <w:tcPr>
            <w:tcW w:w="473" w:type="pct"/>
            <w:tcBorders>
              <w:tl2br w:val="nil"/>
              <w:tr2bl w:val="nil"/>
            </w:tcBorders>
          </w:tcPr>
          <w:p w:rsidR="009E09EA" w:rsidRDefault="007C49E5">
            <w:pPr>
              <w:widowControl/>
              <w:rPr>
                <w:sz w:val="21"/>
                <w:szCs w:val="21"/>
              </w:rPr>
            </w:pPr>
            <w:r>
              <w:rPr>
                <w:sz w:val="21"/>
                <w:szCs w:val="21"/>
              </w:rPr>
              <w:t>沅江市黄茅洲镇黄茅洲村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位于二级保护区西面</w:t>
            </w:r>
            <w:r>
              <w:rPr>
                <w:sz w:val="21"/>
                <w:szCs w:val="21"/>
              </w:rPr>
              <w:t>8.36km</w:t>
            </w:r>
          </w:p>
        </w:tc>
        <w:tc>
          <w:tcPr>
            <w:tcW w:w="396"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280" w:type="pc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12</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泗湖山镇</w:t>
            </w:r>
            <w:r>
              <w:rPr>
                <w:sz w:val="21"/>
                <w:szCs w:val="21"/>
              </w:rPr>
              <w:t>污水处理厂</w:t>
            </w:r>
          </w:p>
        </w:tc>
        <w:tc>
          <w:tcPr>
            <w:tcW w:w="473" w:type="pct"/>
            <w:tcBorders>
              <w:tl2br w:val="nil"/>
              <w:tr2bl w:val="nil"/>
            </w:tcBorders>
          </w:tcPr>
          <w:p w:rsidR="009E09EA" w:rsidRDefault="007C49E5">
            <w:pPr>
              <w:widowControl/>
              <w:rPr>
                <w:sz w:val="21"/>
                <w:szCs w:val="21"/>
              </w:rPr>
            </w:pPr>
            <w:r>
              <w:rPr>
                <w:sz w:val="21"/>
                <w:szCs w:val="21"/>
              </w:rPr>
              <w:t>沅江市泗湖山镇</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位于二级保护区东北面</w:t>
            </w:r>
            <w:r>
              <w:rPr>
                <w:sz w:val="21"/>
                <w:szCs w:val="21"/>
              </w:rPr>
              <w:t>5.12km</w:t>
            </w:r>
          </w:p>
        </w:tc>
        <w:tc>
          <w:tcPr>
            <w:tcW w:w="396"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280" w:type="pc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1" w:type="pct"/>
            <w:tcBorders>
              <w:tl2br w:val="nil"/>
              <w:tr2bl w:val="nil"/>
            </w:tcBorders>
          </w:tcPr>
          <w:p w:rsidR="009E09EA" w:rsidRDefault="007C49E5">
            <w:pPr>
              <w:rPr>
                <w:sz w:val="21"/>
                <w:szCs w:val="21"/>
              </w:rPr>
            </w:pPr>
            <w:r>
              <w:rPr>
                <w:sz w:val="21"/>
                <w:szCs w:val="21"/>
              </w:rPr>
              <w:t>—</w:t>
            </w:r>
          </w:p>
        </w:tc>
      </w:tr>
      <w:tr w:rsidR="009E09EA">
        <w:trPr>
          <w:trHeight w:val="267"/>
        </w:trPr>
        <w:tc>
          <w:tcPr>
            <w:tcW w:w="13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13</w:t>
            </w:r>
          </w:p>
        </w:tc>
        <w:tc>
          <w:tcPr>
            <w:tcW w:w="3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866"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沅江市光复加油站</w:t>
            </w:r>
          </w:p>
        </w:tc>
        <w:tc>
          <w:tcPr>
            <w:tcW w:w="473" w:type="pct"/>
            <w:vMerge w:val="restart"/>
            <w:tcBorders>
              <w:tl2br w:val="nil"/>
              <w:tr2bl w:val="nil"/>
            </w:tcBorders>
          </w:tcPr>
          <w:p w:rsidR="009E09EA" w:rsidRDefault="007C49E5">
            <w:pPr>
              <w:widowControl/>
              <w:rPr>
                <w:sz w:val="21"/>
                <w:szCs w:val="21"/>
              </w:rPr>
            </w:pPr>
            <w:r>
              <w:rPr>
                <w:sz w:val="21"/>
                <w:szCs w:val="21"/>
              </w:rPr>
              <w:t>沅江市泗湖山镇兴复垸村</w:t>
            </w:r>
          </w:p>
        </w:tc>
        <w:tc>
          <w:tcPr>
            <w:tcW w:w="55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位于二级保护区南面</w:t>
            </w:r>
            <w:r>
              <w:rPr>
                <w:sz w:val="21"/>
                <w:szCs w:val="21"/>
              </w:rPr>
              <w:t>1.91km</w:t>
            </w:r>
          </w:p>
        </w:tc>
        <w:tc>
          <w:tcPr>
            <w:tcW w:w="396"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8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5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50.4t/a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防渗池、双层管道</w:t>
            </w:r>
          </w:p>
        </w:tc>
      </w:tr>
      <w:tr w:rsidR="009E09EA">
        <w:trPr>
          <w:trHeight w:val="267"/>
        </w:trPr>
        <w:tc>
          <w:tcPr>
            <w:tcW w:w="131" w:type="pct"/>
            <w:vMerge/>
            <w:tcBorders>
              <w:tl2br w:val="nil"/>
              <w:tr2bl w:val="nil"/>
            </w:tcBorders>
          </w:tcPr>
          <w:p w:rsidR="009E09EA" w:rsidRDefault="009E09EA">
            <w:pPr>
              <w:pStyle w:val="a1"/>
              <w:spacing w:line="240" w:lineRule="auto"/>
              <w:ind w:firstLineChars="0" w:firstLine="0"/>
              <w:rPr>
                <w:sz w:val="21"/>
                <w:szCs w:val="21"/>
              </w:rPr>
            </w:pP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vMerge/>
            <w:tcBorders>
              <w:tl2br w:val="nil"/>
              <w:tr2bl w:val="nil"/>
            </w:tcBorders>
          </w:tcPr>
          <w:p w:rsidR="009E09EA" w:rsidRDefault="009E09EA">
            <w:pPr>
              <w:pStyle w:val="a1"/>
              <w:spacing w:line="240" w:lineRule="auto"/>
              <w:ind w:firstLineChars="0" w:firstLine="0"/>
              <w:rPr>
                <w:sz w:val="21"/>
                <w:szCs w:val="21"/>
              </w:rPr>
            </w:pPr>
          </w:p>
        </w:tc>
        <w:tc>
          <w:tcPr>
            <w:tcW w:w="473" w:type="pct"/>
            <w:vMerge/>
            <w:tcBorders>
              <w:tl2br w:val="nil"/>
              <w:tr2bl w:val="nil"/>
            </w:tcBorders>
          </w:tcPr>
          <w:p w:rsidR="009E09EA" w:rsidRDefault="009E09EA">
            <w:pPr>
              <w:pStyle w:val="a1"/>
              <w:spacing w:line="240" w:lineRule="auto"/>
              <w:ind w:firstLineChars="0" w:firstLine="0"/>
              <w:rPr>
                <w:sz w:val="21"/>
                <w:szCs w:val="21"/>
              </w:rPr>
            </w:pPr>
          </w:p>
        </w:tc>
        <w:tc>
          <w:tcPr>
            <w:tcW w:w="555" w:type="pct"/>
            <w:vMerge/>
            <w:tcBorders>
              <w:tl2br w:val="nil"/>
              <w:tr2bl w:val="nil"/>
            </w:tcBorders>
          </w:tcPr>
          <w:p w:rsidR="009E09EA" w:rsidRDefault="009E09EA">
            <w:pPr>
              <w:pStyle w:val="a1"/>
              <w:spacing w:line="240" w:lineRule="auto"/>
              <w:ind w:firstLineChars="0" w:firstLine="0"/>
              <w:rPr>
                <w:sz w:val="21"/>
                <w:szCs w:val="21"/>
              </w:rPr>
            </w:pPr>
          </w:p>
        </w:tc>
        <w:tc>
          <w:tcPr>
            <w:tcW w:w="396" w:type="pct"/>
            <w:vMerge/>
            <w:tcBorders>
              <w:tl2br w:val="nil"/>
              <w:tr2bl w:val="nil"/>
            </w:tcBorders>
          </w:tcPr>
          <w:p w:rsidR="009E09EA" w:rsidRDefault="009E09EA">
            <w:pPr>
              <w:pStyle w:val="a1"/>
              <w:spacing w:line="240" w:lineRule="auto"/>
              <w:ind w:firstLineChars="0" w:firstLine="0"/>
              <w:rPr>
                <w:sz w:val="21"/>
                <w:szCs w:val="21"/>
              </w:rPr>
            </w:pPr>
          </w:p>
        </w:tc>
        <w:tc>
          <w:tcPr>
            <w:tcW w:w="280" w:type="pct"/>
            <w:vMerge/>
            <w:tcBorders>
              <w:tl2br w:val="nil"/>
              <w:tr2bl w:val="nil"/>
            </w:tcBorders>
          </w:tcPr>
          <w:p w:rsidR="009E09EA" w:rsidRDefault="009E09EA">
            <w:pPr>
              <w:pStyle w:val="a1"/>
              <w:spacing w:line="240" w:lineRule="auto"/>
              <w:ind w:firstLineChars="0" w:firstLine="0"/>
              <w:rPr>
                <w:sz w:val="21"/>
                <w:szCs w:val="21"/>
              </w:rPr>
            </w:pPr>
          </w:p>
        </w:tc>
        <w:tc>
          <w:tcPr>
            <w:tcW w:w="254" w:type="pct"/>
            <w:vMerge/>
            <w:tcBorders>
              <w:tl2br w:val="nil"/>
              <w:tr2bl w:val="nil"/>
            </w:tcBorders>
          </w:tcPr>
          <w:p w:rsidR="009E09EA" w:rsidRDefault="009E09EA">
            <w:pPr>
              <w:pStyle w:val="a1"/>
              <w:spacing w:line="240" w:lineRule="auto"/>
              <w:ind w:firstLineChars="0" w:firstLine="0"/>
              <w:rPr>
                <w:sz w:val="21"/>
                <w:szCs w:val="21"/>
              </w:rPr>
            </w:pPr>
          </w:p>
        </w:tc>
        <w:tc>
          <w:tcPr>
            <w:tcW w:w="18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29.6t/a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1" w:type="pct"/>
            <w:vMerge/>
            <w:tcBorders>
              <w:tl2br w:val="nil"/>
              <w:tr2bl w:val="nil"/>
            </w:tcBorders>
          </w:tcPr>
          <w:p w:rsidR="009E09EA" w:rsidRDefault="009E09EA">
            <w:pPr>
              <w:pStyle w:val="a1"/>
              <w:spacing w:line="240" w:lineRule="auto"/>
              <w:ind w:firstLineChars="0" w:firstLine="0"/>
              <w:rPr>
                <w:sz w:val="21"/>
                <w:szCs w:val="21"/>
              </w:rPr>
            </w:pPr>
          </w:p>
        </w:tc>
      </w:tr>
      <w:tr w:rsidR="009E09EA">
        <w:trPr>
          <w:trHeight w:val="403"/>
        </w:trPr>
        <w:tc>
          <w:tcPr>
            <w:tcW w:w="131" w:type="pct"/>
            <w:tcBorders>
              <w:tl2br w:val="nil"/>
              <w:tr2bl w:val="nil"/>
            </w:tcBorders>
          </w:tcPr>
          <w:p w:rsidR="009E09EA" w:rsidRDefault="007C49E5">
            <w:pPr>
              <w:pStyle w:val="a1"/>
              <w:spacing w:line="240" w:lineRule="auto"/>
              <w:ind w:firstLineChars="0" w:firstLine="0"/>
              <w:rPr>
                <w:sz w:val="21"/>
                <w:szCs w:val="21"/>
              </w:rPr>
            </w:pPr>
            <w:r>
              <w:rPr>
                <w:sz w:val="21"/>
                <w:szCs w:val="21"/>
              </w:rPr>
              <w:t>14</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tcBorders>
              <w:tl2br w:val="nil"/>
              <w:tr2bl w:val="nil"/>
            </w:tcBorders>
          </w:tcPr>
          <w:p w:rsidR="009E09EA" w:rsidRDefault="007C49E5">
            <w:pPr>
              <w:pStyle w:val="a1"/>
              <w:spacing w:line="240" w:lineRule="auto"/>
              <w:ind w:firstLineChars="0" w:firstLine="0"/>
              <w:rPr>
                <w:sz w:val="21"/>
                <w:szCs w:val="21"/>
              </w:rPr>
            </w:pPr>
            <w:r>
              <w:rPr>
                <w:sz w:val="21"/>
                <w:szCs w:val="21"/>
              </w:rPr>
              <w:t>湖南新永和建材发展有限公司沅江市永和加油点（船）</w:t>
            </w:r>
          </w:p>
        </w:tc>
        <w:tc>
          <w:tcPr>
            <w:tcW w:w="473" w:type="pct"/>
            <w:tcBorders>
              <w:tl2br w:val="nil"/>
              <w:tr2bl w:val="nil"/>
            </w:tcBorders>
          </w:tcPr>
          <w:p w:rsidR="009E09EA" w:rsidRDefault="007C49E5">
            <w:pPr>
              <w:pStyle w:val="a1"/>
              <w:spacing w:line="240" w:lineRule="auto"/>
              <w:ind w:firstLineChars="0" w:firstLine="0"/>
              <w:rPr>
                <w:sz w:val="21"/>
                <w:szCs w:val="21"/>
              </w:rPr>
            </w:pPr>
            <w:r>
              <w:rPr>
                <w:sz w:val="21"/>
                <w:szCs w:val="21"/>
              </w:rPr>
              <w:t>沅江市黄茅洲镇黄茅洲村</w:t>
            </w:r>
          </w:p>
        </w:tc>
        <w:tc>
          <w:tcPr>
            <w:tcW w:w="555" w:type="pc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位于二级保护区西面</w:t>
            </w:r>
            <w:r>
              <w:rPr>
                <w:sz w:val="21"/>
                <w:szCs w:val="21"/>
              </w:rPr>
              <w:t>4.02km</w:t>
            </w:r>
          </w:p>
        </w:tc>
        <w:tc>
          <w:tcPr>
            <w:tcW w:w="396" w:type="pc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80" w:type="pc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54"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148t/a</w:t>
            </w:r>
          </w:p>
        </w:tc>
        <w:tc>
          <w:tcPr>
            <w:tcW w:w="221" w:type="pc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1" w:type="pct"/>
            <w:tcBorders>
              <w:tl2br w:val="nil"/>
              <w:tr2bl w:val="nil"/>
            </w:tcBorders>
          </w:tcPr>
          <w:p w:rsidR="009E09EA" w:rsidRDefault="007C49E5">
            <w:pPr>
              <w:pStyle w:val="a1"/>
              <w:spacing w:line="240" w:lineRule="auto"/>
              <w:ind w:firstLineChars="0" w:firstLine="0"/>
              <w:rPr>
                <w:sz w:val="21"/>
                <w:szCs w:val="21"/>
              </w:rPr>
            </w:pPr>
            <w:r>
              <w:rPr>
                <w:sz w:val="21"/>
                <w:szCs w:val="21"/>
              </w:rPr>
              <w:t>双层罐</w:t>
            </w:r>
          </w:p>
        </w:tc>
      </w:tr>
      <w:tr w:rsidR="009E09EA">
        <w:trPr>
          <w:trHeight w:val="272"/>
        </w:trPr>
        <w:tc>
          <w:tcPr>
            <w:tcW w:w="13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15</w:t>
            </w: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沅江市子母城加油站</w:t>
            </w:r>
          </w:p>
        </w:tc>
        <w:tc>
          <w:tcPr>
            <w:tcW w:w="47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沅江市黄茅洲镇子母城村</w:t>
            </w:r>
          </w:p>
        </w:tc>
        <w:tc>
          <w:tcPr>
            <w:tcW w:w="55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位于二级保护区西北面</w:t>
            </w:r>
            <w:r>
              <w:rPr>
                <w:sz w:val="21"/>
                <w:szCs w:val="21"/>
              </w:rPr>
              <w:t>4.62km</w:t>
            </w:r>
          </w:p>
        </w:tc>
        <w:tc>
          <w:tcPr>
            <w:tcW w:w="396"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8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5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185"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84t/a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272"/>
        </w:trPr>
        <w:tc>
          <w:tcPr>
            <w:tcW w:w="131" w:type="pct"/>
            <w:vMerge/>
            <w:tcBorders>
              <w:tl2br w:val="nil"/>
              <w:tr2bl w:val="nil"/>
            </w:tcBorders>
          </w:tcPr>
          <w:p w:rsidR="009E09EA" w:rsidRDefault="009E09EA">
            <w:pPr>
              <w:pStyle w:val="a1"/>
              <w:spacing w:line="240" w:lineRule="auto"/>
              <w:ind w:firstLineChars="0" w:firstLine="0"/>
              <w:rPr>
                <w:sz w:val="21"/>
                <w:szCs w:val="21"/>
              </w:rPr>
            </w:pPr>
          </w:p>
        </w:tc>
        <w:tc>
          <w:tcPr>
            <w:tcW w:w="348" w:type="pct"/>
            <w:vMerge/>
            <w:tcBorders>
              <w:tl2br w:val="nil"/>
              <w:tr2bl w:val="nil"/>
            </w:tcBorders>
          </w:tcPr>
          <w:p w:rsidR="009E09EA" w:rsidRDefault="009E09EA">
            <w:pPr>
              <w:pStyle w:val="a1"/>
              <w:spacing w:line="240" w:lineRule="auto"/>
              <w:ind w:firstLineChars="0" w:firstLine="0"/>
              <w:rPr>
                <w:sz w:val="21"/>
                <w:szCs w:val="21"/>
              </w:rPr>
            </w:pPr>
          </w:p>
        </w:tc>
        <w:tc>
          <w:tcPr>
            <w:tcW w:w="866" w:type="pct"/>
            <w:vMerge/>
            <w:tcBorders>
              <w:tl2br w:val="nil"/>
              <w:tr2bl w:val="nil"/>
            </w:tcBorders>
          </w:tcPr>
          <w:p w:rsidR="009E09EA" w:rsidRDefault="009E09EA">
            <w:pPr>
              <w:pStyle w:val="a1"/>
              <w:spacing w:line="240" w:lineRule="auto"/>
              <w:ind w:firstLineChars="0" w:firstLine="0"/>
              <w:rPr>
                <w:sz w:val="21"/>
                <w:szCs w:val="21"/>
              </w:rPr>
            </w:pPr>
          </w:p>
        </w:tc>
        <w:tc>
          <w:tcPr>
            <w:tcW w:w="473" w:type="pct"/>
            <w:vMerge/>
            <w:tcBorders>
              <w:tl2br w:val="nil"/>
              <w:tr2bl w:val="nil"/>
            </w:tcBorders>
          </w:tcPr>
          <w:p w:rsidR="009E09EA" w:rsidRDefault="009E09EA">
            <w:pPr>
              <w:pStyle w:val="a1"/>
              <w:spacing w:line="240" w:lineRule="auto"/>
              <w:ind w:firstLineChars="0" w:firstLine="0"/>
              <w:rPr>
                <w:sz w:val="21"/>
                <w:szCs w:val="21"/>
              </w:rPr>
            </w:pPr>
          </w:p>
        </w:tc>
        <w:tc>
          <w:tcPr>
            <w:tcW w:w="555" w:type="pct"/>
            <w:vMerge/>
            <w:tcBorders>
              <w:tl2br w:val="nil"/>
              <w:tr2bl w:val="nil"/>
            </w:tcBorders>
          </w:tcPr>
          <w:p w:rsidR="009E09EA" w:rsidRDefault="009E09EA">
            <w:pPr>
              <w:pStyle w:val="a1"/>
              <w:spacing w:line="240" w:lineRule="auto"/>
              <w:ind w:firstLineChars="0" w:firstLine="0"/>
              <w:rPr>
                <w:sz w:val="21"/>
                <w:szCs w:val="21"/>
              </w:rPr>
            </w:pPr>
          </w:p>
        </w:tc>
        <w:tc>
          <w:tcPr>
            <w:tcW w:w="396" w:type="pct"/>
            <w:vMerge/>
            <w:tcBorders>
              <w:tl2br w:val="nil"/>
              <w:tr2bl w:val="nil"/>
            </w:tcBorders>
          </w:tcPr>
          <w:p w:rsidR="009E09EA" w:rsidRDefault="009E09EA">
            <w:pPr>
              <w:pStyle w:val="a1"/>
              <w:spacing w:line="240" w:lineRule="auto"/>
              <w:ind w:firstLineChars="0" w:firstLine="0"/>
              <w:rPr>
                <w:sz w:val="21"/>
                <w:szCs w:val="21"/>
              </w:rPr>
            </w:pPr>
          </w:p>
        </w:tc>
        <w:tc>
          <w:tcPr>
            <w:tcW w:w="280" w:type="pct"/>
            <w:vMerge/>
            <w:tcBorders>
              <w:tl2br w:val="nil"/>
              <w:tr2bl w:val="nil"/>
            </w:tcBorders>
          </w:tcPr>
          <w:p w:rsidR="009E09EA" w:rsidRDefault="009E09EA">
            <w:pPr>
              <w:pStyle w:val="a1"/>
              <w:spacing w:line="240" w:lineRule="auto"/>
              <w:ind w:firstLineChars="0" w:firstLine="0"/>
              <w:rPr>
                <w:sz w:val="21"/>
                <w:szCs w:val="21"/>
              </w:rPr>
            </w:pPr>
          </w:p>
        </w:tc>
        <w:tc>
          <w:tcPr>
            <w:tcW w:w="254" w:type="pct"/>
            <w:vMerge/>
            <w:tcBorders>
              <w:tl2br w:val="nil"/>
              <w:tr2bl w:val="nil"/>
            </w:tcBorders>
          </w:tcPr>
          <w:p w:rsidR="009E09EA" w:rsidRDefault="009E09EA">
            <w:pPr>
              <w:pStyle w:val="a1"/>
              <w:spacing w:line="240" w:lineRule="auto"/>
              <w:ind w:firstLineChars="0" w:firstLine="0"/>
              <w:rPr>
                <w:sz w:val="21"/>
                <w:szCs w:val="21"/>
              </w:rPr>
            </w:pPr>
          </w:p>
        </w:tc>
        <w:tc>
          <w:tcPr>
            <w:tcW w:w="185"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44.4t/a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1" w:type="pct"/>
            <w:vMerge/>
            <w:tcBorders>
              <w:tl2br w:val="nil"/>
              <w:tr2bl w:val="nil"/>
            </w:tcBorders>
          </w:tcPr>
          <w:p w:rsidR="009E09EA" w:rsidRDefault="009E09EA">
            <w:pPr>
              <w:pStyle w:val="a1"/>
              <w:spacing w:line="240" w:lineRule="auto"/>
              <w:ind w:firstLineChars="0" w:firstLine="0"/>
              <w:rPr>
                <w:sz w:val="21"/>
                <w:szCs w:val="21"/>
              </w:rPr>
            </w:pPr>
          </w:p>
        </w:tc>
      </w:tr>
    </w:tbl>
    <w:p w:rsidR="009E09EA" w:rsidRDefault="009E09EA">
      <w:pPr>
        <w:pStyle w:val="a1"/>
        <w:ind w:firstLineChars="0" w:firstLine="0"/>
        <w:sectPr w:rsidR="009E09EA">
          <w:pgSz w:w="16838" w:h="11906" w:orient="landscape"/>
          <w:pgMar w:top="720" w:right="720" w:bottom="720" w:left="720" w:header="851" w:footer="851" w:gutter="0"/>
          <w:cols w:space="425"/>
          <w:docGrid w:linePitch="312"/>
        </w:sectPr>
      </w:pPr>
    </w:p>
    <w:p w:rsidR="009E09EA" w:rsidRDefault="009E09EA">
      <w:pPr>
        <w:pStyle w:val="a1"/>
        <w:ind w:firstLine="480"/>
      </w:pPr>
    </w:p>
    <w:p w:rsidR="009E09EA" w:rsidRDefault="007C49E5">
      <w:pPr>
        <w:pStyle w:val="a1"/>
        <w:ind w:firstLine="480"/>
        <w:rPr>
          <w:szCs w:val="22"/>
        </w:rPr>
      </w:pPr>
      <w:r>
        <w:rPr>
          <w:szCs w:val="22"/>
        </w:rPr>
        <w:t>参照《集中式饮用水水源环境保护指南（试行）》附件三，通过计算，沅江市泗湖山镇净下洲水厂地下水饮用水水源保护区固定环境风险值为：</w:t>
      </w:r>
      <w:r>
        <w:rPr>
          <w:szCs w:val="22"/>
        </w:rPr>
        <w:t>Rp=P1+P2+P3=0</w:t>
      </w:r>
      <w:r>
        <w:rPr>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kern w:val="0"/>
          <w:szCs w:val="22"/>
        </w:rPr>
      </w:pPr>
      <w:r>
        <w:rPr>
          <w:b/>
          <w:bCs/>
          <w:kern w:val="0"/>
          <w:szCs w:val="22"/>
        </w:rPr>
        <w:t>表</w:t>
      </w:r>
      <w:r>
        <w:rPr>
          <w:b/>
          <w:bCs/>
          <w:kern w:val="0"/>
          <w:szCs w:val="22"/>
        </w:rPr>
        <w:t>2.</w:t>
      </w:r>
      <w:r>
        <w:rPr>
          <w:b/>
          <w:bCs/>
          <w:kern w:val="0"/>
          <w:szCs w:val="22"/>
        </w:rPr>
        <w:t>7-5</w:t>
      </w:r>
      <w:r>
        <w:rPr>
          <w:b/>
          <w:bCs/>
          <w:kern w:val="0"/>
          <w:szCs w:val="22"/>
        </w:rPr>
        <w:t xml:space="preserve">  </w:t>
      </w:r>
      <w:r>
        <w:rPr>
          <w:b/>
          <w:bCs/>
          <w:kern w:val="0"/>
          <w:szCs w:val="22"/>
        </w:rPr>
        <w:t>固定源评价指标及评分值（</w:t>
      </w:r>
      <w:r>
        <w:rPr>
          <w:b/>
          <w:bCs/>
          <w:kern w:val="0"/>
          <w:szCs w:val="22"/>
        </w:rPr>
        <w:t>R</w:t>
      </w:r>
      <w:r>
        <w:rPr>
          <w:b/>
          <w:bCs/>
          <w:kern w:val="0"/>
          <w:szCs w:val="22"/>
          <w:vertAlign w:val="subscript"/>
        </w:rPr>
        <w:t>P</w:t>
      </w:r>
      <w:r>
        <w:rPr>
          <w:b/>
          <w:bCs/>
          <w:kern w:val="0"/>
          <w:szCs w:val="22"/>
        </w:rPr>
        <w:t>）</w:t>
      </w:r>
    </w:p>
    <w:tbl>
      <w:tblPr>
        <w:tblStyle w:val="af4"/>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8"/>
        <w:gridCol w:w="892"/>
        <w:gridCol w:w="892"/>
        <w:gridCol w:w="1773"/>
        <w:gridCol w:w="676"/>
        <w:gridCol w:w="1275"/>
        <w:gridCol w:w="891"/>
        <w:gridCol w:w="1773"/>
        <w:gridCol w:w="676"/>
        <w:gridCol w:w="891"/>
        <w:gridCol w:w="891"/>
        <w:gridCol w:w="1113"/>
        <w:gridCol w:w="676"/>
      </w:tblGrid>
      <w:tr w:rsidR="009E09EA">
        <w:trPr>
          <w:trHeight w:val="338"/>
          <w:tblHeader/>
        </w:trPr>
        <w:tc>
          <w:tcPr>
            <w:tcW w:w="538" w:type="pct"/>
            <w:vMerge w:val="restart"/>
            <w:tcBorders>
              <w:tl2br w:val="nil"/>
              <w:tr2bl w:val="nil"/>
            </w:tcBorders>
          </w:tcPr>
          <w:p w:rsidR="009E09EA" w:rsidRDefault="007C49E5">
            <w:pPr>
              <w:pStyle w:val="afa"/>
              <w:rPr>
                <w:b/>
                <w:bCs/>
                <w:sz w:val="21"/>
                <w:szCs w:val="21"/>
              </w:rPr>
            </w:pPr>
            <w:r>
              <w:rPr>
                <w:b/>
                <w:bCs/>
                <w:sz w:val="21"/>
                <w:szCs w:val="21"/>
              </w:rPr>
              <w:t>风险源</w:t>
            </w:r>
          </w:p>
        </w:tc>
        <w:tc>
          <w:tcPr>
            <w:tcW w:w="1520" w:type="pct"/>
            <w:gridSpan w:val="4"/>
            <w:tcBorders>
              <w:tl2br w:val="nil"/>
              <w:tr2bl w:val="nil"/>
            </w:tcBorders>
          </w:tcPr>
          <w:p w:rsidR="009E09EA" w:rsidRDefault="007C49E5">
            <w:pPr>
              <w:pStyle w:val="afa"/>
              <w:rPr>
                <w:b/>
                <w:bCs/>
                <w:sz w:val="21"/>
                <w:szCs w:val="21"/>
              </w:rPr>
            </w:pPr>
            <w:r>
              <w:rPr>
                <w:b/>
                <w:bCs/>
                <w:sz w:val="21"/>
                <w:szCs w:val="21"/>
              </w:rPr>
              <w:t>一级保护区</w:t>
            </w:r>
          </w:p>
        </w:tc>
        <w:tc>
          <w:tcPr>
            <w:tcW w:w="1658" w:type="pct"/>
            <w:gridSpan w:val="4"/>
            <w:tcBorders>
              <w:tl2br w:val="nil"/>
              <w:tr2bl w:val="nil"/>
            </w:tcBorders>
          </w:tcPr>
          <w:p w:rsidR="009E09EA" w:rsidRDefault="007C49E5">
            <w:pPr>
              <w:pStyle w:val="afa"/>
              <w:rPr>
                <w:b/>
                <w:bCs/>
                <w:sz w:val="21"/>
                <w:szCs w:val="21"/>
              </w:rPr>
            </w:pPr>
            <w:r>
              <w:rPr>
                <w:b/>
                <w:bCs/>
                <w:sz w:val="21"/>
                <w:szCs w:val="21"/>
              </w:rPr>
              <w:t>二级保护区</w:t>
            </w:r>
          </w:p>
        </w:tc>
        <w:tc>
          <w:tcPr>
            <w:tcW w:w="1283" w:type="pct"/>
            <w:gridSpan w:val="4"/>
            <w:tcBorders>
              <w:tl2br w:val="nil"/>
              <w:tr2bl w:val="nil"/>
            </w:tcBorders>
          </w:tcPr>
          <w:p w:rsidR="009E09EA" w:rsidRDefault="007C49E5">
            <w:pPr>
              <w:pStyle w:val="afa"/>
              <w:rPr>
                <w:b/>
                <w:bCs/>
                <w:sz w:val="21"/>
                <w:szCs w:val="21"/>
              </w:rPr>
            </w:pPr>
            <w:r>
              <w:rPr>
                <w:b/>
                <w:bCs/>
                <w:sz w:val="21"/>
                <w:szCs w:val="21"/>
              </w:rPr>
              <w:t>准保护区</w:t>
            </w:r>
          </w:p>
        </w:tc>
      </w:tr>
      <w:tr w:rsidR="009E09EA">
        <w:trPr>
          <w:trHeight w:val="338"/>
          <w:tblHeader/>
        </w:trPr>
        <w:tc>
          <w:tcPr>
            <w:tcW w:w="538" w:type="pct"/>
            <w:vMerge/>
            <w:tcBorders>
              <w:tl2br w:val="nil"/>
              <w:tr2bl w:val="nil"/>
            </w:tcBorders>
          </w:tcPr>
          <w:p w:rsidR="009E09EA" w:rsidRDefault="009E09EA">
            <w:pPr>
              <w:pStyle w:val="afa"/>
              <w:rPr>
                <w:b/>
                <w:bCs/>
                <w:sz w:val="21"/>
                <w:szCs w:val="21"/>
              </w:rPr>
            </w:pPr>
          </w:p>
        </w:tc>
        <w:tc>
          <w:tcPr>
            <w:tcW w:w="32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637"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c>
          <w:tcPr>
            <w:tcW w:w="458"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637"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c>
          <w:tcPr>
            <w:tcW w:w="320" w:type="pct"/>
            <w:tcBorders>
              <w:tl2br w:val="nil"/>
              <w:tr2bl w:val="nil"/>
            </w:tcBorders>
          </w:tcPr>
          <w:p w:rsidR="009E09EA" w:rsidRDefault="007C49E5">
            <w:pPr>
              <w:pStyle w:val="afa"/>
              <w:rPr>
                <w:b/>
                <w:bCs/>
                <w:sz w:val="21"/>
                <w:szCs w:val="21"/>
              </w:rPr>
            </w:pPr>
            <w:r>
              <w:rPr>
                <w:b/>
                <w:bCs/>
                <w:sz w:val="21"/>
                <w:szCs w:val="21"/>
              </w:rPr>
              <w:t>指标值</w:t>
            </w:r>
          </w:p>
        </w:tc>
        <w:tc>
          <w:tcPr>
            <w:tcW w:w="320" w:type="pct"/>
            <w:tcBorders>
              <w:tl2br w:val="nil"/>
              <w:tr2bl w:val="nil"/>
            </w:tcBorders>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400" w:type="pct"/>
            <w:tcBorders>
              <w:tl2br w:val="nil"/>
              <w:tr2bl w:val="nil"/>
            </w:tcBorders>
          </w:tcPr>
          <w:p w:rsidR="009E09EA" w:rsidRDefault="007C49E5">
            <w:pPr>
              <w:pStyle w:val="afa"/>
              <w:rPr>
                <w:b/>
                <w:bCs/>
                <w:sz w:val="21"/>
                <w:szCs w:val="21"/>
              </w:rPr>
            </w:pPr>
            <w:r>
              <w:rPr>
                <w:b/>
                <w:bCs/>
                <w:sz w:val="21"/>
                <w:szCs w:val="21"/>
              </w:rPr>
              <w:t>现状描述</w:t>
            </w:r>
          </w:p>
        </w:tc>
        <w:tc>
          <w:tcPr>
            <w:tcW w:w="241" w:type="pct"/>
            <w:tcBorders>
              <w:tl2br w:val="nil"/>
              <w:tr2bl w:val="nil"/>
            </w:tcBorders>
          </w:tcPr>
          <w:p w:rsidR="009E09EA" w:rsidRDefault="007C49E5">
            <w:pPr>
              <w:pStyle w:val="afa"/>
              <w:rPr>
                <w:b/>
                <w:bCs/>
                <w:sz w:val="21"/>
                <w:szCs w:val="21"/>
              </w:rPr>
            </w:pPr>
            <w:r>
              <w:rPr>
                <w:b/>
                <w:bCs/>
                <w:sz w:val="21"/>
                <w:szCs w:val="21"/>
              </w:rPr>
              <w:t>评分</w:t>
            </w:r>
          </w:p>
        </w:tc>
      </w:tr>
      <w:tr w:rsidR="009E09EA">
        <w:trPr>
          <w:trHeight w:val="338"/>
        </w:trPr>
        <w:tc>
          <w:tcPr>
            <w:tcW w:w="538" w:type="pct"/>
            <w:tcBorders>
              <w:tl2br w:val="nil"/>
              <w:tr2bl w:val="nil"/>
            </w:tcBorders>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无石油化工企业</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无石油化工企业</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8" w:type="pct"/>
            <w:tcBorders>
              <w:tl2br w:val="nil"/>
              <w:tr2bl w:val="nil"/>
            </w:tcBorders>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无垃圾填埋场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无垃圾填埋场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8" w:type="pct"/>
            <w:tcBorders>
              <w:tl2br w:val="nil"/>
              <w:tr2bl w:val="nil"/>
            </w:tcBorders>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8" w:type="pct"/>
            <w:tcBorders>
              <w:tl2br w:val="nil"/>
              <w:tr2bl w:val="nil"/>
            </w:tcBorders>
          </w:tcPr>
          <w:p w:rsidR="009E09EA" w:rsidRDefault="007C49E5">
            <w:pPr>
              <w:pStyle w:val="afa"/>
              <w:rPr>
                <w:sz w:val="21"/>
                <w:szCs w:val="21"/>
              </w:rPr>
            </w:pPr>
            <w:r>
              <w:rPr>
                <w:sz w:val="21"/>
                <w:szCs w:val="21"/>
              </w:rPr>
              <w:t>尾矿库</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无尾矿库</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无尾矿库</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8" w:type="pct"/>
            <w:tcBorders>
              <w:tl2br w:val="nil"/>
              <w:tr2bl w:val="nil"/>
            </w:tcBorders>
          </w:tcPr>
          <w:p w:rsidR="009E09EA" w:rsidRDefault="007C49E5">
            <w:pPr>
              <w:pStyle w:val="afa"/>
              <w:rPr>
                <w:sz w:val="21"/>
                <w:szCs w:val="21"/>
              </w:rPr>
            </w:pPr>
            <w:r>
              <w:rPr>
                <w:sz w:val="21"/>
                <w:szCs w:val="21"/>
              </w:rPr>
              <w:t>加油站</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无加油站</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无加油站</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8" w:type="pct"/>
            <w:tcBorders>
              <w:tl2br w:val="nil"/>
              <w:tr2bl w:val="nil"/>
            </w:tcBorders>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无油品储罐</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无油品储罐</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r w:rsidR="009E09EA">
        <w:trPr>
          <w:trHeight w:val="338"/>
        </w:trPr>
        <w:tc>
          <w:tcPr>
            <w:tcW w:w="538" w:type="pct"/>
            <w:tcBorders>
              <w:tl2br w:val="nil"/>
              <w:tr2bl w:val="nil"/>
            </w:tcBorders>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无码头</w:t>
            </w:r>
          </w:p>
        </w:tc>
        <w:tc>
          <w:tcPr>
            <w:tcW w:w="241" w:type="pct"/>
            <w:tcBorders>
              <w:tl2br w:val="nil"/>
              <w:tr2bl w:val="nil"/>
            </w:tcBorders>
          </w:tcPr>
          <w:p w:rsidR="009E09EA" w:rsidRDefault="007C49E5">
            <w:pPr>
              <w:pStyle w:val="afa"/>
              <w:rPr>
                <w:sz w:val="21"/>
                <w:szCs w:val="21"/>
              </w:rPr>
            </w:pPr>
            <w:r>
              <w:rPr>
                <w:sz w:val="21"/>
                <w:szCs w:val="21"/>
              </w:rPr>
              <w:t>0</w:t>
            </w:r>
          </w:p>
        </w:tc>
        <w:tc>
          <w:tcPr>
            <w:tcW w:w="458"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637" w:type="pct"/>
            <w:tcBorders>
              <w:tl2br w:val="nil"/>
              <w:tr2bl w:val="nil"/>
            </w:tcBorders>
          </w:tcPr>
          <w:p w:rsidR="009E09EA" w:rsidRDefault="007C49E5">
            <w:pPr>
              <w:pStyle w:val="afa"/>
              <w:rPr>
                <w:sz w:val="21"/>
                <w:szCs w:val="21"/>
              </w:rPr>
            </w:pPr>
            <w:r>
              <w:rPr>
                <w:sz w:val="21"/>
                <w:szCs w:val="21"/>
              </w:rPr>
              <w:t>无码头</w:t>
            </w:r>
          </w:p>
        </w:tc>
        <w:tc>
          <w:tcPr>
            <w:tcW w:w="241" w:type="pct"/>
            <w:tcBorders>
              <w:tl2br w:val="nil"/>
              <w:tr2bl w:val="nil"/>
            </w:tcBorders>
          </w:tcPr>
          <w:p w:rsidR="009E09EA" w:rsidRDefault="007C49E5">
            <w:pPr>
              <w:pStyle w:val="afa"/>
              <w:rPr>
                <w:sz w:val="21"/>
                <w:szCs w:val="21"/>
              </w:rPr>
            </w:pPr>
            <w:r>
              <w:rPr>
                <w:sz w:val="21"/>
                <w:szCs w:val="21"/>
              </w:rPr>
              <w:t>0</w:t>
            </w:r>
          </w:p>
        </w:tc>
        <w:tc>
          <w:tcPr>
            <w:tcW w:w="320" w:type="pct"/>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320" w:type="pct"/>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400" w:type="pct"/>
            <w:tcBorders>
              <w:tl2br w:val="nil"/>
              <w:tr2bl w:val="nil"/>
            </w:tcBorders>
          </w:tcPr>
          <w:p w:rsidR="009E09EA" w:rsidRDefault="007C49E5">
            <w:pPr>
              <w:pStyle w:val="afa"/>
              <w:rPr>
                <w:sz w:val="21"/>
                <w:szCs w:val="21"/>
              </w:rPr>
            </w:pPr>
            <w:r>
              <w:rPr>
                <w:sz w:val="21"/>
                <w:szCs w:val="21"/>
              </w:rPr>
              <w:t>/</w:t>
            </w:r>
          </w:p>
        </w:tc>
        <w:tc>
          <w:tcPr>
            <w:tcW w:w="241" w:type="pct"/>
            <w:tcBorders>
              <w:tl2br w:val="nil"/>
              <w:tr2bl w:val="nil"/>
            </w:tcBorders>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pStyle w:val="a1"/>
        <w:ind w:firstLine="480"/>
        <w:rPr>
          <w:szCs w:val="22"/>
        </w:rPr>
      </w:pPr>
      <w:r>
        <w:rPr>
          <w:szCs w:val="22"/>
        </w:rPr>
        <w:t>调查范围内主要交通运输道路为</w:t>
      </w:r>
      <w:r>
        <w:rPr>
          <w:szCs w:val="22"/>
        </w:rPr>
        <w:t>004</w:t>
      </w:r>
      <w:r>
        <w:rPr>
          <w:szCs w:val="22"/>
        </w:rPr>
        <w:t>县道（水厂北面，东西走向）、</w:t>
      </w:r>
      <w:r>
        <w:rPr>
          <w:szCs w:val="22"/>
        </w:rPr>
        <w:t>009</w:t>
      </w:r>
      <w:r>
        <w:rPr>
          <w:szCs w:val="22"/>
        </w:rPr>
        <w:t>县道</w:t>
      </w:r>
      <w:r>
        <w:rPr>
          <w:szCs w:val="22"/>
        </w:rPr>
        <w:t>（水厂南面，东西走向），其环境风险主要来源于运输危险化学品的车辆在保护区内发生交通事故造成危险化学品泄漏产生的水污染风险等。</w:t>
      </w:r>
    </w:p>
    <w:p w:rsidR="009E09EA" w:rsidRDefault="007C49E5">
      <w:pPr>
        <w:pStyle w:val="a1"/>
        <w:ind w:firstLine="480"/>
        <w:rPr>
          <w:szCs w:val="22"/>
        </w:rPr>
      </w:pPr>
      <w:r>
        <w:rPr>
          <w:szCs w:val="22"/>
        </w:rPr>
        <w:t>根据上述流动源汇总后见下表：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2.7-6  </w:t>
      </w:r>
      <w:r>
        <w:rPr>
          <w:b/>
          <w:bCs/>
          <w:kern w:val="0"/>
          <w:sz w:val="24"/>
          <w:szCs w:val="24"/>
        </w:rPr>
        <w:t>流动风险源一览表</w:t>
      </w:r>
    </w:p>
    <w:tbl>
      <w:tblPr>
        <w:tblStyle w:val="af4"/>
        <w:tblW w:w="916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928"/>
        <w:gridCol w:w="1085"/>
        <w:gridCol w:w="1395"/>
        <w:gridCol w:w="1395"/>
        <w:gridCol w:w="1395"/>
        <w:gridCol w:w="1485"/>
        <w:gridCol w:w="1485"/>
      </w:tblGrid>
      <w:tr w:rsidR="009E09EA">
        <w:trPr>
          <w:jc w:val="center"/>
        </w:trPr>
        <w:tc>
          <w:tcPr>
            <w:tcW w:w="928" w:type="dxa"/>
            <w:tcBorders>
              <w:tl2br w:val="nil"/>
              <w:tr2bl w:val="nil"/>
            </w:tcBorders>
          </w:tcPr>
          <w:p w:rsidR="009E09EA" w:rsidRDefault="007C49E5">
            <w:pPr>
              <w:pStyle w:val="a5"/>
              <w:kinsoku w:val="0"/>
              <w:overflowPunct w:val="0"/>
              <w:rPr>
                <w:sz w:val="21"/>
                <w:szCs w:val="21"/>
              </w:rPr>
            </w:pPr>
            <w:r>
              <w:rPr>
                <w:sz w:val="21"/>
                <w:szCs w:val="21"/>
              </w:rPr>
              <w:t>流动风险源类别</w:t>
            </w:r>
          </w:p>
        </w:tc>
        <w:tc>
          <w:tcPr>
            <w:tcW w:w="1085" w:type="dxa"/>
            <w:tcBorders>
              <w:tl2br w:val="nil"/>
              <w:tr2bl w:val="nil"/>
            </w:tcBorders>
          </w:tcPr>
          <w:p w:rsidR="009E09EA" w:rsidRDefault="007C49E5">
            <w:pPr>
              <w:pStyle w:val="a5"/>
              <w:kinsoku w:val="0"/>
              <w:overflowPunct w:val="0"/>
              <w:rPr>
                <w:sz w:val="21"/>
                <w:szCs w:val="21"/>
              </w:rPr>
            </w:pPr>
            <w:r>
              <w:rPr>
                <w:sz w:val="21"/>
                <w:szCs w:val="21"/>
              </w:rPr>
              <w:t>流动风险源名称</w:t>
            </w:r>
          </w:p>
        </w:tc>
        <w:tc>
          <w:tcPr>
            <w:tcW w:w="1395" w:type="dxa"/>
            <w:tcBorders>
              <w:tl2br w:val="nil"/>
              <w:tr2bl w:val="nil"/>
            </w:tcBorders>
          </w:tcPr>
          <w:p w:rsidR="009E09EA" w:rsidRDefault="007C49E5">
            <w:pPr>
              <w:pStyle w:val="a5"/>
              <w:kinsoku w:val="0"/>
              <w:overflowPunct w:val="0"/>
              <w:rPr>
                <w:sz w:val="21"/>
                <w:szCs w:val="21"/>
              </w:rPr>
            </w:pPr>
            <w:r>
              <w:rPr>
                <w:sz w:val="21"/>
                <w:szCs w:val="21"/>
              </w:rPr>
              <w:t>长度</w:t>
            </w:r>
            <w:r>
              <w:rPr>
                <w:sz w:val="21"/>
                <w:szCs w:val="21"/>
              </w:rPr>
              <w:t>/m</w:t>
            </w:r>
          </w:p>
        </w:tc>
        <w:tc>
          <w:tcPr>
            <w:tcW w:w="1395" w:type="dxa"/>
            <w:tcBorders>
              <w:tl2br w:val="nil"/>
              <w:tr2bl w:val="nil"/>
            </w:tcBorders>
          </w:tcPr>
          <w:p w:rsidR="009E09EA" w:rsidRDefault="007C49E5">
            <w:pPr>
              <w:pStyle w:val="a5"/>
              <w:kinsoku w:val="0"/>
              <w:overflowPunct w:val="0"/>
              <w:rPr>
                <w:sz w:val="21"/>
                <w:szCs w:val="21"/>
              </w:rPr>
            </w:pPr>
            <w:r>
              <w:rPr>
                <w:sz w:val="21"/>
                <w:szCs w:val="21"/>
              </w:rPr>
              <w:t>宽度</w:t>
            </w:r>
            <w:r>
              <w:rPr>
                <w:sz w:val="21"/>
                <w:szCs w:val="21"/>
              </w:rPr>
              <w:t>/m</w:t>
            </w:r>
          </w:p>
        </w:tc>
        <w:tc>
          <w:tcPr>
            <w:tcW w:w="1395" w:type="dxa"/>
            <w:tcBorders>
              <w:tl2br w:val="nil"/>
              <w:tr2bl w:val="nil"/>
            </w:tcBorders>
          </w:tcPr>
          <w:p w:rsidR="009E09EA" w:rsidRDefault="007C49E5">
            <w:pPr>
              <w:pStyle w:val="a5"/>
              <w:kinsoku w:val="0"/>
              <w:overflowPunct w:val="0"/>
              <w:rPr>
                <w:sz w:val="21"/>
                <w:szCs w:val="21"/>
              </w:rPr>
            </w:pPr>
            <w:r>
              <w:rPr>
                <w:sz w:val="21"/>
                <w:szCs w:val="21"/>
              </w:rPr>
              <w:t>与保护区位置关系</w:t>
            </w:r>
          </w:p>
        </w:tc>
        <w:tc>
          <w:tcPr>
            <w:tcW w:w="1485" w:type="dxa"/>
            <w:tcBorders>
              <w:tl2br w:val="nil"/>
              <w:tr2bl w:val="nil"/>
            </w:tcBorders>
          </w:tcPr>
          <w:p w:rsidR="009E09EA" w:rsidRDefault="007C49E5">
            <w:pPr>
              <w:pStyle w:val="a5"/>
              <w:kinsoku w:val="0"/>
              <w:overflowPunct w:val="0"/>
              <w:rPr>
                <w:sz w:val="21"/>
                <w:szCs w:val="21"/>
              </w:rPr>
            </w:pPr>
            <w:r>
              <w:rPr>
                <w:sz w:val="21"/>
                <w:szCs w:val="21"/>
              </w:rPr>
              <w:t>车流量（辆</w:t>
            </w:r>
            <w:r>
              <w:rPr>
                <w:sz w:val="21"/>
                <w:szCs w:val="21"/>
              </w:rPr>
              <w:t>/h</w:t>
            </w:r>
            <w:r>
              <w:rPr>
                <w:sz w:val="21"/>
                <w:szCs w:val="21"/>
              </w:rPr>
              <w:t>）</w:t>
            </w:r>
          </w:p>
        </w:tc>
        <w:tc>
          <w:tcPr>
            <w:tcW w:w="1485" w:type="dxa"/>
            <w:tcBorders>
              <w:tl2br w:val="nil"/>
              <w:tr2bl w:val="nil"/>
            </w:tcBorders>
          </w:tcPr>
          <w:p w:rsidR="009E09EA" w:rsidRDefault="007C49E5">
            <w:pPr>
              <w:pStyle w:val="a5"/>
              <w:kinsoku w:val="0"/>
              <w:overflowPunct w:val="0"/>
              <w:rPr>
                <w:sz w:val="21"/>
                <w:szCs w:val="21"/>
              </w:rPr>
            </w:pPr>
            <w:r>
              <w:rPr>
                <w:sz w:val="21"/>
                <w:szCs w:val="21"/>
              </w:rPr>
              <w:t>现有环境风险</w:t>
            </w:r>
            <w:r>
              <w:rPr>
                <w:sz w:val="21"/>
                <w:szCs w:val="21"/>
              </w:rPr>
              <w:t>防护措施</w:t>
            </w:r>
          </w:p>
        </w:tc>
      </w:tr>
      <w:tr w:rsidR="009E09EA">
        <w:trPr>
          <w:jc w:val="center"/>
        </w:trPr>
        <w:tc>
          <w:tcPr>
            <w:tcW w:w="928" w:type="dxa"/>
            <w:vMerge w:val="restart"/>
            <w:tcBorders>
              <w:tl2br w:val="nil"/>
              <w:tr2bl w:val="nil"/>
            </w:tcBorders>
          </w:tcPr>
          <w:p w:rsidR="009E09EA" w:rsidRDefault="007C49E5">
            <w:pPr>
              <w:pStyle w:val="a5"/>
              <w:kinsoku w:val="0"/>
              <w:overflowPunct w:val="0"/>
              <w:rPr>
                <w:sz w:val="21"/>
                <w:szCs w:val="21"/>
              </w:rPr>
            </w:pPr>
            <w:r>
              <w:rPr>
                <w:sz w:val="21"/>
                <w:szCs w:val="21"/>
              </w:rPr>
              <w:t>公路</w:t>
            </w:r>
          </w:p>
        </w:tc>
        <w:tc>
          <w:tcPr>
            <w:tcW w:w="1085" w:type="dxa"/>
            <w:tcBorders>
              <w:tl2br w:val="nil"/>
              <w:tr2bl w:val="nil"/>
            </w:tcBorders>
          </w:tcPr>
          <w:p w:rsidR="009E09EA" w:rsidRDefault="007C49E5">
            <w:pPr>
              <w:rPr>
                <w:sz w:val="21"/>
                <w:szCs w:val="21"/>
              </w:rPr>
            </w:pPr>
            <w:r>
              <w:rPr>
                <w:sz w:val="21"/>
                <w:szCs w:val="21"/>
              </w:rPr>
              <w:t>0</w:t>
            </w:r>
            <w:r>
              <w:rPr>
                <w:sz w:val="21"/>
                <w:szCs w:val="21"/>
              </w:rPr>
              <w:t>04</w:t>
            </w:r>
            <w:r>
              <w:rPr>
                <w:sz w:val="21"/>
                <w:szCs w:val="21"/>
              </w:rPr>
              <w:t>县道</w:t>
            </w:r>
          </w:p>
        </w:tc>
        <w:tc>
          <w:tcPr>
            <w:tcW w:w="1395" w:type="dxa"/>
            <w:tcBorders>
              <w:tl2br w:val="nil"/>
              <w:tr2bl w:val="nil"/>
            </w:tcBorders>
          </w:tcPr>
          <w:p w:rsidR="009E09EA" w:rsidRDefault="007C49E5">
            <w:pPr>
              <w:rPr>
                <w:sz w:val="21"/>
                <w:szCs w:val="21"/>
              </w:rPr>
            </w:pPr>
            <w:r>
              <w:rPr>
                <w:sz w:val="21"/>
                <w:szCs w:val="21"/>
              </w:rPr>
              <w:t>2133</w:t>
            </w:r>
          </w:p>
        </w:tc>
        <w:tc>
          <w:tcPr>
            <w:tcW w:w="1395" w:type="dxa"/>
            <w:tcBorders>
              <w:tl2br w:val="nil"/>
              <w:tr2bl w:val="nil"/>
            </w:tcBorders>
          </w:tcPr>
          <w:p w:rsidR="009E09EA" w:rsidRDefault="007C49E5">
            <w:pPr>
              <w:rPr>
                <w:sz w:val="21"/>
                <w:szCs w:val="21"/>
              </w:rPr>
            </w:pPr>
            <w:r>
              <w:rPr>
                <w:sz w:val="21"/>
                <w:szCs w:val="21"/>
              </w:rPr>
              <w:t>8</w:t>
            </w:r>
          </w:p>
        </w:tc>
        <w:tc>
          <w:tcPr>
            <w:tcW w:w="1395" w:type="dxa"/>
            <w:tcBorders>
              <w:tl2br w:val="nil"/>
              <w:tr2bl w:val="nil"/>
            </w:tcBorders>
          </w:tcPr>
          <w:p w:rsidR="009E09EA" w:rsidRDefault="007C49E5">
            <w:pPr>
              <w:pStyle w:val="a5"/>
              <w:kinsoku w:val="0"/>
              <w:overflowPunct w:val="0"/>
              <w:rPr>
                <w:sz w:val="21"/>
                <w:szCs w:val="21"/>
              </w:rPr>
            </w:pPr>
            <w:r>
              <w:rPr>
                <w:sz w:val="21"/>
                <w:szCs w:val="21"/>
              </w:rPr>
              <w:t>水厂</w:t>
            </w:r>
            <w:r>
              <w:rPr>
                <w:sz w:val="21"/>
                <w:szCs w:val="21"/>
              </w:rPr>
              <w:t>北</w:t>
            </w:r>
            <w:r>
              <w:rPr>
                <w:sz w:val="21"/>
                <w:szCs w:val="21"/>
              </w:rPr>
              <w:t>面</w:t>
            </w:r>
          </w:p>
        </w:tc>
        <w:tc>
          <w:tcPr>
            <w:tcW w:w="1485" w:type="dxa"/>
            <w:tcBorders>
              <w:tl2br w:val="nil"/>
              <w:tr2bl w:val="nil"/>
            </w:tcBorders>
          </w:tcPr>
          <w:p w:rsidR="009E09EA" w:rsidRDefault="007C49E5">
            <w:pPr>
              <w:pStyle w:val="a5"/>
              <w:kinsoku w:val="0"/>
              <w:overflowPunct w:val="0"/>
              <w:rPr>
                <w:sz w:val="21"/>
                <w:szCs w:val="21"/>
              </w:rPr>
            </w:pPr>
            <w:r>
              <w:rPr>
                <w:sz w:val="21"/>
                <w:szCs w:val="21"/>
              </w:rPr>
              <w:t>55</w:t>
            </w:r>
          </w:p>
        </w:tc>
        <w:tc>
          <w:tcPr>
            <w:tcW w:w="1485" w:type="dxa"/>
            <w:tcBorders>
              <w:tl2br w:val="nil"/>
              <w:tr2bl w:val="nil"/>
            </w:tcBorders>
          </w:tcPr>
          <w:p w:rsidR="009E09EA" w:rsidRDefault="007C49E5">
            <w:pPr>
              <w:pStyle w:val="a5"/>
              <w:kinsoku w:val="0"/>
              <w:overflowPunct w:val="0"/>
              <w:rPr>
                <w:sz w:val="21"/>
                <w:szCs w:val="21"/>
              </w:rPr>
            </w:pPr>
            <w:r>
              <w:rPr>
                <w:sz w:val="21"/>
                <w:szCs w:val="21"/>
              </w:rPr>
              <w:t>减速慢行</w:t>
            </w:r>
          </w:p>
        </w:tc>
      </w:tr>
      <w:tr w:rsidR="009E09EA">
        <w:trPr>
          <w:jc w:val="center"/>
        </w:trPr>
        <w:tc>
          <w:tcPr>
            <w:tcW w:w="928" w:type="dxa"/>
            <w:vMerge/>
            <w:tcBorders>
              <w:tl2br w:val="nil"/>
              <w:tr2bl w:val="nil"/>
            </w:tcBorders>
          </w:tcPr>
          <w:p w:rsidR="009E09EA" w:rsidRDefault="009E09EA">
            <w:pPr>
              <w:pStyle w:val="a5"/>
              <w:kinsoku w:val="0"/>
              <w:overflowPunct w:val="0"/>
              <w:rPr>
                <w:sz w:val="21"/>
                <w:szCs w:val="21"/>
              </w:rPr>
            </w:pPr>
          </w:p>
        </w:tc>
        <w:tc>
          <w:tcPr>
            <w:tcW w:w="1085" w:type="dxa"/>
            <w:tcBorders>
              <w:tl2br w:val="nil"/>
              <w:tr2bl w:val="nil"/>
            </w:tcBorders>
          </w:tcPr>
          <w:p w:rsidR="009E09EA" w:rsidRDefault="007C49E5">
            <w:pPr>
              <w:rPr>
                <w:sz w:val="21"/>
                <w:szCs w:val="21"/>
              </w:rPr>
            </w:pPr>
            <w:r>
              <w:rPr>
                <w:sz w:val="21"/>
                <w:szCs w:val="21"/>
              </w:rPr>
              <w:t>009</w:t>
            </w:r>
            <w:r>
              <w:rPr>
                <w:sz w:val="21"/>
                <w:szCs w:val="21"/>
              </w:rPr>
              <w:t>县道</w:t>
            </w:r>
          </w:p>
        </w:tc>
        <w:tc>
          <w:tcPr>
            <w:tcW w:w="1395" w:type="dxa"/>
            <w:tcBorders>
              <w:tl2br w:val="nil"/>
              <w:tr2bl w:val="nil"/>
            </w:tcBorders>
          </w:tcPr>
          <w:p w:rsidR="009E09EA" w:rsidRDefault="007C49E5">
            <w:pPr>
              <w:rPr>
                <w:sz w:val="21"/>
                <w:szCs w:val="21"/>
              </w:rPr>
            </w:pPr>
            <w:r>
              <w:rPr>
                <w:sz w:val="21"/>
                <w:szCs w:val="21"/>
              </w:rPr>
              <w:t>8884</w:t>
            </w:r>
          </w:p>
        </w:tc>
        <w:tc>
          <w:tcPr>
            <w:tcW w:w="1395" w:type="dxa"/>
            <w:tcBorders>
              <w:tl2br w:val="nil"/>
              <w:tr2bl w:val="nil"/>
            </w:tcBorders>
          </w:tcPr>
          <w:p w:rsidR="009E09EA" w:rsidRDefault="007C49E5">
            <w:pPr>
              <w:rPr>
                <w:sz w:val="21"/>
                <w:szCs w:val="21"/>
              </w:rPr>
            </w:pPr>
            <w:r>
              <w:rPr>
                <w:sz w:val="21"/>
                <w:szCs w:val="21"/>
              </w:rPr>
              <w:t>8</w:t>
            </w:r>
          </w:p>
        </w:tc>
        <w:tc>
          <w:tcPr>
            <w:tcW w:w="1395" w:type="dxa"/>
            <w:tcBorders>
              <w:tl2br w:val="nil"/>
              <w:tr2bl w:val="nil"/>
            </w:tcBorders>
          </w:tcPr>
          <w:p w:rsidR="009E09EA" w:rsidRDefault="007C49E5">
            <w:pPr>
              <w:pStyle w:val="a5"/>
              <w:kinsoku w:val="0"/>
              <w:overflowPunct w:val="0"/>
              <w:rPr>
                <w:sz w:val="21"/>
                <w:szCs w:val="21"/>
              </w:rPr>
            </w:pPr>
            <w:r>
              <w:rPr>
                <w:sz w:val="21"/>
                <w:szCs w:val="21"/>
              </w:rPr>
              <w:t>水厂</w:t>
            </w:r>
            <w:r>
              <w:rPr>
                <w:sz w:val="21"/>
                <w:szCs w:val="21"/>
              </w:rPr>
              <w:t>南</w:t>
            </w:r>
            <w:r>
              <w:rPr>
                <w:sz w:val="21"/>
                <w:szCs w:val="21"/>
              </w:rPr>
              <w:t>面</w:t>
            </w:r>
          </w:p>
        </w:tc>
        <w:tc>
          <w:tcPr>
            <w:tcW w:w="1485" w:type="dxa"/>
            <w:tcBorders>
              <w:tl2br w:val="nil"/>
              <w:tr2bl w:val="nil"/>
            </w:tcBorders>
          </w:tcPr>
          <w:p w:rsidR="009E09EA" w:rsidRDefault="007C49E5">
            <w:pPr>
              <w:pStyle w:val="a5"/>
              <w:kinsoku w:val="0"/>
              <w:overflowPunct w:val="0"/>
              <w:rPr>
                <w:sz w:val="21"/>
                <w:szCs w:val="21"/>
              </w:rPr>
            </w:pPr>
            <w:r>
              <w:rPr>
                <w:sz w:val="21"/>
                <w:szCs w:val="21"/>
              </w:rPr>
              <w:t>58</w:t>
            </w:r>
          </w:p>
        </w:tc>
        <w:tc>
          <w:tcPr>
            <w:tcW w:w="1485" w:type="dxa"/>
            <w:tcBorders>
              <w:tl2br w:val="nil"/>
              <w:tr2bl w:val="nil"/>
            </w:tcBorders>
          </w:tcPr>
          <w:p w:rsidR="009E09EA" w:rsidRDefault="007C49E5">
            <w:pPr>
              <w:pStyle w:val="a5"/>
              <w:kinsoku w:val="0"/>
              <w:overflowPunct w:val="0"/>
              <w:rPr>
                <w:sz w:val="21"/>
                <w:szCs w:val="21"/>
              </w:rPr>
            </w:pPr>
            <w:r>
              <w:rPr>
                <w:sz w:val="21"/>
                <w:szCs w:val="21"/>
              </w:rPr>
              <w:t>减速慢行</w:t>
            </w:r>
          </w:p>
        </w:tc>
      </w:tr>
    </w:tbl>
    <w:p w:rsidR="009E09EA" w:rsidRDefault="009E09EA">
      <w:pPr>
        <w:pStyle w:val="a5"/>
        <w:kinsoku w:val="0"/>
        <w:overflowPunct w:val="0"/>
        <w:spacing w:line="360" w:lineRule="auto"/>
        <w:jc w:val="center"/>
        <w:rPr>
          <w:sz w:val="24"/>
          <w:szCs w:val="22"/>
        </w:rPr>
      </w:pPr>
    </w:p>
    <w:p w:rsidR="009E09EA" w:rsidRDefault="007C49E5">
      <w:pPr>
        <w:spacing w:line="360" w:lineRule="auto"/>
        <w:ind w:firstLineChars="200" w:firstLine="480"/>
        <w:rPr>
          <w:kern w:val="0"/>
        </w:rPr>
      </w:pPr>
      <w:r>
        <w:rPr>
          <w:sz w:val="24"/>
          <w:szCs w:val="22"/>
        </w:rPr>
        <w:t>参照《集中式饮用水水源环境保护指南（试行）》中附件三，分析潜在事件，筛选风险源。关于流动源评价指标及评分值见表</w:t>
      </w:r>
      <w:r>
        <w:rPr>
          <w:sz w:val="24"/>
          <w:szCs w:val="22"/>
        </w:rPr>
        <w:t>2.7-7</w:t>
      </w:r>
      <w:r>
        <w:rPr>
          <w:sz w:val="24"/>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2.7-7</w:t>
      </w:r>
      <w:r>
        <w:rPr>
          <w:b/>
          <w:bCs/>
          <w:kern w:val="0"/>
          <w:szCs w:val="24"/>
        </w:rPr>
        <w:t xml:space="preserve">  </w:t>
      </w:r>
      <w:r>
        <w:rPr>
          <w:b/>
          <w:bCs/>
          <w:kern w:val="0"/>
          <w:szCs w:val="24"/>
        </w:rPr>
        <w:t>流动源评价指标及评分值（</w:t>
      </w:r>
      <w:r>
        <w:rPr>
          <w:b/>
          <w:bCs/>
          <w:kern w:val="0"/>
          <w:szCs w:val="24"/>
        </w:rPr>
        <w:t>R</w:t>
      </w:r>
      <w:r>
        <w:rPr>
          <w:b/>
          <w:bCs/>
          <w:kern w:val="0"/>
          <w:szCs w:val="24"/>
          <w:vertAlign w:val="subscript"/>
        </w:rPr>
        <w:t>f</w:t>
      </w:r>
      <w:r>
        <w:rPr>
          <w:b/>
          <w:bCs/>
          <w:kern w:val="0"/>
          <w:szCs w:val="24"/>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56"/>
        <w:gridCol w:w="933"/>
        <w:gridCol w:w="908"/>
        <w:gridCol w:w="608"/>
        <w:gridCol w:w="688"/>
        <w:gridCol w:w="2072"/>
        <w:gridCol w:w="1083"/>
        <w:gridCol w:w="999"/>
        <w:gridCol w:w="983"/>
        <w:gridCol w:w="2051"/>
        <w:gridCol w:w="1175"/>
        <w:gridCol w:w="829"/>
        <w:gridCol w:w="632"/>
      </w:tblGrid>
      <w:tr w:rsidR="009E09EA">
        <w:trPr>
          <w:trHeight w:val="308"/>
          <w:jc w:val="center"/>
        </w:trPr>
        <w:tc>
          <w:tcPr>
            <w:tcW w:w="343" w:type="pct"/>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112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845"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684"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343" w:type="pct"/>
            <w:vMerge/>
            <w:tcBorders>
              <w:tl2br w:val="nil"/>
              <w:tr2bl w:val="nil"/>
            </w:tcBorders>
            <w:vAlign w:val="center"/>
          </w:tcPr>
          <w:p w:rsidR="009E09EA" w:rsidRDefault="009E09EA">
            <w:pPr>
              <w:widowControl/>
              <w:snapToGrid w:val="0"/>
              <w:jc w:val="center"/>
              <w:rPr>
                <w:b/>
                <w:bCs/>
                <w:kern w:val="0"/>
                <w:sz w:val="21"/>
                <w:szCs w:val="21"/>
              </w:rPr>
            </w:pPr>
          </w:p>
        </w:tc>
        <w:tc>
          <w:tcPr>
            <w:tcW w:w="335"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326"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218"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244" w:type="pct"/>
            <w:tcBorders>
              <w:tl2br w:val="nil"/>
              <w:tr2bl w:val="nil"/>
            </w:tcBorders>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744"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389"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359"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51"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737"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422"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298"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226"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343"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陆运</w:t>
            </w:r>
          </w:p>
        </w:tc>
        <w:tc>
          <w:tcPr>
            <w:tcW w:w="335" w:type="pct"/>
            <w:vMerge w:val="restart"/>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326" w:type="pct"/>
            <w:vMerge w:val="restart"/>
            <w:tcBorders>
              <w:tl2br w:val="nil"/>
              <w:tr2bl w:val="nil"/>
            </w:tcBorders>
            <w:vAlign w:val="center"/>
          </w:tcPr>
          <w:p w:rsidR="009E09EA" w:rsidRDefault="009E09EA">
            <w:pPr>
              <w:widowControl/>
              <w:snapToGrid w:val="0"/>
              <w:ind w:firstLineChars="150" w:firstLine="315"/>
              <w:jc w:val="center"/>
              <w:rPr>
                <w:kern w:val="0"/>
                <w:sz w:val="21"/>
                <w:szCs w:val="21"/>
              </w:rPr>
            </w:pPr>
          </w:p>
        </w:tc>
        <w:tc>
          <w:tcPr>
            <w:tcW w:w="218"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244"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359"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351"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37"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val="restart"/>
            <w:tcBorders>
              <w:tl2br w:val="nil"/>
              <w:tr2bl w:val="nil"/>
            </w:tcBorders>
            <w:vAlign w:val="center"/>
          </w:tcPr>
          <w:p w:rsidR="009E09EA" w:rsidRDefault="007C49E5">
            <w:pPr>
              <w:jc w:val="center"/>
              <w:rPr>
                <w:sz w:val="21"/>
                <w:szCs w:val="21"/>
              </w:rPr>
            </w:pPr>
            <w:r>
              <w:rPr>
                <w:kern w:val="0"/>
                <w:sz w:val="21"/>
                <w:szCs w:val="21"/>
              </w:rPr>
              <w:t>——</w:t>
            </w:r>
          </w:p>
        </w:tc>
        <w:tc>
          <w:tcPr>
            <w:tcW w:w="226" w:type="pct"/>
            <w:vMerge w:val="restar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262"/>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有路仅可行走</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2</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358"/>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有机动车通行</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3</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4</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99"/>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5</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8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7</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1079"/>
          <w:jc w:val="center"/>
        </w:trPr>
        <w:tc>
          <w:tcPr>
            <w:tcW w:w="34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船舶</w:t>
            </w:r>
          </w:p>
        </w:tc>
        <w:tc>
          <w:tcPr>
            <w:tcW w:w="33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32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18"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2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35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351"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3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422"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298" w:type="pct"/>
            <w:tcBorders>
              <w:tl2br w:val="nil"/>
              <w:tr2bl w:val="nil"/>
            </w:tcBorders>
            <w:vAlign w:val="center"/>
          </w:tcPr>
          <w:p w:rsidR="009E09EA" w:rsidRDefault="007C49E5">
            <w:pPr>
              <w:jc w:val="center"/>
              <w:rPr>
                <w:kern w:val="0"/>
                <w:sz w:val="21"/>
                <w:szCs w:val="21"/>
              </w:rPr>
            </w:pPr>
            <w:r>
              <w:rPr>
                <w:kern w:val="0"/>
                <w:sz w:val="21"/>
                <w:szCs w:val="21"/>
              </w:rPr>
              <w:t>——</w:t>
            </w:r>
          </w:p>
        </w:tc>
        <w:tc>
          <w:tcPr>
            <w:tcW w:w="226" w:type="pct"/>
            <w:tcBorders>
              <w:tl2br w:val="nil"/>
              <w:tr2bl w:val="nil"/>
            </w:tcBorders>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sz w:val="24"/>
          <w:szCs w:val="22"/>
        </w:rPr>
      </w:pPr>
      <w:r>
        <w:rPr>
          <w:sz w:val="24"/>
          <w:szCs w:val="22"/>
        </w:rPr>
        <w:t>通过计算，沅江市泗湖山镇净下洲水厂地下水饮用水水源保护区地流动环境风险值为：</w:t>
      </w:r>
      <w:r>
        <w:rPr>
          <w:sz w:val="24"/>
          <w:szCs w:val="22"/>
        </w:rPr>
        <w:t>Rf=F1+F2+F3=0</w:t>
      </w:r>
      <w:r>
        <w:rPr>
          <w:sz w:val="24"/>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spacing w:line="360" w:lineRule="auto"/>
        <w:ind w:firstLineChars="200" w:firstLine="480"/>
        <w:rPr>
          <w:sz w:val="24"/>
          <w:szCs w:val="22"/>
        </w:rPr>
      </w:pPr>
      <w:r>
        <w:rPr>
          <w:sz w:val="24"/>
          <w:szCs w:val="22"/>
        </w:rPr>
        <w:t>现场查勘表明，水源地调查范围内区域生态系统近年来基本保持稳定，且呈持续好转趋势，主要生态系统以林地生态系统及耕地生态系统为主。水源地调查范围内土壤侵蚀主要是水蚀，广泛分布于荒山坡面和沟道中，侵蚀形式以面蚀、沟蚀为主。根据《土壤侵蚀分类分级标准》的要求，按土地利用类型对水土流失调查资料进行了整理。以沅江市水土保持研究所实测资料，对各类占地在原地形情况下的土壤侵蚀量进行了估算。通过对土壤侵蚀量估算，调查范围内可能造成的土壤侵蚀总量为</w:t>
      </w:r>
      <w:r>
        <w:rPr>
          <w:sz w:val="24"/>
          <w:szCs w:val="22"/>
        </w:rPr>
        <w:t>20.25</w:t>
      </w:r>
      <w:r>
        <w:rPr>
          <w:sz w:val="24"/>
          <w:szCs w:val="22"/>
        </w:rPr>
        <w:t>万吨。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2.7-8 </w:t>
      </w:r>
      <w:r>
        <w:rPr>
          <w:b/>
          <w:bCs/>
          <w:kern w:val="0"/>
          <w:szCs w:val="24"/>
        </w:rPr>
        <w:t>水土流失量预测汇总表</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3"/>
        <w:gridCol w:w="1413"/>
        <w:gridCol w:w="1481"/>
        <w:gridCol w:w="1463"/>
        <w:gridCol w:w="1722"/>
        <w:gridCol w:w="1491"/>
      </w:tblGrid>
      <w:tr w:rsidR="009E09EA">
        <w:trPr>
          <w:jc w:val="center"/>
        </w:trPr>
        <w:tc>
          <w:tcPr>
            <w:tcW w:w="78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w:t>
            </w:r>
          </w:p>
        </w:tc>
        <w:tc>
          <w:tcPr>
            <w:tcW w:w="78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侵蚀总量（吨）</w:t>
            </w:r>
          </w:p>
        </w:tc>
        <w:tc>
          <w:tcPr>
            <w:tcW w:w="83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6"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沅江市泗湖山镇净下洲水厂</w:t>
            </w:r>
            <w:r>
              <w:rPr>
                <w:kern w:val="0"/>
                <w:sz w:val="21"/>
                <w:szCs w:val="21"/>
              </w:rPr>
              <w:t>地下水饮用水水源保护区</w:t>
            </w:r>
          </w:p>
        </w:tc>
        <w:tc>
          <w:tcPr>
            <w:tcW w:w="786" w:type="pct"/>
            <w:tcBorders>
              <w:tl2br w:val="nil"/>
              <w:tr2bl w:val="nil"/>
            </w:tcBorders>
          </w:tcPr>
          <w:p w:rsidR="009E09EA" w:rsidRDefault="007C49E5">
            <w:pPr>
              <w:widowControl/>
              <w:rPr>
                <w:sz w:val="21"/>
                <w:szCs w:val="21"/>
              </w:rPr>
            </w:pPr>
            <w:r>
              <w:rPr>
                <w:kern w:val="0"/>
                <w:sz w:val="21"/>
                <w:szCs w:val="21"/>
                <w:lang/>
              </w:rPr>
              <w:t>水域</w:t>
            </w:r>
          </w:p>
        </w:tc>
        <w:tc>
          <w:tcPr>
            <w:tcW w:w="824" w:type="pct"/>
            <w:tcBorders>
              <w:tl2br w:val="nil"/>
              <w:tr2bl w:val="nil"/>
            </w:tcBorders>
          </w:tcPr>
          <w:p w:rsidR="009E09EA" w:rsidRDefault="007C49E5">
            <w:pPr>
              <w:widowControl/>
              <w:rPr>
                <w:sz w:val="21"/>
                <w:szCs w:val="21"/>
              </w:rPr>
            </w:pPr>
            <w:r>
              <w:rPr>
                <w:kern w:val="0"/>
                <w:sz w:val="21"/>
                <w:szCs w:val="21"/>
                <w:lang/>
              </w:rPr>
              <w:t>5.85</w:t>
            </w:r>
          </w:p>
        </w:tc>
        <w:tc>
          <w:tcPr>
            <w:tcW w:w="814" w:type="pct"/>
            <w:tcBorders>
              <w:tl2br w:val="nil"/>
              <w:tr2bl w:val="nil"/>
            </w:tcBorders>
          </w:tcPr>
          <w:p w:rsidR="009E09EA" w:rsidRDefault="007C49E5">
            <w:pPr>
              <w:widowControl/>
              <w:rPr>
                <w:sz w:val="21"/>
                <w:szCs w:val="21"/>
              </w:rPr>
            </w:pPr>
            <w:r>
              <w:rPr>
                <w:kern w:val="0"/>
                <w:sz w:val="21"/>
                <w:szCs w:val="21"/>
                <w:lang/>
              </w:rPr>
              <w:t>0</w:t>
            </w:r>
          </w:p>
        </w:tc>
        <w:tc>
          <w:tcPr>
            <w:tcW w:w="957" w:type="pct"/>
            <w:tcBorders>
              <w:tl2br w:val="nil"/>
              <w:tr2bl w:val="nil"/>
            </w:tcBorders>
          </w:tcPr>
          <w:p w:rsidR="009E09EA" w:rsidRDefault="007C49E5">
            <w:pPr>
              <w:widowControl/>
              <w:rPr>
                <w:sz w:val="21"/>
                <w:szCs w:val="21"/>
              </w:rPr>
            </w:pPr>
            <w:r>
              <w:rPr>
                <w:kern w:val="0"/>
                <w:sz w:val="21"/>
                <w:szCs w:val="21"/>
                <w:lang/>
              </w:rPr>
              <w:t>0</w:t>
            </w:r>
          </w:p>
        </w:tc>
        <w:tc>
          <w:tcPr>
            <w:tcW w:w="830" w:type="pct"/>
            <w:tcBorders>
              <w:tl2br w:val="nil"/>
              <w:tr2bl w:val="nil"/>
            </w:tcBorders>
          </w:tcPr>
          <w:p w:rsidR="009E09EA" w:rsidRDefault="007C49E5">
            <w:pPr>
              <w:widowControl/>
              <w:rPr>
                <w:sz w:val="21"/>
                <w:szCs w:val="21"/>
              </w:rPr>
            </w:pPr>
            <w:r>
              <w:rPr>
                <w:kern w:val="0"/>
                <w:sz w:val="21"/>
                <w:szCs w:val="21"/>
                <w:lang/>
              </w:rPr>
              <w:t xml:space="preserve">0.00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建设用地</w:t>
            </w:r>
          </w:p>
        </w:tc>
        <w:tc>
          <w:tcPr>
            <w:tcW w:w="824" w:type="pct"/>
            <w:tcBorders>
              <w:tl2br w:val="nil"/>
              <w:tr2bl w:val="nil"/>
            </w:tcBorders>
          </w:tcPr>
          <w:p w:rsidR="009E09EA" w:rsidRDefault="007C49E5">
            <w:pPr>
              <w:widowControl/>
              <w:rPr>
                <w:sz w:val="21"/>
                <w:szCs w:val="21"/>
              </w:rPr>
            </w:pPr>
            <w:r>
              <w:rPr>
                <w:kern w:val="0"/>
                <w:sz w:val="21"/>
                <w:szCs w:val="21"/>
                <w:lang/>
              </w:rPr>
              <w:t>7.36</w:t>
            </w:r>
          </w:p>
        </w:tc>
        <w:tc>
          <w:tcPr>
            <w:tcW w:w="814" w:type="pct"/>
            <w:tcBorders>
              <w:tl2br w:val="nil"/>
              <w:tr2bl w:val="nil"/>
            </w:tcBorders>
          </w:tcPr>
          <w:p w:rsidR="009E09EA" w:rsidRDefault="007C49E5">
            <w:pPr>
              <w:widowControl/>
              <w:rPr>
                <w:sz w:val="21"/>
                <w:szCs w:val="21"/>
              </w:rPr>
            </w:pPr>
            <w:r>
              <w:rPr>
                <w:kern w:val="0"/>
                <w:sz w:val="21"/>
                <w:szCs w:val="21"/>
                <w:lang/>
              </w:rPr>
              <w:t>5000</w:t>
            </w:r>
          </w:p>
        </w:tc>
        <w:tc>
          <w:tcPr>
            <w:tcW w:w="957" w:type="pct"/>
            <w:tcBorders>
              <w:tl2br w:val="nil"/>
              <w:tr2bl w:val="nil"/>
            </w:tcBorders>
          </w:tcPr>
          <w:p w:rsidR="009E09EA" w:rsidRDefault="007C49E5">
            <w:pPr>
              <w:widowControl/>
              <w:rPr>
                <w:sz w:val="21"/>
                <w:szCs w:val="21"/>
              </w:rPr>
            </w:pPr>
            <w:r>
              <w:rPr>
                <w:kern w:val="0"/>
                <w:sz w:val="21"/>
                <w:szCs w:val="21"/>
                <w:lang/>
              </w:rPr>
              <w:t>36800</w:t>
            </w:r>
          </w:p>
        </w:tc>
        <w:tc>
          <w:tcPr>
            <w:tcW w:w="830" w:type="pct"/>
            <w:tcBorders>
              <w:tl2br w:val="nil"/>
              <w:tr2bl w:val="nil"/>
            </w:tcBorders>
          </w:tcPr>
          <w:p w:rsidR="009E09EA" w:rsidRDefault="007C49E5">
            <w:pPr>
              <w:widowControl/>
              <w:rPr>
                <w:sz w:val="21"/>
                <w:szCs w:val="21"/>
              </w:rPr>
            </w:pPr>
            <w:r>
              <w:rPr>
                <w:kern w:val="0"/>
                <w:sz w:val="21"/>
                <w:szCs w:val="21"/>
                <w:lang/>
              </w:rPr>
              <w:t xml:space="preserve">18.17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耕地</w:t>
            </w:r>
          </w:p>
        </w:tc>
        <w:tc>
          <w:tcPr>
            <w:tcW w:w="824" w:type="pct"/>
            <w:tcBorders>
              <w:tl2br w:val="nil"/>
              <w:tr2bl w:val="nil"/>
            </w:tcBorders>
          </w:tcPr>
          <w:p w:rsidR="009E09EA" w:rsidRDefault="007C49E5">
            <w:pPr>
              <w:widowControl/>
              <w:rPr>
                <w:sz w:val="21"/>
                <w:szCs w:val="21"/>
              </w:rPr>
            </w:pPr>
            <w:r>
              <w:rPr>
                <w:kern w:val="0"/>
                <w:sz w:val="21"/>
                <w:szCs w:val="21"/>
                <w:lang/>
              </w:rPr>
              <w:t>66.28</w:t>
            </w:r>
          </w:p>
        </w:tc>
        <w:tc>
          <w:tcPr>
            <w:tcW w:w="814" w:type="pct"/>
            <w:tcBorders>
              <w:tl2br w:val="nil"/>
              <w:tr2bl w:val="nil"/>
            </w:tcBorders>
          </w:tcPr>
          <w:p w:rsidR="009E09EA" w:rsidRDefault="007C49E5">
            <w:pPr>
              <w:widowControl/>
              <w:rPr>
                <w:sz w:val="21"/>
                <w:szCs w:val="21"/>
              </w:rPr>
            </w:pPr>
            <w:r>
              <w:rPr>
                <w:kern w:val="0"/>
                <w:sz w:val="21"/>
                <w:szCs w:val="21"/>
                <w:lang/>
              </w:rPr>
              <w:t>2500</w:t>
            </w:r>
          </w:p>
        </w:tc>
        <w:tc>
          <w:tcPr>
            <w:tcW w:w="957" w:type="pct"/>
            <w:tcBorders>
              <w:tl2br w:val="nil"/>
              <w:tr2bl w:val="nil"/>
            </w:tcBorders>
          </w:tcPr>
          <w:p w:rsidR="009E09EA" w:rsidRDefault="007C49E5">
            <w:pPr>
              <w:widowControl/>
              <w:rPr>
                <w:sz w:val="21"/>
                <w:szCs w:val="21"/>
              </w:rPr>
            </w:pPr>
            <w:r>
              <w:rPr>
                <w:kern w:val="0"/>
                <w:sz w:val="21"/>
                <w:szCs w:val="21"/>
                <w:lang/>
              </w:rPr>
              <w:t>165700</w:t>
            </w:r>
          </w:p>
        </w:tc>
        <w:tc>
          <w:tcPr>
            <w:tcW w:w="830" w:type="pct"/>
            <w:tcBorders>
              <w:tl2br w:val="nil"/>
              <w:tr2bl w:val="nil"/>
            </w:tcBorders>
          </w:tcPr>
          <w:p w:rsidR="009E09EA" w:rsidRDefault="007C49E5">
            <w:pPr>
              <w:widowControl/>
              <w:rPr>
                <w:sz w:val="21"/>
                <w:szCs w:val="21"/>
              </w:rPr>
            </w:pPr>
            <w:r>
              <w:rPr>
                <w:kern w:val="0"/>
                <w:sz w:val="21"/>
                <w:szCs w:val="21"/>
                <w:lang/>
              </w:rPr>
              <w:t xml:space="preserve">81.83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总计</w:t>
            </w:r>
          </w:p>
        </w:tc>
        <w:tc>
          <w:tcPr>
            <w:tcW w:w="824" w:type="pct"/>
            <w:tcBorders>
              <w:tl2br w:val="nil"/>
              <w:tr2bl w:val="nil"/>
            </w:tcBorders>
          </w:tcPr>
          <w:p w:rsidR="009E09EA" w:rsidRDefault="007C49E5">
            <w:pPr>
              <w:widowControl/>
              <w:rPr>
                <w:sz w:val="21"/>
                <w:szCs w:val="21"/>
              </w:rPr>
            </w:pPr>
            <w:r>
              <w:rPr>
                <w:kern w:val="0"/>
                <w:sz w:val="21"/>
                <w:szCs w:val="21"/>
                <w:lang/>
              </w:rPr>
              <w:t>79.49</w:t>
            </w:r>
          </w:p>
        </w:tc>
        <w:tc>
          <w:tcPr>
            <w:tcW w:w="814" w:type="pct"/>
            <w:tcBorders>
              <w:tl2br w:val="nil"/>
              <w:tr2bl w:val="nil"/>
            </w:tcBorders>
          </w:tcPr>
          <w:p w:rsidR="009E09EA" w:rsidRDefault="007C49E5">
            <w:pPr>
              <w:widowControl/>
              <w:rPr>
                <w:sz w:val="21"/>
                <w:szCs w:val="21"/>
              </w:rPr>
            </w:pPr>
            <w:r>
              <w:rPr>
                <w:kern w:val="0"/>
                <w:sz w:val="21"/>
                <w:szCs w:val="21"/>
                <w:lang/>
              </w:rPr>
              <w:t>/</w:t>
            </w:r>
          </w:p>
        </w:tc>
        <w:tc>
          <w:tcPr>
            <w:tcW w:w="957" w:type="pct"/>
            <w:tcBorders>
              <w:tl2br w:val="nil"/>
              <w:tr2bl w:val="nil"/>
            </w:tcBorders>
          </w:tcPr>
          <w:p w:rsidR="009E09EA" w:rsidRDefault="007C49E5">
            <w:pPr>
              <w:widowControl/>
              <w:rPr>
                <w:sz w:val="21"/>
                <w:szCs w:val="21"/>
              </w:rPr>
            </w:pPr>
            <w:r>
              <w:rPr>
                <w:kern w:val="0"/>
                <w:sz w:val="21"/>
                <w:szCs w:val="21"/>
                <w:lang/>
              </w:rPr>
              <w:t>202500</w:t>
            </w:r>
          </w:p>
        </w:tc>
        <w:tc>
          <w:tcPr>
            <w:tcW w:w="830" w:type="pct"/>
            <w:tcBorders>
              <w:tl2br w:val="nil"/>
              <w:tr2bl w:val="nil"/>
            </w:tcBorders>
          </w:tcPr>
          <w:p w:rsidR="009E09EA" w:rsidRDefault="007C49E5">
            <w:pPr>
              <w:widowControl/>
              <w:rPr>
                <w:sz w:val="21"/>
                <w:szCs w:val="21"/>
              </w:rPr>
            </w:pPr>
            <w:r>
              <w:rPr>
                <w:kern w:val="0"/>
                <w:sz w:val="21"/>
                <w:szCs w:val="21"/>
                <w:lang/>
              </w:rPr>
              <w:t xml:space="preserve">100.00 </w:t>
            </w:r>
          </w:p>
        </w:tc>
      </w:tr>
    </w:tbl>
    <w:p w:rsidR="009E09EA" w:rsidRDefault="009E09EA">
      <w:pPr>
        <w:pStyle w:val="a1"/>
        <w:ind w:firstLine="480"/>
      </w:pPr>
    </w:p>
    <w:p w:rsidR="009E09EA" w:rsidRDefault="007C49E5">
      <w:pPr>
        <w:pStyle w:val="a1"/>
        <w:ind w:firstLine="480"/>
      </w:pPr>
      <w:r>
        <w:t>b</w:t>
      </w:r>
      <w:r>
        <w:t>）土地利用状况</w:t>
      </w:r>
    </w:p>
    <w:p w:rsidR="009E09EA" w:rsidRDefault="007C49E5">
      <w:pPr>
        <w:pStyle w:val="a1"/>
        <w:ind w:firstLine="480"/>
      </w:pPr>
      <w:r>
        <w:rPr>
          <w:kern w:val="0"/>
          <w:szCs w:val="24"/>
        </w:rPr>
        <w:t>沅江市泗湖山镇净下洲水厂</w:t>
      </w:r>
      <w:r>
        <w:rPr>
          <w:kern w:val="0"/>
          <w:szCs w:val="24"/>
        </w:rPr>
        <w:t>地下水饮用水水源保护区</w:t>
      </w:r>
      <w:r>
        <w:t>调查范围总面积</w:t>
      </w:r>
      <w:r>
        <w:t>79.49k</w:t>
      </w:r>
      <w:r>
        <w:t>m</w:t>
      </w:r>
      <w:r>
        <w:rPr>
          <w:vertAlign w:val="superscript"/>
        </w:rPr>
        <w:t>2</w:t>
      </w:r>
      <w:r>
        <w:t>，主要土地类型为水域、河滩地、耕地及建设用地。受地形因素的影响，耕地主要集中布局在</w:t>
      </w:r>
      <w:r>
        <w:t>丘岗之间</w:t>
      </w:r>
      <w:r>
        <w:t>，破碎化程度较高，集约化利用程度低。</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2.7-9 </w:t>
      </w:r>
      <w:r>
        <w:rPr>
          <w:b/>
          <w:bCs/>
          <w:kern w:val="0"/>
          <w:szCs w:val="24"/>
        </w:rPr>
        <w:t>水源地土地利用情况</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527"/>
        <w:gridCol w:w="1529"/>
        <w:gridCol w:w="1529"/>
        <w:gridCol w:w="1529"/>
        <w:gridCol w:w="1529"/>
        <w:gridCol w:w="1530"/>
      </w:tblGrid>
      <w:tr w:rsidR="009E09EA">
        <w:trPr>
          <w:jc w:val="center"/>
        </w:trPr>
        <w:tc>
          <w:tcPr>
            <w:tcW w:w="1527" w:type="dxa"/>
            <w:tcBorders>
              <w:tl2br w:val="nil"/>
              <w:tr2bl w:val="nil"/>
            </w:tcBorders>
          </w:tcPr>
          <w:p w:rsidR="009E09EA" w:rsidRDefault="007C49E5">
            <w:pPr>
              <w:pStyle w:val="a1"/>
              <w:spacing w:line="240" w:lineRule="auto"/>
              <w:ind w:firstLineChars="0" w:firstLine="0"/>
              <w:rPr>
                <w:sz w:val="21"/>
                <w:szCs w:val="21"/>
              </w:rPr>
            </w:pPr>
            <w:r>
              <w:rPr>
                <w:sz w:val="21"/>
                <w:szCs w:val="21"/>
              </w:rPr>
              <w:t>水源地名称</w:t>
            </w:r>
          </w:p>
        </w:tc>
        <w:tc>
          <w:tcPr>
            <w:tcW w:w="1529" w:type="dxa"/>
            <w:tcBorders>
              <w:tl2br w:val="nil"/>
              <w:tr2bl w:val="nil"/>
            </w:tcBorders>
          </w:tcPr>
          <w:p w:rsidR="009E09EA" w:rsidRDefault="007C49E5">
            <w:pPr>
              <w:pStyle w:val="a1"/>
              <w:spacing w:line="240" w:lineRule="auto"/>
              <w:ind w:firstLineChars="0" w:firstLine="0"/>
              <w:rPr>
                <w:sz w:val="21"/>
                <w:szCs w:val="21"/>
              </w:rPr>
            </w:pPr>
            <w:r>
              <w:rPr>
                <w:sz w:val="21"/>
                <w:szCs w:val="21"/>
              </w:rPr>
              <w:t>涉及乡镇</w:t>
            </w:r>
          </w:p>
        </w:tc>
        <w:tc>
          <w:tcPr>
            <w:tcW w:w="1529" w:type="dxa"/>
            <w:tcBorders>
              <w:tl2br w:val="nil"/>
              <w:tr2bl w:val="nil"/>
            </w:tcBorders>
          </w:tcPr>
          <w:p w:rsidR="009E09EA" w:rsidRDefault="007C49E5">
            <w:pPr>
              <w:pStyle w:val="a1"/>
              <w:spacing w:line="240" w:lineRule="auto"/>
              <w:ind w:firstLineChars="0" w:firstLine="0"/>
              <w:rPr>
                <w:sz w:val="21"/>
                <w:szCs w:val="21"/>
              </w:rPr>
            </w:pPr>
            <w:r>
              <w:rPr>
                <w:sz w:val="21"/>
                <w:szCs w:val="21"/>
              </w:rPr>
              <w:t>占地面积（</w:t>
            </w:r>
            <w:r>
              <w:rPr>
                <w:sz w:val="21"/>
                <w:szCs w:val="21"/>
              </w:rPr>
              <w:t>km</w:t>
            </w:r>
            <w:r>
              <w:rPr>
                <w:sz w:val="21"/>
                <w:szCs w:val="21"/>
                <w:vertAlign w:val="superscript"/>
              </w:rPr>
              <w:t>2</w:t>
            </w:r>
            <w:r>
              <w:rPr>
                <w:sz w:val="21"/>
                <w:szCs w:val="21"/>
              </w:rPr>
              <w:t>）</w:t>
            </w:r>
          </w:p>
        </w:tc>
        <w:tc>
          <w:tcPr>
            <w:tcW w:w="1529" w:type="dxa"/>
            <w:tcBorders>
              <w:tl2br w:val="nil"/>
              <w:tr2bl w:val="nil"/>
            </w:tcBorders>
          </w:tcPr>
          <w:p w:rsidR="009E09EA" w:rsidRDefault="007C49E5">
            <w:pPr>
              <w:pStyle w:val="a1"/>
              <w:spacing w:line="240" w:lineRule="auto"/>
              <w:ind w:firstLineChars="0" w:firstLine="0"/>
              <w:rPr>
                <w:sz w:val="21"/>
                <w:szCs w:val="21"/>
              </w:rPr>
            </w:pPr>
            <w:r>
              <w:rPr>
                <w:sz w:val="21"/>
                <w:szCs w:val="21"/>
              </w:rPr>
              <w:t>耕地面积（</w:t>
            </w:r>
            <w:r>
              <w:rPr>
                <w:sz w:val="21"/>
                <w:szCs w:val="21"/>
              </w:rPr>
              <w:t>km</w:t>
            </w:r>
            <w:r>
              <w:rPr>
                <w:sz w:val="21"/>
                <w:szCs w:val="21"/>
                <w:vertAlign w:val="superscript"/>
              </w:rPr>
              <w:t>2</w:t>
            </w:r>
            <w:r>
              <w:rPr>
                <w:sz w:val="21"/>
                <w:szCs w:val="21"/>
              </w:rPr>
              <w:t>）</w:t>
            </w:r>
          </w:p>
        </w:tc>
        <w:tc>
          <w:tcPr>
            <w:tcW w:w="1529" w:type="dxa"/>
            <w:tcBorders>
              <w:tl2br w:val="nil"/>
              <w:tr2bl w:val="nil"/>
            </w:tcBorders>
          </w:tcPr>
          <w:p w:rsidR="009E09EA" w:rsidRDefault="007C49E5">
            <w:pPr>
              <w:pStyle w:val="a1"/>
              <w:spacing w:line="240" w:lineRule="auto"/>
              <w:ind w:firstLineChars="0" w:firstLine="0"/>
              <w:rPr>
                <w:sz w:val="21"/>
                <w:szCs w:val="21"/>
              </w:rPr>
            </w:pPr>
            <w:r>
              <w:rPr>
                <w:sz w:val="21"/>
                <w:szCs w:val="21"/>
              </w:rPr>
              <w:t>水域面积（</w:t>
            </w:r>
            <w:r>
              <w:rPr>
                <w:sz w:val="21"/>
                <w:szCs w:val="21"/>
              </w:rPr>
              <w:t>km</w:t>
            </w:r>
            <w:r>
              <w:rPr>
                <w:sz w:val="21"/>
                <w:szCs w:val="21"/>
                <w:vertAlign w:val="superscript"/>
              </w:rPr>
              <w:t>2</w:t>
            </w:r>
            <w:r>
              <w:rPr>
                <w:sz w:val="21"/>
                <w:szCs w:val="21"/>
              </w:rPr>
              <w:t>）</w:t>
            </w:r>
          </w:p>
        </w:tc>
        <w:tc>
          <w:tcPr>
            <w:tcW w:w="1530" w:type="dxa"/>
            <w:tcBorders>
              <w:tl2br w:val="nil"/>
              <w:tr2bl w:val="nil"/>
            </w:tcBorders>
          </w:tcPr>
          <w:p w:rsidR="009E09EA" w:rsidRDefault="007C49E5">
            <w:pPr>
              <w:pStyle w:val="a1"/>
              <w:spacing w:line="240" w:lineRule="auto"/>
              <w:ind w:firstLineChars="0" w:firstLine="0"/>
              <w:rPr>
                <w:sz w:val="21"/>
                <w:szCs w:val="21"/>
              </w:rPr>
            </w:pPr>
            <w:r>
              <w:rPr>
                <w:sz w:val="21"/>
                <w:szCs w:val="21"/>
              </w:rPr>
              <w:t>其他（</w:t>
            </w:r>
            <w:r>
              <w:rPr>
                <w:sz w:val="21"/>
                <w:szCs w:val="21"/>
              </w:rPr>
              <w:t>km</w:t>
            </w:r>
            <w:r>
              <w:rPr>
                <w:sz w:val="21"/>
                <w:szCs w:val="21"/>
                <w:vertAlign w:val="superscript"/>
              </w:rPr>
              <w:t>2</w:t>
            </w:r>
            <w:r>
              <w:rPr>
                <w:sz w:val="21"/>
                <w:szCs w:val="21"/>
              </w:rPr>
              <w:t>）</w:t>
            </w:r>
          </w:p>
        </w:tc>
      </w:tr>
      <w:tr w:rsidR="009E09EA">
        <w:trPr>
          <w:jc w:val="center"/>
        </w:trPr>
        <w:tc>
          <w:tcPr>
            <w:tcW w:w="1527" w:type="dxa"/>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沅江市泗湖山镇净下洲水厂</w:t>
            </w:r>
            <w:r>
              <w:rPr>
                <w:kern w:val="0"/>
                <w:sz w:val="21"/>
                <w:szCs w:val="21"/>
              </w:rPr>
              <w:t>地下水饮用水水源保护区</w:t>
            </w:r>
          </w:p>
        </w:tc>
        <w:tc>
          <w:tcPr>
            <w:tcW w:w="1529" w:type="dxa"/>
            <w:tcBorders>
              <w:tl2br w:val="nil"/>
              <w:tr2bl w:val="nil"/>
            </w:tcBorders>
          </w:tcPr>
          <w:p w:rsidR="009E09EA" w:rsidRDefault="007C49E5">
            <w:pPr>
              <w:widowControl/>
              <w:rPr>
                <w:sz w:val="21"/>
                <w:szCs w:val="21"/>
              </w:rPr>
            </w:pPr>
            <w:r>
              <w:rPr>
                <w:kern w:val="0"/>
                <w:sz w:val="21"/>
                <w:szCs w:val="21"/>
                <w:lang/>
              </w:rPr>
              <w:t>黄茅洲镇</w:t>
            </w:r>
          </w:p>
        </w:tc>
        <w:tc>
          <w:tcPr>
            <w:tcW w:w="1529" w:type="dxa"/>
            <w:tcBorders>
              <w:tl2br w:val="nil"/>
              <w:tr2bl w:val="nil"/>
            </w:tcBorders>
          </w:tcPr>
          <w:p w:rsidR="009E09EA" w:rsidRDefault="007C49E5">
            <w:pPr>
              <w:widowControl/>
              <w:rPr>
                <w:sz w:val="21"/>
                <w:szCs w:val="21"/>
              </w:rPr>
            </w:pPr>
            <w:r>
              <w:rPr>
                <w:kern w:val="0"/>
                <w:sz w:val="21"/>
                <w:szCs w:val="21"/>
                <w:lang/>
              </w:rPr>
              <w:t>28.04</w:t>
            </w:r>
          </w:p>
        </w:tc>
        <w:tc>
          <w:tcPr>
            <w:tcW w:w="1529" w:type="dxa"/>
            <w:tcBorders>
              <w:tl2br w:val="nil"/>
              <w:tr2bl w:val="nil"/>
            </w:tcBorders>
          </w:tcPr>
          <w:p w:rsidR="009E09EA" w:rsidRDefault="007C49E5">
            <w:pPr>
              <w:widowControl/>
              <w:rPr>
                <w:sz w:val="21"/>
                <w:szCs w:val="21"/>
              </w:rPr>
            </w:pPr>
            <w:r>
              <w:rPr>
                <w:kern w:val="0"/>
                <w:sz w:val="21"/>
                <w:szCs w:val="21"/>
                <w:lang/>
              </w:rPr>
              <w:t xml:space="preserve">23.38 </w:t>
            </w:r>
          </w:p>
        </w:tc>
        <w:tc>
          <w:tcPr>
            <w:tcW w:w="1529" w:type="dxa"/>
            <w:tcBorders>
              <w:tl2br w:val="nil"/>
              <w:tr2bl w:val="nil"/>
            </w:tcBorders>
          </w:tcPr>
          <w:p w:rsidR="009E09EA" w:rsidRDefault="007C49E5">
            <w:pPr>
              <w:widowControl/>
              <w:rPr>
                <w:sz w:val="21"/>
                <w:szCs w:val="21"/>
              </w:rPr>
            </w:pPr>
            <w:r>
              <w:rPr>
                <w:kern w:val="0"/>
                <w:sz w:val="21"/>
                <w:szCs w:val="21"/>
                <w:lang/>
              </w:rPr>
              <w:t xml:space="preserve">2.06 </w:t>
            </w:r>
          </w:p>
        </w:tc>
        <w:tc>
          <w:tcPr>
            <w:tcW w:w="1530" w:type="dxa"/>
            <w:tcBorders>
              <w:tl2br w:val="nil"/>
              <w:tr2bl w:val="nil"/>
            </w:tcBorders>
          </w:tcPr>
          <w:p w:rsidR="009E09EA" w:rsidRDefault="007C49E5">
            <w:pPr>
              <w:widowControl/>
              <w:rPr>
                <w:sz w:val="21"/>
                <w:szCs w:val="21"/>
              </w:rPr>
            </w:pPr>
            <w:r>
              <w:rPr>
                <w:kern w:val="0"/>
                <w:sz w:val="21"/>
                <w:szCs w:val="21"/>
                <w:lang/>
              </w:rPr>
              <w:t xml:space="preserve">2.60 </w:t>
            </w:r>
          </w:p>
        </w:tc>
      </w:tr>
      <w:tr w:rsidR="009E09EA">
        <w:trPr>
          <w:jc w:val="center"/>
        </w:trPr>
        <w:tc>
          <w:tcPr>
            <w:tcW w:w="1527" w:type="dxa"/>
            <w:vMerge/>
            <w:tcBorders>
              <w:tl2br w:val="nil"/>
              <w:tr2bl w:val="nil"/>
            </w:tcBorders>
          </w:tcPr>
          <w:p w:rsidR="009E09EA" w:rsidRDefault="009E09EA">
            <w:pPr>
              <w:pStyle w:val="a1"/>
              <w:spacing w:line="240" w:lineRule="auto"/>
              <w:ind w:firstLineChars="0" w:firstLine="0"/>
              <w:rPr>
                <w:kern w:val="0"/>
                <w:sz w:val="21"/>
                <w:szCs w:val="21"/>
              </w:rPr>
            </w:pPr>
          </w:p>
        </w:tc>
        <w:tc>
          <w:tcPr>
            <w:tcW w:w="1529" w:type="dxa"/>
            <w:tcBorders>
              <w:tl2br w:val="nil"/>
              <w:tr2bl w:val="nil"/>
            </w:tcBorders>
          </w:tcPr>
          <w:p w:rsidR="009E09EA" w:rsidRDefault="007C49E5">
            <w:pPr>
              <w:widowControl/>
              <w:rPr>
                <w:sz w:val="21"/>
                <w:szCs w:val="21"/>
              </w:rPr>
            </w:pPr>
            <w:r>
              <w:rPr>
                <w:kern w:val="0"/>
                <w:sz w:val="21"/>
                <w:szCs w:val="21"/>
                <w:lang/>
              </w:rPr>
              <w:t>泗湖山镇</w:t>
            </w:r>
          </w:p>
        </w:tc>
        <w:tc>
          <w:tcPr>
            <w:tcW w:w="1529" w:type="dxa"/>
            <w:tcBorders>
              <w:tl2br w:val="nil"/>
              <w:tr2bl w:val="nil"/>
            </w:tcBorders>
          </w:tcPr>
          <w:p w:rsidR="009E09EA" w:rsidRDefault="007C49E5">
            <w:pPr>
              <w:widowControl/>
              <w:rPr>
                <w:sz w:val="21"/>
                <w:szCs w:val="21"/>
              </w:rPr>
            </w:pPr>
            <w:r>
              <w:rPr>
                <w:kern w:val="0"/>
                <w:sz w:val="21"/>
                <w:szCs w:val="21"/>
                <w:lang/>
              </w:rPr>
              <w:t>68.49</w:t>
            </w:r>
          </w:p>
        </w:tc>
        <w:tc>
          <w:tcPr>
            <w:tcW w:w="1529" w:type="dxa"/>
            <w:tcBorders>
              <w:tl2br w:val="nil"/>
              <w:tr2bl w:val="nil"/>
            </w:tcBorders>
          </w:tcPr>
          <w:p w:rsidR="009E09EA" w:rsidRDefault="007C49E5">
            <w:pPr>
              <w:widowControl/>
              <w:rPr>
                <w:sz w:val="21"/>
                <w:szCs w:val="21"/>
              </w:rPr>
            </w:pPr>
            <w:r>
              <w:rPr>
                <w:kern w:val="0"/>
                <w:sz w:val="21"/>
                <w:szCs w:val="21"/>
                <w:lang/>
              </w:rPr>
              <w:t xml:space="preserve">57.11 </w:t>
            </w:r>
          </w:p>
        </w:tc>
        <w:tc>
          <w:tcPr>
            <w:tcW w:w="1529" w:type="dxa"/>
            <w:tcBorders>
              <w:tl2br w:val="nil"/>
              <w:tr2bl w:val="nil"/>
            </w:tcBorders>
          </w:tcPr>
          <w:p w:rsidR="009E09EA" w:rsidRDefault="007C49E5">
            <w:pPr>
              <w:widowControl/>
              <w:rPr>
                <w:sz w:val="21"/>
                <w:szCs w:val="21"/>
              </w:rPr>
            </w:pPr>
            <w:r>
              <w:rPr>
                <w:kern w:val="0"/>
                <w:sz w:val="21"/>
                <w:szCs w:val="21"/>
                <w:lang/>
              </w:rPr>
              <w:t xml:space="preserve">5.04 </w:t>
            </w:r>
          </w:p>
        </w:tc>
        <w:tc>
          <w:tcPr>
            <w:tcW w:w="1530" w:type="dxa"/>
            <w:tcBorders>
              <w:tl2br w:val="nil"/>
              <w:tr2bl w:val="nil"/>
            </w:tcBorders>
          </w:tcPr>
          <w:p w:rsidR="009E09EA" w:rsidRDefault="007C49E5">
            <w:pPr>
              <w:widowControl/>
              <w:rPr>
                <w:sz w:val="21"/>
                <w:szCs w:val="21"/>
              </w:rPr>
            </w:pPr>
            <w:r>
              <w:rPr>
                <w:kern w:val="0"/>
                <w:sz w:val="21"/>
                <w:szCs w:val="21"/>
                <w:lang/>
              </w:rPr>
              <w:t xml:space="preserve">6.34 </w:t>
            </w:r>
          </w:p>
        </w:tc>
      </w:tr>
      <w:tr w:rsidR="009E09EA">
        <w:trPr>
          <w:jc w:val="center"/>
        </w:trPr>
        <w:tc>
          <w:tcPr>
            <w:tcW w:w="1527" w:type="dxa"/>
            <w:vMerge/>
            <w:tcBorders>
              <w:tl2br w:val="nil"/>
              <w:tr2bl w:val="nil"/>
            </w:tcBorders>
          </w:tcPr>
          <w:p w:rsidR="009E09EA" w:rsidRDefault="009E09EA">
            <w:pPr>
              <w:pStyle w:val="a1"/>
              <w:spacing w:line="240" w:lineRule="auto"/>
              <w:ind w:firstLineChars="0" w:firstLine="0"/>
              <w:rPr>
                <w:sz w:val="21"/>
                <w:szCs w:val="21"/>
              </w:rPr>
            </w:pPr>
          </w:p>
        </w:tc>
        <w:tc>
          <w:tcPr>
            <w:tcW w:w="1529" w:type="dxa"/>
            <w:tcBorders>
              <w:tl2br w:val="nil"/>
              <w:tr2bl w:val="nil"/>
            </w:tcBorders>
          </w:tcPr>
          <w:p w:rsidR="009E09EA" w:rsidRDefault="007C49E5">
            <w:pPr>
              <w:widowControl/>
              <w:rPr>
                <w:sz w:val="21"/>
                <w:szCs w:val="21"/>
              </w:rPr>
            </w:pPr>
            <w:r>
              <w:rPr>
                <w:kern w:val="0"/>
                <w:sz w:val="21"/>
                <w:szCs w:val="21"/>
                <w:lang/>
              </w:rPr>
              <w:t>合计</w:t>
            </w:r>
          </w:p>
        </w:tc>
        <w:tc>
          <w:tcPr>
            <w:tcW w:w="1529" w:type="dxa"/>
            <w:tcBorders>
              <w:tl2br w:val="nil"/>
              <w:tr2bl w:val="nil"/>
            </w:tcBorders>
          </w:tcPr>
          <w:p w:rsidR="009E09EA" w:rsidRDefault="007C49E5">
            <w:pPr>
              <w:widowControl/>
              <w:rPr>
                <w:sz w:val="21"/>
                <w:szCs w:val="21"/>
              </w:rPr>
            </w:pPr>
            <w:r>
              <w:rPr>
                <w:kern w:val="0"/>
                <w:sz w:val="21"/>
                <w:szCs w:val="21"/>
                <w:lang/>
              </w:rPr>
              <w:t>79.49</w:t>
            </w:r>
          </w:p>
        </w:tc>
        <w:tc>
          <w:tcPr>
            <w:tcW w:w="1529" w:type="dxa"/>
            <w:tcBorders>
              <w:tl2br w:val="nil"/>
              <w:tr2bl w:val="nil"/>
            </w:tcBorders>
          </w:tcPr>
          <w:p w:rsidR="009E09EA" w:rsidRDefault="007C49E5">
            <w:pPr>
              <w:widowControl/>
              <w:rPr>
                <w:sz w:val="21"/>
                <w:szCs w:val="21"/>
              </w:rPr>
            </w:pPr>
            <w:r>
              <w:rPr>
                <w:kern w:val="0"/>
                <w:sz w:val="21"/>
                <w:szCs w:val="21"/>
                <w:lang/>
              </w:rPr>
              <w:t>66.28</w:t>
            </w:r>
          </w:p>
        </w:tc>
        <w:tc>
          <w:tcPr>
            <w:tcW w:w="1529" w:type="dxa"/>
            <w:tcBorders>
              <w:tl2br w:val="nil"/>
              <w:tr2bl w:val="nil"/>
            </w:tcBorders>
          </w:tcPr>
          <w:p w:rsidR="009E09EA" w:rsidRDefault="007C49E5">
            <w:pPr>
              <w:widowControl/>
              <w:rPr>
                <w:sz w:val="21"/>
                <w:szCs w:val="21"/>
              </w:rPr>
            </w:pPr>
            <w:r>
              <w:rPr>
                <w:kern w:val="0"/>
                <w:sz w:val="21"/>
                <w:szCs w:val="21"/>
                <w:lang/>
              </w:rPr>
              <w:t>5.85</w:t>
            </w:r>
          </w:p>
        </w:tc>
        <w:tc>
          <w:tcPr>
            <w:tcW w:w="1530" w:type="dxa"/>
            <w:tcBorders>
              <w:tl2br w:val="nil"/>
              <w:tr2bl w:val="nil"/>
            </w:tcBorders>
          </w:tcPr>
          <w:p w:rsidR="009E09EA" w:rsidRDefault="007C49E5">
            <w:pPr>
              <w:widowControl/>
              <w:rPr>
                <w:sz w:val="21"/>
                <w:szCs w:val="21"/>
              </w:rPr>
            </w:pPr>
            <w:r>
              <w:rPr>
                <w:kern w:val="0"/>
                <w:sz w:val="21"/>
                <w:szCs w:val="21"/>
                <w:lang/>
              </w:rPr>
              <w:t>7.36</w:t>
            </w:r>
          </w:p>
        </w:tc>
      </w:tr>
    </w:tbl>
    <w:p w:rsidR="009E09EA" w:rsidRDefault="009E09EA">
      <w:pPr>
        <w:pStyle w:val="a1"/>
        <w:ind w:firstLineChars="0" w:firstLine="0"/>
      </w:pPr>
    </w:p>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66.28k</w:t>
      </w:r>
      <w:r>
        <w:rPr>
          <w:kern w:val="0"/>
          <w:sz w:val="24"/>
          <w:szCs w:val="24"/>
        </w:rPr>
        <w:t>m</w:t>
      </w:r>
      <w:r>
        <w:rPr>
          <w:kern w:val="0"/>
          <w:sz w:val="24"/>
          <w:szCs w:val="24"/>
          <w:vertAlign w:val="superscript"/>
        </w:rPr>
        <w:t>2</w:t>
      </w:r>
      <w:r>
        <w:rPr>
          <w:kern w:val="0"/>
          <w:sz w:val="24"/>
          <w:szCs w:val="24"/>
        </w:rPr>
        <w:t>，化肥施用量</w:t>
      </w:r>
      <w:r>
        <w:rPr>
          <w:kern w:val="0"/>
          <w:sz w:val="24"/>
          <w:szCs w:val="24"/>
        </w:rPr>
        <w:t>695.94</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沅江市泗湖山镇净下洲水厂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10</w:t>
      </w:r>
      <w:r>
        <w:rPr>
          <w:kern w:val="0"/>
          <w:sz w:val="24"/>
          <w:szCs w:val="24"/>
        </w:rPr>
        <w:t>家，其中生猪存栏量总数为</w:t>
      </w:r>
      <w:r>
        <w:rPr>
          <w:kern w:val="0"/>
          <w:sz w:val="24"/>
          <w:szCs w:val="24"/>
        </w:rPr>
        <w:t>3748</w:t>
      </w:r>
      <w:r>
        <w:rPr>
          <w:kern w:val="0"/>
          <w:sz w:val="24"/>
          <w:szCs w:val="24"/>
        </w:rPr>
        <w:t>头。详见表</w:t>
      </w:r>
      <w:r>
        <w:rPr>
          <w:kern w:val="0"/>
          <w:sz w:val="24"/>
          <w:szCs w:val="24"/>
        </w:rPr>
        <w:t>2.7-9</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农业源畜禽养殖污染物产生量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护司编写的《全国规模化畜禽养殖业污染情况调查及防治对策》，详见表</w:t>
      </w:r>
      <w:r>
        <w:rPr>
          <w:kern w:val="0"/>
          <w:sz w:val="24"/>
          <w:szCs w:val="24"/>
        </w:rPr>
        <w:t>2.7-10</w:t>
      </w:r>
      <w:r>
        <w:rPr>
          <w:kern w:val="0"/>
          <w:sz w:val="24"/>
          <w:szCs w:val="24"/>
        </w:rPr>
        <w:t>和表</w:t>
      </w:r>
      <w:r>
        <w:rPr>
          <w:kern w:val="0"/>
          <w:sz w:val="24"/>
          <w:szCs w:val="24"/>
        </w:rPr>
        <w:t>2.7-11</w:t>
      </w:r>
      <w:r>
        <w:rPr>
          <w:kern w:val="0"/>
          <w:sz w:val="24"/>
          <w:szCs w:val="24"/>
        </w:rPr>
        <w:t>。</w:t>
      </w:r>
    </w:p>
    <w:p w:rsidR="009E09EA" w:rsidRDefault="007C49E5">
      <w:pPr>
        <w:jc w:val="center"/>
        <w:rPr>
          <w:b/>
          <w:bCs/>
          <w:kern w:val="0"/>
          <w:sz w:val="24"/>
          <w:szCs w:val="24"/>
        </w:rPr>
      </w:pPr>
      <w:r>
        <w:rPr>
          <w:b/>
          <w:bCs/>
          <w:kern w:val="0"/>
          <w:sz w:val="24"/>
          <w:szCs w:val="24"/>
        </w:rPr>
        <w:t>表</w:t>
      </w:r>
      <w:r>
        <w:rPr>
          <w:b/>
          <w:bCs/>
          <w:kern w:val="0"/>
          <w:sz w:val="24"/>
          <w:szCs w:val="24"/>
        </w:rPr>
        <w:t xml:space="preserve">2.7-10 </w:t>
      </w:r>
      <w:r>
        <w:rPr>
          <w:b/>
          <w:bCs/>
          <w:kern w:val="0"/>
          <w:sz w:val="24"/>
          <w:szCs w:val="24"/>
        </w:rPr>
        <w:t>畜禽粪便排泄系数</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84"/>
        <w:gridCol w:w="1284"/>
        <w:gridCol w:w="1284"/>
        <w:gridCol w:w="1284"/>
        <w:gridCol w:w="1283"/>
        <w:gridCol w:w="1283"/>
        <w:gridCol w:w="1283"/>
      </w:tblGrid>
      <w:tr w:rsidR="009E09EA">
        <w:trPr>
          <w:jc w:val="center"/>
        </w:trPr>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项目</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单位</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猪</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奶牛</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肉牛</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蛋鸡</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肉鸡</w:t>
            </w:r>
          </w:p>
        </w:tc>
      </w:tr>
      <w:tr w:rsidR="009E09EA">
        <w:trPr>
          <w:jc w:val="center"/>
        </w:trPr>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粪便</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1.81</w:t>
            </w:r>
          </w:p>
        </w:tc>
        <w:tc>
          <w:tcPr>
            <w:tcW w:w="714" w:type="pct"/>
            <w:tcBorders>
              <w:tl2br w:val="nil"/>
              <w:tr2bl w:val="nil"/>
            </w:tcBorders>
          </w:tcPr>
          <w:p w:rsidR="009E09EA" w:rsidRDefault="007C49E5">
            <w:pPr>
              <w:adjustRightInd/>
              <w:snapToGrid/>
              <w:rPr>
                <w:kern w:val="0"/>
                <w:sz w:val="21"/>
                <w:szCs w:val="21"/>
              </w:rPr>
            </w:pPr>
            <w:r>
              <w:rPr>
                <w:kern w:val="0"/>
                <w:sz w:val="21"/>
                <w:szCs w:val="21"/>
              </w:rPr>
              <w:t>32.86</w:t>
            </w:r>
          </w:p>
        </w:tc>
        <w:tc>
          <w:tcPr>
            <w:tcW w:w="714" w:type="pct"/>
            <w:tcBorders>
              <w:tl2br w:val="nil"/>
              <w:tr2bl w:val="nil"/>
            </w:tcBorders>
          </w:tcPr>
          <w:p w:rsidR="009E09EA" w:rsidRDefault="007C49E5">
            <w:pPr>
              <w:adjustRightInd/>
              <w:snapToGrid/>
              <w:rPr>
                <w:kern w:val="0"/>
                <w:sz w:val="21"/>
                <w:szCs w:val="21"/>
              </w:rPr>
            </w:pPr>
            <w:r>
              <w:rPr>
                <w:kern w:val="0"/>
                <w:sz w:val="21"/>
                <w:szCs w:val="21"/>
              </w:rPr>
              <w:t>15.01</w:t>
            </w:r>
          </w:p>
        </w:tc>
        <w:tc>
          <w:tcPr>
            <w:tcW w:w="714" w:type="pct"/>
            <w:tcBorders>
              <w:tl2br w:val="nil"/>
              <w:tr2bl w:val="nil"/>
            </w:tcBorders>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Pr>
          <w:p w:rsidR="009E09EA" w:rsidRDefault="007C49E5">
            <w:pPr>
              <w:adjustRightInd/>
              <w:snapToGrid/>
              <w:rPr>
                <w:kern w:val="0"/>
                <w:sz w:val="21"/>
                <w:szCs w:val="21"/>
              </w:rPr>
            </w:pPr>
            <w:r>
              <w:rPr>
                <w:kern w:val="0"/>
                <w:sz w:val="21"/>
                <w:szCs w:val="21"/>
              </w:rPr>
              <w:t>0.12</w:t>
            </w:r>
          </w:p>
        </w:tc>
      </w:tr>
      <w:tr w:rsidR="009E09EA">
        <w:trPr>
          <w:jc w:val="center"/>
        </w:trPr>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360.19</w:t>
            </w:r>
          </w:p>
        </w:tc>
        <w:tc>
          <w:tcPr>
            <w:tcW w:w="714" w:type="pct"/>
            <w:tcBorders>
              <w:tl2br w:val="nil"/>
              <w:tr2bl w:val="nil"/>
            </w:tcBorders>
          </w:tcPr>
          <w:p w:rsidR="009E09EA" w:rsidRDefault="007C49E5">
            <w:pPr>
              <w:adjustRightInd/>
              <w:snapToGrid/>
              <w:rPr>
                <w:kern w:val="0"/>
                <w:sz w:val="21"/>
                <w:szCs w:val="21"/>
              </w:rPr>
            </w:pPr>
            <w:r>
              <w:rPr>
                <w:kern w:val="0"/>
                <w:sz w:val="21"/>
                <w:szCs w:val="21"/>
              </w:rPr>
              <w:t>11993.9</w:t>
            </w:r>
          </w:p>
        </w:tc>
        <w:tc>
          <w:tcPr>
            <w:tcW w:w="714" w:type="pct"/>
            <w:tcBorders>
              <w:tl2br w:val="nil"/>
              <w:tr2bl w:val="nil"/>
            </w:tcBorders>
          </w:tcPr>
          <w:p w:rsidR="009E09EA" w:rsidRDefault="007C49E5">
            <w:pPr>
              <w:adjustRightInd/>
              <w:snapToGrid/>
              <w:rPr>
                <w:kern w:val="0"/>
                <w:sz w:val="21"/>
                <w:szCs w:val="21"/>
              </w:rPr>
            </w:pPr>
            <w:r>
              <w:rPr>
                <w:kern w:val="0"/>
                <w:sz w:val="21"/>
                <w:szCs w:val="21"/>
              </w:rPr>
              <w:t>5478.65</w:t>
            </w:r>
          </w:p>
        </w:tc>
        <w:tc>
          <w:tcPr>
            <w:tcW w:w="714" w:type="pct"/>
            <w:tcBorders>
              <w:tl2br w:val="nil"/>
              <w:tr2bl w:val="nil"/>
            </w:tcBorders>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Pr>
          <w:p w:rsidR="009E09EA" w:rsidRDefault="007C49E5">
            <w:pPr>
              <w:adjustRightInd/>
              <w:snapToGrid/>
              <w:rPr>
                <w:kern w:val="0"/>
                <w:sz w:val="21"/>
                <w:szCs w:val="21"/>
              </w:rPr>
            </w:pPr>
            <w:r>
              <w:rPr>
                <w:kern w:val="0"/>
                <w:sz w:val="21"/>
                <w:szCs w:val="21"/>
              </w:rPr>
              <w:t>25.2</w:t>
            </w:r>
          </w:p>
        </w:tc>
      </w:tr>
      <w:tr w:rsidR="009E09EA">
        <w:trPr>
          <w:jc w:val="center"/>
        </w:trPr>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尿液</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2.14</w:t>
            </w:r>
          </w:p>
        </w:tc>
        <w:tc>
          <w:tcPr>
            <w:tcW w:w="714" w:type="pct"/>
            <w:tcBorders>
              <w:tl2br w:val="nil"/>
              <w:tr2bl w:val="nil"/>
            </w:tcBorders>
          </w:tcPr>
          <w:p w:rsidR="009E09EA" w:rsidRDefault="007C49E5">
            <w:pPr>
              <w:adjustRightInd/>
              <w:snapToGrid/>
              <w:rPr>
                <w:kern w:val="0"/>
                <w:sz w:val="21"/>
                <w:szCs w:val="21"/>
              </w:rPr>
            </w:pPr>
            <w:r>
              <w:rPr>
                <w:kern w:val="0"/>
                <w:sz w:val="21"/>
                <w:szCs w:val="21"/>
              </w:rPr>
              <w:t>13.19</w:t>
            </w:r>
          </w:p>
        </w:tc>
        <w:tc>
          <w:tcPr>
            <w:tcW w:w="714" w:type="pct"/>
            <w:tcBorders>
              <w:tl2br w:val="nil"/>
              <w:tr2bl w:val="nil"/>
            </w:tcBorders>
          </w:tcPr>
          <w:p w:rsidR="009E09EA" w:rsidRDefault="007C49E5">
            <w:pPr>
              <w:adjustRightInd/>
              <w:snapToGrid/>
              <w:rPr>
                <w:kern w:val="0"/>
                <w:sz w:val="21"/>
                <w:szCs w:val="21"/>
              </w:rPr>
            </w:pPr>
            <w:r>
              <w:rPr>
                <w:kern w:val="0"/>
                <w:sz w:val="21"/>
                <w:szCs w:val="21"/>
              </w:rPr>
              <w:t>7.09</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r>
      <w:tr w:rsidR="009E09EA">
        <w:trPr>
          <w:jc w:val="center"/>
        </w:trPr>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425.86</w:t>
            </w:r>
          </w:p>
        </w:tc>
        <w:tc>
          <w:tcPr>
            <w:tcW w:w="714" w:type="pct"/>
            <w:tcBorders>
              <w:tl2br w:val="nil"/>
              <w:tr2bl w:val="nil"/>
            </w:tcBorders>
          </w:tcPr>
          <w:p w:rsidR="009E09EA" w:rsidRDefault="007C49E5">
            <w:pPr>
              <w:adjustRightInd/>
              <w:snapToGrid/>
              <w:rPr>
                <w:kern w:val="0"/>
                <w:sz w:val="21"/>
                <w:szCs w:val="21"/>
              </w:rPr>
            </w:pPr>
            <w:r>
              <w:rPr>
                <w:kern w:val="0"/>
                <w:sz w:val="21"/>
                <w:szCs w:val="21"/>
              </w:rPr>
              <w:t>4814.35</w:t>
            </w:r>
          </w:p>
        </w:tc>
        <w:tc>
          <w:tcPr>
            <w:tcW w:w="714" w:type="pct"/>
            <w:tcBorders>
              <w:tl2br w:val="nil"/>
              <w:tr2bl w:val="nil"/>
            </w:tcBorders>
          </w:tcPr>
          <w:p w:rsidR="009E09EA" w:rsidRDefault="007C49E5">
            <w:pPr>
              <w:adjustRightInd/>
              <w:snapToGrid/>
              <w:rPr>
                <w:kern w:val="0"/>
                <w:sz w:val="21"/>
                <w:szCs w:val="21"/>
              </w:rPr>
            </w:pPr>
            <w:r>
              <w:rPr>
                <w:kern w:val="0"/>
                <w:sz w:val="21"/>
                <w:szCs w:val="21"/>
              </w:rPr>
              <w:t>2587.85</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r>
      <w:tr w:rsidR="009E09EA">
        <w:trPr>
          <w:jc w:val="center"/>
        </w:trPr>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合计</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3.95</w:t>
            </w:r>
          </w:p>
        </w:tc>
        <w:tc>
          <w:tcPr>
            <w:tcW w:w="714" w:type="pct"/>
            <w:tcBorders>
              <w:tl2br w:val="nil"/>
              <w:tr2bl w:val="nil"/>
            </w:tcBorders>
          </w:tcPr>
          <w:p w:rsidR="009E09EA" w:rsidRDefault="007C49E5">
            <w:pPr>
              <w:adjustRightInd/>
              <w:snapToGrid/>
              <w:rPr>
                <w:kern w:val="0"/>
                <w:sz w:val="21"/>
                <w:szCs w:val="21"/>
              </w:rPr>
            </w:pPr>
            <w:r>
              <w:rPr>
                <w:kern w:val="0"/>
                <w:sz w:val="21"/>
                <w:szCs w:val="21"/>
              </w:rPr>
              <w:t>46.05</w:t>
            </w:r>
          </w:p>
        </w:tc>
        <w:tc>
          <w:tcPr>
            <w:tcW w:w="714" w:type="pct"/>
            <w:tcBorders>
              <w:tl2br w:val="nil"/>
              <w:tr2bl w:val="nil"/>
            </w:tcBorders>
          </w:tcPr>
          <w:p w:rsidR="009E09EA" w:rsidRDefault="007C49E5">
            <w:pPr>
              <w:adjustRightInd/>
              <w:snapToGrid/>
              <w:rPr>
                <w:kern w:val="0"/>
                <w:sz w:val="21"/>
                <w:szCs w:val="21"/>
              </w:rPr>
            </w:pPr>
            <w:r>
              <w:rPr>
                <w:kern w:val="0"/>
                <w:sz w:val="21"/>
                <w:szCs w:val="21"/>
              </w:rPr>
              <w:t>22.1</w:t>
            </w:r>
          </w:p>
        </w:tc>
        <w:tc>
          <w:tcPr>
            <w:tcW w:w="714" w:type="pct"/>
            <w:tcBorders>
              <w:tl2br w:val="nil"/>
              <w:tr2bl w:val="nil"/>
            </w:tcBorders>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Pr>
          <w:p w:rsidR="009E09EA" w:rsidRDefault="007C49E5">
            <w:pPr>
              <w:adjustRightInd/>
              <w:snapToGrid/>
              <w:rPr>
                <w:kern w:val="0"/>
                <w:sz w:val="21"/>
                <w:szCs w:val="21"/>
              </w:rPr>
            </w:pPr>
            <w:r>
              <w:rPr>
                <w:kern w:val="0"/>
                <w:sz w:val="21"/>
                <w:szCs w:val="21"/>
              </w:rPr>
              <w:t>0.12</w:t>
            </w:r>
          </w:p>
        </w:tc>
      </w:tr>
      <w:tr w:rsidR="009E09EA">
        <w:trPr>
          <w:jc w:val="center"/>
        </w:trPr>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786.05</w:t>
            </w:r>
          </w:p>
        </w:tc>
        <w:tc>
          <w:tcPr>
            <w:tcW w:w="714" w:type="pct"/>
            <w:tcBorders>
              <w:tl2br w:val="nil"/>
              <w:tr2bl w:val="nil"/>
            </w:tcBorders>
          </w:tcPr>
          <w:p w:rsidR="009E09EA" w:rsidRDefault="007C49E5">
            <w:pPr>
              <w:adjustRightInd/>
              <w:snapToGrid/>
              <w:rPr>
                <w:kern w:val="0"/>
                <w:sz w:val="21"/>
                <w:szCs w:val="21"/>
              </w:rPr>
            </w:pPr>
            <w:r>
              <w:rPr>
                <w:kern w:val="0"/>
                <w:sz w:val="21"/>
                <w:szCs w:val="21"/>
              </w:rPr>
              <w:t>16808.25</w:t>
            </w:r>
          </w:p>
        </w:tc>
        <w:tc>
          <w:tcPr>
            <w:tcW w:w="714" w:type="pct"/>
            <w:tcBorders>
              <w:tl2br w:val="nil"/>
              <w:tr2bl w:val="nil"/>
            </w:tcBorders>
          </w:tcPr>
          <w:p w:rsidR="009E09EA" w:rsidRDefault="007C49E5">
            <w:pPr>
              <w:adjustRightInd/>
              <w:snapToGrid/>
              <w:rPr>
                <w:kern w:val="0"/>
                <w:sz w:val="21"/>
                <w:szCs w:val="21"/>
              </w:rPr>
            </w:pPr>
            <w:r>
              <w:rPr>
                <w:kern w:val="0"/>
                <w:sz w:val="21"/>
                <w:szCs w:val="21"/>
              </w:rPr>
              <w:t>8066.5</w:t>
            </w:r>
          </w:p>
        </w:tc>
        <w:tc>
          <w:tcPr>
            <w:tcW w:w="714" w:type="pct"/>
            <w:tcBorders>
              <w:tl2br w:val="nil"/>
              <w:tr2bl w:val="nil"/>
            </w:tcBorders>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Pr>
          <w:p w:rsidR="009E09EA" w:rsidRDefault="007C49E5">
            <w:pPr>
              <w:adjustRightInd/>
              <w:snapToGrid/>
              <w:rPr>
                <w:kern w:val="0"/>
                <w:sz w:val="21"/>
                <w:szCs w:val="21"/>
              </w:rPr>
            </w:pPr>
            <w:r>
              <w:rPr>
                <w:kern w:val="0"/>
                <w:sz w:val="21"/>
                <w:szCs w:val="21"/>
              </w:rPr>
              <w:t>25.2</w:t>
            </w:r>
          </w:p>
        </w:tc>
      </w:tr>
      <w:tr w:rsidR="009E09EA">
        <w:trPr>
          <w:jc w:val="center"/>
        </w:trPr>
        <w:tc>
          <w:tcPr>
            <w:tcW w:w="714" w:type="pct"/>
            <w:tcBorders>
              <w:tl2br w:val="nil"/>
              <w:tr2bl w:val="nil"/>
            </w:tcBorders>
          </w:tcPr>
          <w:p w:rsidR="009E09EA" w:rsidRDefault="007C49E5">
            <w:pPr>
              <w:adjustRightInd/>
              <w:snapToGrid/>
              <w:rPr>
                <w:kern w:val="0"/>
                <w:sz w:val="21"/>
                <w:szCs w:val="21"/>
              </w:rPr>
            </w:pPr>
            <w:r>
              <w:rPr>
                <w:kern w:val="0"/>
                <w:sz w:val="21"/>
                <w:szCs w:val="21"/>
              </w:rPr>
              <w:t>饲养周期</w:t>
            </w:r>
          </w:p>
        </w:tc>
        <w:tc>
          <w:tcPr>
            <w:tcW w:w="714" w:type="pct"/>
            <w:tcBorders>
              <w:tl2br w:val="nil"/>
              <w:tr2bl w:val="nil"/>
            </w:tcBorders>
          </w:tcPr>
          <w:p w:rsidR="009E09EA" w:rsidRDefault="007C49E5">
            <w:pPr>
              <w:adjustRightInd/>
              <w:snapToGrid/>
              <w:rPr>
                <w:kern w:val="0"/>
                <w:sz w:val="21"/>
                <w:szCs w:val="21"/>
              </w:rPr>
            </w:pPr>
            <w:r>
              <w:rPr>
                <w:kern w:val="0"/>
                <w:sz w:val="21"/>
                <w:szCs w:val="21"/>
              </w:rPr>
              <w:t>d</w:t>
            </w:r>
          </w:p>
        </w:tc>
        <w:tc>
          <w:tcPr>
            <w:tcW w:w="714" w:type="pct"/>
            <w:tcBorders>
              <w:tl2br w:val="nil"/>
              <w:tr2bl w:val="nil"/>
            </w:tcBorders>
          </w:tcPr>
          <w:p w:rsidR="009E09EA" w:rsidRDefault="007C49E5">
            <w:pPr>
              <w:adjustRightInd/>
              <w:snapToGrid/>
              <w:rPr>
                <w:kern w:val="0"/>
                <w:sz w:val="21"/>
                <w:szCs w:val="21"/>
              </w:rPr>
            </w:pPr>
            <w:r>
              <w:rPr>
                <w:kern w:val="0"/>
                <w:sz w:val="21"/>
                <w:szCs w:val="21"/>
              </w:rPr>
              <w:t>199</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2.7-11 </w:t>
      </w:r>
      <w:r>
        <w:rPr>
          <w:b/>
          <w:bCs/>
          <w:kern w:val="0"/>
          <w:sz w:val="24"/>
          <w:szCs w:val="24"/>
        </w:rPr>
        <w:t>畜禽污染物产生系数表</w:t>
      </w:r>
    </w:p>
    <w:tbl>
      <w:tblPr>
        <w:tblStyle w:val="af4"/>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rPr>
          <w:jc w:val="center"/>
        </w:trPr>
        <w:tc>
          <w:tcPr>
            <w:tcW w:w="832" w:type="pct"/>
            <w:tcBorders>
              <w:tl2br w:val="nil"/>
              <w:tr2bl w:val="nil"/>
            </w:tcBorders>
          </w:tcPr>
          <w:p w:rsidR="009E09EA" w:rsidRDefault="007C49E5">
            <w:pPr>
              <w:adjustRightInd/>
              <w:snapToGrid/>
              <w:rPr>
                <w:b/>
                <w:bCs/>
                <w:kern w:val="0"/>
                <w:sz w:val="21"/>
                <w:szCs w:val="21"/>
              </w:rPr>
            </w:pPr>
            <w:r>
              <w:rPr>
                <w:b/>
                <w:bCs/>
                <w:kern w:val="0"/>
                <w:sz w:val="21"/>
                <w:szCs w:val="21"/>
              </w:rPr>
              <w:t>畜禽养殖类别</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rPr>
          <w:jc w:val="center"/>
        </w:trPr>
        <w:tc>
          <w:tcPr>
            <w:tcW w:w="832" w:type="pct"/>
            <w:tcBorders>
              <w:tl2br w:val="nil"/>
              <w:tr2bl w:val="nil"/>
            </w:tcBorders>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833" w:type="pct"/>
            <w:tcBorders>
              <w:tl2br w:val="nil"/>
              <w:tr2bl w:val="nil"/>
            </w:tcBorders>
          </w:tcPr>
          <w:p w:rsidR="009E09EA" w:rsidRDefault="007C49E5">
            <w:pPr>
              <w:widowControl/>
              <w:adjustRightInd/>
              <w:snapToGrid/>
              <w:rPr>
                <w:kern w:val="0"/>
                <w:sz w:val="21"/>
                <w:szCs w:val="21"/>
              </w:rPr>
            </w:pPr>
            <w:r>
              <w:rPr>
                <w:kern w:val="0"/>
                <w:sz w:val="21"/>
                <w:szCs w:val="21"/>
                <w:lang/>
              </w:rPr>
              <w:t>36.0</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2131.0</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1782.0</w:t>
            </w:r>
          </w:p>
        </w:tc>
        <w:tc>
          <w:tcPr>
            <w:tcW w:w="833" w:type="pct"/>
            <w:tcBorders>
              <w:tl2br w:val="nil"/>
              <w:tr2bl w:val="nil"/>
            </w:tcBorders>
          </w:tcPr>
          <w:p w:rsidR="009E09EA" w:rsidRDefault="007C49E5">
            <w:pPr>
              <w:widowControl/>
              <w:adjustRightInd/>
              <w:snapToGrid/>
              <w:rPr>
                <w:kern w:val="0"/>
                <w:sz w:val="21"/>
                <w:szCs w:val="21"/>
              </w:rPr>
            </w:pPr>
            <w:r>
              <w:rPr>
                <w:kern w:val="0"/>
                <w:sz w:val="21"/>
                <w:szCs w:val="21"/>
                <w:lang/>
              </w:rPr>
              <w:t>4.75</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0.42</w:t>
            </w:r>
          </w:p>
        </w:tc>
      </w:tr>
      <w:tr w:rsidR="009E09EA">
        <w:trPr>
          <w:jc w:val="center"/>
        </w:trPr>
        <w:tc>
          <w:tcPr>
            <w:tcW w:w="832" w:type="pct"/>
            <w:tcBorders>
              <w:tl2br w:val="nil"/>
              <w:tr2bl w:val="nil"/>
            </w:tcBorders>
          </w:tcPr>
          <w:p w:rsidR="009E09EA" w:rsidRDefault="007C49E5">
            <w:pPr>
              <w:adjustRightInd/>
              <w:snapToGrid/>
              <w:rPr>
                <w:kern w:val="0"/>
                <w:sz w:val="21"/>
                <w:szCs w:val="21"/>
              </w:rPr>
            </w:pPr>
            <w:r>
              <w:rPr>
                <w:kern w:val="0"/>
                <w:sz w:val="21"/>
                <w:szCs w:val="21"/>
              </w:rPr>
              <w:t>氨氮产生系数</w:t>
            </w:r>
          </w:p>
        </w:tc>
        <w:tc>
          <w:tcPr>
            <w:tcW w:w="833" w:type="pct"/>
            <w:tcBorders>
              <w:tl2br w:val="nil"/>
              <w:tr2bl w:val="nil"/>
            </w:tcBorders>
          </w:tcPr>
          <w:p w:rsidR="009E09EA" w:rsidRDefault="007C49E5">
            <w:pPr>
              <w:adjustRightInd/>
              <w:snapToGrid/>
              <w:rPr>
                <w:kern w:val="0"/>
                <w:sz w:val="21"/>
                <w:szCs w:val="21"/>
              </w:rPr>
            </w:pPr>
            <w:r>
              <w:rPr>
                <w:sz w:val="21"/>
                <w:szCs w:val="21"/>
              </w:rPr>
              <w:t>1.80</w:t>
            </w:r>
          </w:p>
        </w:tc>
        <w:tc>
          <w:tcPr>
            <w:tcW w:w="833" w:type="pct"/>
            <w:tcBorders>
              <w:tl2br w:val="nil"/>
              <w:tr2bl w:val="nil"/>
            </w:tcBorders>
          </w:tcPr>
          <w:p w:rsidR="009E09EA" w:rsidRDefault="007C49E5">
            <w:pPr>
              <w:adjustRightInd/>
              <w:snapToGrid/>
              <w:rPr>
                <w:kern w:val="0"/>
                <w:sz w:val="21"/>
                <w:szCs w:val="21"/>
              </w:rPr>
            </w:pPr>
            <w:r>
              <w:rPr>
                <w:sz w:val="21"/>
                <w:szCs w:val="21"/>
              </w:rPr>
              <w:t>2.85</w:t>
            </w:r>
          </w:p>
        </w:tc>
        <w:tc>
          <w:tcPr>
            <w:tcW w:w="833" w:type="pct"/>
            <w:tcBorders>
              <w:tl2br w:val="nil"/>
              <w:tr2bl w:val="nil"/>
            </w:tcBorders>
          </w:tcPr>
          <w:p w:rsidR="009E09EA" w:rsidRDefault="007C49E5">
            <w:pPr>
              <w:adjustRightInd/>
              <w:snapToGrid/>
              <w:rPr>
                <w:kern w:val="0"/>
                <w:sz w:val="21"/>
                <w:szCs w:val="21"/>
              </w:rPr>
            </w:pPr>
            <w:r>
              <w:rPr>
                <w:sz w:val="21"/>
                <w:szCs w:val="21"/>
              </w:rPr>
              <w:t>7.52</w:t>
            </w:r>
          </w:p>
        </w:tc>
        <w:tc>
          <w:tcPr>
            <w:tcW w:w="833" w:type="pct"/>
            <w:tcBorders>
              <w:tl2br w:val="nil"/>
              <w:tr2bl w:val="nil"/>
            </w:tcBorders>
          </w:tcPr>
          <w:p w:rsidR="009E09EA" w:rsidRDefault="007C49E5">
            <w:pPr>
              <w:adjustRightInd/>
              <w:snapToGrid/>
              <w:rPr>
                <w:kern w:val="0"/>
                <w:sz w:val="21"/>
                <w:szCs w:val="21"/>
              </w:rPr>
            </w:pPr>
            <w:r>
              <w:rPr>
                <w:sz w:val="21"/>
                <w:szCs w:val="21"/>
              </w:rPr>
              <w:t>0.10</w:t>
            </w:r>
          </w:p>
        </w:tc>
        <w:tc>
          <w:tcPr>
            <w:tcW w:w="833" w:type="pct"/>
            <w:tcBorders>
              <w:tl2br w:val="nil"/>
              <w:tr2bl w:val="nil"/>
            </w:tcBorders>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 xml:space="preserve">2946.12 </w:t>
      </w:r>
      <w:r>
        <w:rPr>
          <w:kern w:val="0"/>
          <w:sz w:val="24"/>
          <w:szCs w:val="24"/>
        </w:rPr>
        <w:t>吨，化学需氧量产生量</w:t>
      </w:r>
      <w:r>
        <w:rPr>
          <w:kern w:val="0"/>
          <w:sz w:val="24"/>
          <w:szCs w:val="24"/>
        </w:rPr>
        <w:t xml:space="preserve">134.93 </w:t>
      </w:r>
      <w:r>
        <w:rPr>
          <w:kern w:val="0"/>
          <w:sz w:val="24"/>
          <w:szCs w:val="24"/>
        </w:rPr>
        <w:t>吨，氨氮产生量为</w:t>
      </w:r>
      <w:r>
        <w:rPr>
          <w:kern w:val="0"/>
          <w:sz w:val="24"/>
          <w:szCs w:val="24"/>
        </w:rPr>
        <w:t xml:space="preserve">6.75 </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 xml:space="preserve">20.24 </w:t>
      </w:r>
      <w:r>
        <w:rPr>
          <w:kern w:val="0"/>
          <w:sz w:val="24"/>
          <w:szCs w:val="24"/>
        </w:rPr>
        <w:t>吨，氨氮流失量为</w:t>
      </w:r>
      <w:r>
        <w:rPr>
          <w:kern w:val="0"/>
          <w:sz w:val="24"/>
          <w:szCs w:val="24"/>
        </w:rPr>
        <w:t xml:space="preserve">1.01 </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 xml:space="preserve">2.7-12 </w:t>
      </w:r>
      <w:r>
        <w:rPr>
          <w:b/>
          <w:bCs/>
          <w:kern w:val="0"/>
          <w:sz w:val="24"/>
          <w:szCs w:val="24"/>
        </w:rPr>
        <w:t>水源地调查范围内畜禽生产情况</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8"/>
        <w:gridCol w:w="1497"/>
        <w:gridCol w:w="1497"/>
        <w:gridCol w:w="1497"/>
        <w:gridCol w:w="1497"/>
        <w:gridCol w:w="1497"/>
      </w:tblGrid>
      <w:tr w:rsidR="009E09EA">
        <w:trPr>
          <w:jc w:val="center"/>
        </w:trPr>
        <w:tc>
          <w:tcPr>
            <w:tcW w:w="833" w:type="pct"/>
            <w:vMerge w:val="restar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833" w:type="pct"/>
            <w:vMerge w:val="restart"/>
            <w:tcBorders>
              <w:tl2br w:val="nil"/>
              <w:tr2bl w:val="nil"/>
            </w:tcBorders>
          </w:tcPr>
          <w:p w:rsidR="009E09EA" w:rsidRDefault="007C49E5">
            <w:pPr>
              <w:adjustRightInd/>
              <w:snapToGrid/>
              <w:rPr>
                <w:b/>
                <w:bCs/>
                <w:kern w:val="0"/>
                <w:sz w:val="21"/>
                <w:szCs w:val="21"/>
              </w:rPr>
            </w:pPr>
            <w:r>
              <w:rPr>
                <w:b/>
                <w:bCs/>
                <w:kern w:val="0"/>
                <w:sz w:val="21"/>
                <w:szCs w:val="21"/>
              </w:rPr>
              <w:t>猪存栏量（头）</w:t>
            </w:r>
          </w:p>
        </w:tc>
        <w:tc>
          <w:tcPr>
            <w:tcW w:w="1666" w:type="pct"/>
            <w:gridSpan w:val="2"/>
            <w:tcBorders>
              <w:tl2br w:val="nil"/>
              <w:tr2bl w:val="nil"/>
            </w:tcBorders>
          </w:tcPr>
          <w:p w:rsidR="009E09EA" w:rsidRDefault="007C49E5">
            <w:pPr>
              <w:adjustRightInd/>
              <w:snapToGrid/>
              <w:rPr>
                <w:b/>
                <w:bCs/>
                <w:kern w:val="0"/>
                <w:sz w:val="21"/>
                <w:szCs w:val="21"/>
              </w:rPr>
            </w:pPr>
            <w:r>
              <w:rPr>
                <w:b/>
                <w:bCs/>
                <w:kern w:val="0"/>
                <w:sz w:val="21"/>
                <w:szCs w:val="21"/>
              </w:rPr>
              <w:t>牛（头）</w:t>
            </w:r>
          </w:p>
        </w:tc>
        <w:tc>
          <w:tcPr>
            <w:tcW w:w="1666" w:type="pct"/>
            <w:gridSpan w:val="2"/>
            <w:tcBorders>
              <w:tl2br w:val="nil"/>
              <w:tr2bl w:val="nil"/>
            </w:tcBorders>
          </w:tcPr>
          <w:p w:rsidR="009E09EA" w:rsidRDefault="007C49E5">
            <w:pPr>
              <w:adjustRightInd/>
              <w:snapToGrid/>
              <w:rPr>
                <w:b/>
                <w:bCs/>
                <w:kern w:val="0"/>
                <w:sz w:val="21"/>
                <w:szCs w:val="21"/>
              </w:rPr>
            </w:pPr>
            <w:r>
              <w:rPr>
                <w:b/>
                <w:bCs/>
                <w:kern w:val="0"/>
                <w:sz w:val="21"/>
                <w:szCs w:val="21"/>
              </w:rPr>
              <w:t>鸡（只）</w:t>
            </w:r>
          </w:p>
        </w:tc>
      </w:tr>
      <w:tr w:rsidR="009E09EA">
        <w:trPr>
          <w:jc w:val="center"/>
        </w:trPr>
        <w:tc>
          <w:tcPr>
            <w:tcW w:w="833" w:type="pct"/>
            <w:vMerge/>
            <w:tcBorders>
              <w:tl2br w:val="nil"/>
              <w:tr2bl w:val="nil"/>
            </w:tcBorders>
          </w:tcPr>
          <w:p w:rsidR="009E09EA" w:rsidRDefault="009E09EA">
            <w:pPr>
              <w:adjustRightInd/>
              <w:snapToGrid/>
              <w:rPr>
                <w:b/>
                <w:bCs/>
                <w:kern w:val="0"/>
                <w:sz w:val="21"/>
                <w:szCs w:val="21"/>
              </w:rPr>
            </w:pPr>
          </w:p>
        </w:tc>
        <w:tc>
          <w:tcPr>
            <w:tcW w:w="833" w:type="pct"/>
            <w:vMerge/>
            <w:tcBorders>
              <w:tl2br w:val="nil"/>
              <w:tr2bl w:val="nil"/>
            </w:tcBorders>
          </w:tcPr>
          <w:p w:rsidR="009E09EA" w:rsidRDefault="009E09EA">
            <w:pPr>
              <w:adjustRightInd/>
              <w:snapToGrid/>
              <w:rPr>
                <w:b/>
                <w:bCs/>
                <w:kern w:val="0"/>
                <w:sz w:val="21"/>
                <w:szCs w:val="21"/>
              </w:rPr>
            </w:pP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奶牛存栏量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肉牛出栏量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蛋鸡存栏量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肉鸡出栏量</w:t>
            </w:r>
          </w:p>
        </w:tc>
      </w:tr>
      <w:tr w:rsidR="009E09EA">
        <w:trPr>
          <w:jc w:val="center"/>
        </w:trPr>
        <w:tc>
          <w:tcPr>
            <w:tcW w:w="833" w:type="pct"/>
            <w:tcBorders>
              <w:tl2br w:val="nil"/>
              <w:tr2bl w:val="nil"/>
            </w:tcBorders>
          </w:tcPr>
          <w:p w:rsidR="009E09EA" w:rsidRDefault="007C49E5">
            <w:pPr>
              <w:adjustRightInd/>
              <w:snapToGrid/>
              <w:rPr>
                <w:kern w:val="0"/>
                <w:sz w:val="21"/>
                <w:szCs w:val="21"/>
              </w:rPr>
            </w:pPr>
            <w:r>
              <w:rPr>
                <w:kern w:val="0"/>
                <w:sz w:val="21"/>
                <w:szCs w:val="21"/>
              </w:rPr>
              <w:t>沅江市泗湖山镇净下洲水厂</w:t>
            </w:r>
            <w:r>
              <w:rPr>
                <w:kern w:val="0"/>
                <w:sz w:val="21"/>
                <w:szCs w:val="21"/>
              </w:rPr>
              <w:t>地下水饮用水水源保护区</w:t>
            </w:r>
          </w:p>
        </w:tc>
        <w:tc>
          <w:tcPr>
            <w:tcW w:w="833" w:type="pct"/>
            <w:tcBorders>
              <w:tl2br w:val="nil"/>
              <w:tr2bl w:val="nil"/>
            </w:tcBorders>
          </w:tcPr>
          <w:p w:rsidR="009E09EA" w:rsidRDefault="007C49E5">
            <w:pPr>
              <w:adjustRightInd/>
              <w:snapToGrid/>
              <w:rPr>
                <w:kern w:val="0"/>
                <w:sz w:val="21"/>
                <w:szCs w:val="21"/>
              </w:rPr>
            </w:pPr>
            <w:r>
              <w:rPr>
                <w:kern w:val="0"/>
                <w:sz w:val="21"/>
                <w:szCs w:val="21"/>
              </w:rPr>
              <w:t>3748</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2.7-13 </w:t>
      </w:r>
      <w:r>
        <w:rPr>
          <w:b/>
          <w:bCs/>
          <w:kern w:val="0"/>
          <w:sz w:val="24"/>
          <w:szCs w:val="24"/>
        </w:rPr>
        <w:t>水源地调查范围内规模养殖场统计情况</w:t>
      </w:r>
    </w:p>
    <w:tbl>
      <w:tblPr>
        <w:tblStyle w:val="af4"/>
        <w:tblW w:w="499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121"/>
        <w:gridCol w:w="1121"/>
        <w:gridCol w:w="1123"/>
        <w:gridCol w:w="1123"/>
        <w:gridCol w:w="1123"/>
        <w:gridCol w:w="1123"/>
        <w:gridCol w:w="1123"/>
        <w:gridCol w:w="1123"/>
      </w:tblGrid>
      <w:tr w:rsidR="009E09EA">
        <w:tc>
          <w:tcPr>
            <w:tcW w:w="624" w:type="pct"/>
            <w:tcBorders>
              <w:tl2br w:val="nil"/>
              <w:tr2bl w:val="nil"/>
            </w:tcBorders>
          </w:tcPr>
          <w:p w:rsidR="009E09EA" w:rsidRDefault="007C49E5">
            <w:pPr>
              <w:adjustRightInd/>
              <w:snapToGrid/>
              <w:rPr>
                <w:b/>
                <w:bCs/>
                <w:kern w:val="0"/>
                <w:sz w:val="21"/>
                <w:szCs w:val="21"/>
              </w:rPr>
            </w:pPr>
            <w:r>
              <w:rPr>
                <w:b/>
                <w:bCs/>
                <w:kern w:val="0"/>
                <w:sz w:val="21"/>
                <w:szCs w:val="21"/>
              </w:rPr>
              <w:t>名称</w:t>
            </w:r>
          </w:p>
        </w:tc>
        <w:tc>
          <w:tcPr>
            <w:tcW w:w="624" w:type="pct"/>
            <w:tcBorders>
              <w:tl2br w:val="nil"/>
              <w:tr2bl w:val="nil"/>
            </w:tcBorders>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粪便处理利用方式</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沅江市泗湖山镇孙定波养殖场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沅江市泗湖山镇光复垸村</w:t>
            </w:r>
          </w:p>
        </w:tc>
        <w:tc>
          <w:tcPr>
            <w:tcW w:w="625" w:type="pct"/>
            <w:tcBorders>
              <w:tl2br w:val="nil"/>
              <w:tr2bl w:val="nil"/>
            </w:tcBorders>
          </w:tcPr>
          <w:p w:rsidR="009E09EA" w:rsidRDefault="007C49E5">
            <w:pPr>
              <w:adjustRightInd/>
              <w:snapToGrid/>
              <w:rPr>
                <w:kern w:val="0"/>
                <w:sz w:val="21"/>
                <w:szCs w:val="21"/>
              </w:rPr>
            </w:pPr>
            <w:r>
              <w:rPr>
                <w:kern w:val="0"/>
                <w:sz w:val="21"/>
                <w:szCs w:val="21"/>
                <w:lang/>
              </w:rPr>
              <w:t>位于二级保护区西南</w:t>
            </w:r>
            <w:r>
              <w:rPr>
                <w:kern w:val="0"/>
                <w:sz w:val="21"/>
                <w:szCs w:val="21"/>
              </w:rPr>
              <w:t>面</w:t>
            </w:r>
            <w:r>
              <w:rPr>
                <w:kern w:val="0"/>
                <w:sz w:val="21"/>
                <w:szCs w:val="21"/>
                <w:lang/>
              </w:rPr>
              <w:t>2.86km</w:t>
            </w:r>
          </w:p>
        </w:tc>
        <w:tc>
          <w:tcPr>
            <w:tcW w:w="625" w:type="pct"/>
            <w:tcBorders>
              <w:tl2br w:val="nil"/>
              <w:tr2bl w:val="nil"/>
            </w:tcBorders>
          </w:tcPr>
          <w:p w:rsidR="009E09EA" w:rsidRDefault="007C49E5">
            <w:pPr>
              <w:adjustRightInd/>
              <w:snapToGrid/>
              <w:rPr>
                <w:kern w:val="0"/>
                <w:sz w:val="21"/>
                <w:szCs w:val="21"/>
              </w:rPr>
            </w:pPr>
            <w:r>
              <w:rPr>
                <w:sz w:val="21"/>
                <w:szCs w:val="21"/>
              </w:rPr>
              <w:t>生猪</w:t>
            </w:r>
          </w:p>
        </w:tc>
        <w:tc>
          <w:tcPr>
            <w:tcW w:w="625" w:type="pct"/>
            <w:tcBorders>
              <w:tl2br w:val="nil"/>
              <w:tr2bl w:val="nil"/>
            </w:tcBorders>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农家肥，沼渣还田，作为燃料，场外丢弃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沅江市王芳牲猪养殖场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沅江市泗湖山镇坪塘岭村</w:t>
            </w:r>
          </w:p>
        </w:tc>
        <w:tc>
          <w:tcPr>
            <w:tcW w:w="625" w:type="pct"/>
            <w:tcBorders>
              <w:tl2br w:val="nil"/>
              <w:tr2bl w:val="nil"/>
            </w:tcBorders>
          </w:tcPr>
          <w:p w:rsidR="009E09EA" w:rsidRDefault="007C49E5">
            <w:pPr>
              <w:adjustRightInd/>
              <w:snapToGrid/>
              <w:rPr>
                <w:kern w:val="0"/>
                <w:sz w:val="21"/>
                <w:szCs w:val="21"/>
              </w:rPr>
            </w:pPr>
            <w:r>
              <w:rPr>
                <w:kern w:val="0"/>
                <w:sz w:val="21"/>
                <w:szCs w:val="21"/>
                <w:lang/>
              </w:rPr>
              <w:t>位于二级保护区南</w:t>
            </w:r>
            <w:r>
              <w:rPr>
                <w:kern w:val="0"/>
                <w:sz w:val="21"/>
                <w:szCs w:val="21"/>
              </w:rPr>
              <w:t>面</w:t>
            </w:r>
            <w:r>
              <w:rPr>
                <w:kern w:val="0"/>
                <w:sz w:val="21"/>
                <w:szCs w:val="21"/>
                <w:lang/>
              </w:rPr>
              <w:t>1.73km</w:t>
            </w:r>
          </w:p>
        </w:tc>
        <w:tc>
          <w:tcPr>
            <w:tcW w:w="625" w:type="pct"/>
            <w:tcBorders>
              <w:tl2br w:val="nil"/>
              <w:tr2bl w:val="nil"/>
            </w:tcBorders>
          </w:tcPr>
          <w:p w:rsidR="009E09EA" w:rsidRDefault="007C49E5">
            <w:pPr>
              <w:adjustRightInd/>
              <w:snapToGrid/>
              <w:rPr>
                <w:kern w:val="0"/>
                <w:sz w:val="21"/>
                <w:szCs w:val="21"/>
              </w:rPr>
            </w:pPr>
            <w:r>
              <w:rPr>
                <w:sz w:val="21"/>
                <w:szCs w:val="21"/>
              </w:rPr>
              <w:t>生猪</w:t>
            </w:r>
          </w:p>
        </w:tc>
        <w:tc>
          <w:tcPr>
            <w:tcW w:w="625" w:type="pct"/>
            <w:tcBorders>
              <w:tl2br w:val="nil"/>
              <w:tr2bl w:val="nil"/>
            </w:tcBorders>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肥水利用，沼液还田，鱼塘养殖，直接排放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农家肥，沼渣还田，鱼塘养殖，场外丢弃</w:t>
            </w:r>
          </w:p>
        </w:tc>
      </w:tr>
      <w:tr w:rsidR="009E09EA">
        <w:tc>
          <w:tcPr>
            <w:tcW w:w="624" w:type="pct"/>
            <w:tcBorders>
              <w:tl2br w:val="nil"/>
              <w:tr2bl w:val="nil"/>
            </w:tcBorders>
          </w:tcPr>
          <w:p w:rsidR="009E09EA" w:rsidRDefault="007C49E5">
            <w:pPr>
              <w:widowControl/>
              <w:rPr>
                <w:kern w:val="0"/>
                <w:sz w:val="21"/>
                <w:szCs w:val="21"/>
              </w:rPr>
            </w:pPr>
            <w:r>
              <w:rPr>
                <w:kern w:val="0"/>
                <w:sz w:val="21"/>
                <w:szCs w:val="21"/>
                <w:lang/>
              </w:rPr>
              <w:t>沅江市泗湖山镇宏伟生猪养殖场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沅江市泗湖山镇光复垸村</w:t>
            </w:r>
          </w:p>
        </w:tc>
        <w:tc>
          <w:tcPr>
            <w:tcW w:w="625" w:type="pct"/>
            <w:tcBorders>
              <w:tl2br w:val="nil"/>
              <w:tr2bl w:val="nil"/>
            </w:tcBorders>
          </w:tcPr>
          <w:p w:rsidR="009E09EA" w:rsidRDefault="007C49E5">
            <w:pPr>
              <w:adjustRightInd/>
              <w:snapToGrid/>
              <w:rPr>
                <w:kern w:val="0"/>
                <w:sz w:val="21"/>
                <w:szCs w:val="21"/>
              </w:rPr>
            </w:pPr>
            <w:r>
              <w:rPr>
                <w:kern w:val="0"/>
                <w:sz w:val="21"/>
                <w:szCs w:val="21"/>
                <w:lang/>
              </w:rPr>
              <w:t>位于二级保护区东南</w:t>
            </w:r>
            <w:r>
              <w:rPr>
                <w:kern w:val="0"/>
                <w:sz w:val="21"/>
                <w:szCs w:val="21"/>
              </w:rPr>
              <w:t>面</w:t>
            </w:r>
            <w:r>
              <w:rPr>
                <w:kern w:val="0"/>
                <w:sz w:val="21"/>
                <w:szCs w:val="21"/>
                <w:lang/>
              </w:rPr>
              <w:t>2.85km</w:t>
            </w:r>
          </w:p>
        </w:tc>
        <w:tc>
          <w:tcPr>
            <w:tcW w:w="625" w:type="pct"/>
            <w:tcBorders>
              <w:tl2br w:val="nil"/>
              <w:tr2bl w:val="nil"/>
            </w:tcBorders>
          </w:tcPr>
          <w:p w:rsidR="009E09EA" w:rsidRDefault="007C49E5">
            <w:pPr>
              <w:adjustRightInd/>
              <w:snapToGrid/>
              <w:rPr>
                <w:kern w:val="0"/>
                <w:sz w:val="21"/>
                <w:szCs w:val="21"/>
              </w:rPr>
            </w:pPr>
            <w:r>
              <w:rPr>
                <w:sz w:val="21"/>
                <w:szCs w:val="21"/>
              </w:rPr>
              <w:t>生猪</w:t>
            </w:r>
          </w:p>
        </w:tc>
        <w:tc>
          <w:tcPr>
            <w:tcW w:w="625" w:type="pct"/>
            <w:tcBorders>
              <w:tl2br w:val="nil"/>
              <w:tr2bl w:val="nil"/>
            </w:tcBorders>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农家肥，沼渣还田，作为燃料，场外丢弃</w:t>
            </w:r>
          </w:p>
        </w:tc>
      </w:tr>
      <w:tr w:rsidR="009E09EA">
        <w:tc>
          <w:tcPr>
            <w:tcW w:w="624" w:type="pct"/>
            <w:tcBorders>
              <w:tl2br w:val="nil"/>
              <w:tr2bl w:val="nil"/>
            </w:tcBorders>
          </w:tcPr>
          <w:p w:rsidR="009E09EA" w:rsidRDefault="007C49E5">
            <w:pPr>
              <w:widowControl/>
              <w:rPr>
                <w:kern w:val="0"/>
                <w:sz w:val="21"/>
                <w:szCs w:val="21"/>
              </w:rPr>
            </w:pPr>
            <w:r>
              <w:rPr>
                <w:kern w:val="0"/>
                <w:sz w:val="21"/>
                <w:szCs w:val="21"/>
                <w:lang/>
              </w:rPr>
              <w:t>沅江市泗湖山镇宏胜牲猪养殖场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沅江市泗湖山镇北港村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位于二级保护区东南</w:t>
            </w:r>
            <w:r>
              <w:rPr>
                <w:kern w:val="0"/>
                <w:sz w:val="21"/>
                <w:szCs w:val="21"/>
              </w:rPr>
              <w:t>面</w:t>
            </w:r>
            <w:r>
              <w:rPr>
                <w:kern w:val="0"/>
                <w:sz w:val="21"/>
                <w:szCs w:val="21"/>
                <w:lang/>
              </w:rPr>
              <w:t>4.44km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农家肥，沼渣还田，作为燃料，场外丢弃</w:t>
            </w:r>
          </w:p>
        </w:tc>
      </w:tr>
      <w:tr w:rsidR="009E09EA">
        <w:tc>
          <w:tcPr>
            <w:tcW w:w="624" w:type="pct"/>
            <w:tcBorders>
              <w:tl2br w:val="nil"/>
              <w:tr2bl w:val="nil"/>
            </w:tcBorders>
          </w:tcPr>
          <w:p w:rsidR="009E09EA" w:rsidRDefault="007C49E5">
            <w:pPr>
              <w:widowControl/>
              <w:rPr>
                <w:kern w:val="0"/>
                <w:sz w:val="21"/>
                <w:szCs w:val="21"/>
              </w:rPr>
            </w:pPr>
            <w:r>
              <w:rPr>
                <w:kern w:val="0"/>
                <w:sz w:val="21"/>
                <w:szCs w:val="21"/>
                <w:lang/>
              </w:rPr>
              <w:t>沅江市泗湖山镇坪塘岭村曾志凡养殖场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沅江市泗湖山镇北港村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位于二级保护区西南</w:t>
            </w:r>
            <w:r>
              <w:rPr>
                <w:kern w:val="0"/>
                <w:sz w:val="21"/>
                <w:szCs w:val="21"/>
              </w:rPr>
              <w:t>面</w:t>
            </w:r>
            <w:r>
              <w:rPr>
                <w:kern w:val="0"/>
                <w:sz w:val="21"/>
                <w:szCs w:val="21"/>
                <w:lang/>
              </w:rPr>
              <w:t>1.4km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农家肥，沼渣还田，作为燃料，场外丢弃</w:t>
            </w:r>
          </w:p>
        </w:tc>
      </w:tr>
      <w:tr w:rsidR="009E09EA">
        <w:tc>
          <w:tcPr>
            <w:tcW w:w="624" w:type="pct"/>
            <w:tcBorders>
              <w:tl2br w:val="nil"/>
              <w:tr2bl w:val="nil"/>
            </w:tcBorders>
          </w:tcPr>
          <w:p w:rsidR="009E09EA" w:rsidRDefault="007C49E5">
            <w:pPr>
              <w:widowControl/>
              <w:rPr>
                <w:kern w:val="0"/>
                <w:sz w:val="21"/>
                <w:szCs w:val="21"/>
              </w:rPr>
            </w:pPr>
            <w:r>
              <w:rPr>
                <w:kern w:val="0"/>
                <w:sz w:val="21"/>
                <w:szCs w:val="21"/>
                <w:lang/>
              </w:rPr>
              <w:t>沅江市泗湖山镇光复垸村曾建武养殖场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沅江市泗湖山镇光复垸村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位于二级保护区东南</w:t>
            </w:r>
            <w:r>
              <w:rPr>
                <w:kern w:val="0"/>
                <w:sz w:val="21"/>
                <w:szCs w:val="21"/>
              </w:rPr>
              <w:t>面</w:t>
            </w:r>
            <w:r>
              <w:rPr>
                <w:kern w:val="0"/>
                <w:sz w:val="21"/>
                <w:szCs w:val="21"/>
                <w:lang/>
              </w:rPr>
              <w:t>1.79km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农家肥，沼渣还田，场外丢弃</w:t>
            </w:r>
          </w:p>
        </w:tc>
      </w:tr>
      <w:tr w:rsidR="009E09EA">
        <w:tc>
          <w:tcPr>
            <w:tcW w:w="624" w:type="pct"/>
            <w:tcBorders>
              <w:tl2br w:val="nil"/>
              <w:tr2bl w:val="nil"/>
            </w:tcBorders>
          </w:tcPr>
          <w:p w:rsidR="009E09EA" w:rsidRDefault="007C49E5">
            <w:pPr>
              <w:widowControl/>
              <w:rPr>
                <w:kern w:val="0"/>
                <w:sz w:val="21"/>
                <w:szCs w:val="21"/>
              </w:rPr>
            </w:pPr>
            <w:r>
              <w:rPr>
                <w:kern w:val="0"/>
                <w:sz w:val="21"/>
                <w:szCs w:val="21"/>
                <w:lang/>
              </w:rPr>
              <w:t>沅江市泗湖山镇光复垸村李德端养殖场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沅江市泗湖山镇光复垸村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位于二级保护区东南</w:t>
            </w:r>
            <w:r>
              <w:rPr>
                <w:kern w:val="0"/>
                <w:sz w:val="21"/>
                <w:szCs w:val="21"/>
              </w:rPr>
              <w:t>面</w:t>
            </w:r>
            <w:r>
              <w:rPr>
                <w:kern w:val="0"/>
                <w:sz w:val="21"/>
                <w:szCs w:val="21"/>
                <w:lang/>
              </w:rPr>
              <w:t>2.73km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沅江市泗湖山镇净下洲村周光溅养殖场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沅江市泗湖山镇净下洲村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位于二级保护区东北</w:t>
            </w:r>
            <w:r>
              <w:rPr>
                <w:kern w:val="0"/>
                <w:sz w:val="21"/>
                <w:szCs w:val="21"/>
              </w:rPr>
              <w:t>面</w:t>
            </w:r>
            <w:r>
              <w:rPr>
                <w:kern w:val="0"/>
                <w:sz w:val="21"/>
                <w:szCs w:val="21"/>
                <w:lang/>
              </w:rPr>
              <w:t>3.4km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肥水利用，沼液还田，鱼塘养殖，直接排放，其他</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农家肥，沼渣还田，鱼塘养殖，场外丢弃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沅江市黄茅洲镇红旗村夏训普养殖场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沅江市黄茅洲镇红旗村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位于二级保护区北</w:t>
            </w:r>
            <w:r>
              <w:rPr>
                <w:kern w:val="0"/>
                <w:sz w:val="21"/>
                <w:szCs w:val="21"/>
              </w:rPr>
              <w:t>面</w:t>
            </w:r>
            <w:r>
              <w:rPr>
                <w:kern w:val="0"/>
                <w:sz w:val="21"/>
                <w:szCs w:val="21"/>
                <w:lang/>
              </w:rPr>
              <w:t>2.34km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肥水利用，沼液还田，鱼塘养殖，直接排放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农家肥，沼渣还田，作为燃料，鱼塘养殖，场外丢弃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沅江市黄茅洲镇群红村曹四喜养殖场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沅江市黄茅洲镇群红村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位于二级保护区北</w:t>
            </w:r>
            <w:r>
              <w:rPr>
                <w:kern w:val="0"/>
                <w:sz w:val="21"/>
                <w:szCs w:val="21"/>
              </w:rPr>
              <w:t>面</w:t>
            </w:r>
            <w:r>
              <w:rPr>
                <w:kern w:val="0"/>
                <w:sz w:val="21"/>
                <w:szCs w:val="21"/>
                <w:lang/>
              </w:rPr>
              <w:t>3.21km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农家肥，沼渣还田，场外丢弃</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2.7-14 </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粪污产生量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COD</w:t>
            </w:r>
            <w:r>
              <w:rPr>
                <w:b/>
                <w:bCs/>
                <w:kern w:val="0"/>
                <w:sz w:val="21"/>
                <w:szCs w:val="21"/>
              </w:rPr>
              <w:t>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氨氮产生量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处理情况</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备注</w:t>
            </w:r>
          </w:p>
        </w:tc>
      </w:tr>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沅江市泗湖山镇净下洲水厂</w:t>
            </w:r>
            <w:r>
              <w:rPr>
                <w:kern w:val="0"/>
                <w:sz w:val="21"/>
                <w:szCs w:val="21"/>
              </w:rPr>
              <w:t>地下水饮用水水源保护区</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2946.12 </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134.93 </w:t>
            </w:r>
          </w:p>
        </w:tc>
        <w:tc>
          <w:tcPr>
            <w:tcW w:w="833" w:type="pct"/>
            <w:tcBorders>
              <w:tl2br w:val="nil"/>
              <w:tr2bl w:val="nil"/>
            </w:tcBorders>
          </w:tcPr>
          <w:p w:rsidR="009E09EA" w:rsidRDefault="007C49E5">
            <w:pPr>
              <w:adjustRightInd/>
              <w:snapToGrid/>
              <w:rPr>
                <w:kern w:val="0"/>
                <w:sz w:val="21"/>
                <w:szCs w:val="21"/>
              </w:rPr>
            </w:pPr>
            <w:r>
              <w:rPr>
                <w:kern w:val="0"/>
                <w:sz w:val="21"/>
                <w:szCs w:val="21"/>
              </w:rPr>
              <w:t xml:space="preserve">6.75 </w:t>
            </w:r>
          </w:p>
        </w:tc>
        <w:tc>
          <w:tcPr>
            <w:tcW w:w="833" w:type="pct"/>
            <w:tcBorders>
              <w:tl2br w:val="nil"/>
              <w:tr2bl w:val="nil"/>
            </w:tcBorders>
          </w:tcPr>
          <w:p w:rsidR="009E09EA" w:rsidRDefault="007C49E5">
            <w:pPr>
              <w:adjustRightInd/>
              <w:snapToGrid/>
              <w:rPr>
                <w:kern w:val="0"/>
                <w:sz w:val="21"/>
                <w:szCs w:val="21"/>
              </w:rPr>
            </w:pPr>
            <w:r>
              <w:rPr>
                <w:kern w:val="0"/>
                <w:sz w:val="21"/>
                <w:szCs w:val="21"/>
              </w:rPr>
              <w:t>作为农肥使用</w:t>
            </w:r>
          </w:p>
        </w:tc>
        <w:tc>
          <w:tcPr>
            <w:tcW w:w="833" w:type="pct"/>
            <w:tcBorders>
              <w:tl2br w:val="nil"/>
              <w:tr2bl w:val="nil"/>
            </w:tcBorders>
          </w:tcPr>
          <w:p w:rsidR="009E09EA" w:rsidRDefault="007C49E5">
            <w:pPr>
              <w:adjustRightInd/>
              <w:snapToGrid/>
              <w:rPr>
                <w:kern w:val="0"/>
                <w:sz w:val="21"/>
                <w:szCs w:val="21"/>
              </w:rPr>
            </w:pPr>
            <w:r>
              <w:rPr>
                <w:kern w:val="0"/>
                <w:sz w:val="21"/>
                <w:szCs w:val="21"/>
              </w:rPr>
              <w:t>/</w:t>
            </w:r>
          </w:p>
        </w:tc>
      </w:tr>
    </w:tbl>
    <w:p w:rsidR="009E09EA" w:rsidRDefault="009E09EA">
      <w:pPr>
        <w:spacing w:line="360" w:lineRule="auto"/>
        <w:rPr>
          <w:kern w:val="0"/>
          <w:sz w:val="24"/>
          <w:szCs w:val="24"/>
        </w:rPr>
      </w:pPr>
    </w:p>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spacing w:line="360" w:lineRule="auto"/>
        <w:ind w:firstLineChars="200" w:firstLine="456"/>
        <w:rPr>
          <w:spacing w:val="-6"/>
          <w:sz w:val="24"/>
          <w:szCs w:val="24"/>
        </w:rPr>
      </w:pPr>
      <w:r>
        <w:rPr>
          <w:spacing w:val="-6"/>
          <w:sz w:val="24"/>
          <w:szCs w:val="24"/>
        </w:rPr>
        <w:t>通过对区域进行现场调研发现，</w:t>
      </w:r>
      <w:r>
        <w:rPr>
          <w:spacing w:val="-6"/>
          <w:sz w:val="24"/>
          <w:szCs w:val="24"/>
        </w:rPr>
        <w:t>沅江市泗湖山镇净下洲水厂</w:t>
      </w:r>
      <w:r>
        <w:rPr>
          <w:spacing w:val="-6"/>
          <w:sz w:val="24"/>
          <w:szCs w:val="24"/>
        </w:rPr>
        <w:t>地下水饮用水水源保护区调查范围内分布</w:t>
      </w:r>
      <w:r>
        <w:rPr>
          <w:spacing w:val="-6"/>
          <w:sz w:val="24"/>
          <w:szCs w:val="24"/>
        </w:rPr>
        <w:t>的</w:t>
      </w:r>
      <w:r>
        <w:rPr>
          <w:spacing w:val="-6"/>
          <w:sz w:val="24"/>
          <w:szCs w:val="24"/>
        </w:rPr>
        <w:t>居民</w:t>
      </w:r>
      <w:r>
        <w:rPr>
          <w:spacing w:val="-6"/>
          <w:sz w:val="24"/>
          <w:szCs w:val="24"/>
        </w:rPr>
        <w:t>住宅</w:t>
      </w:r>
      <w:r>
        <w:rPr>
          <w:spacing w:val="-6"/>
          <w:sz w:val="24"/>
          <w:szCs w:val="24"/>
        </w:rPr>
        <w:t>，主要集中于</w:t>
      </w:r>
      <w:r>
        <w:rPr>
          <w:spacing w:val="-6"/>
          <w:sz w:val="24"/>
          <w:szCs w:val="24"/>
        </w:rPr>
        <w:t>道路</w:t>
      </w:r>
      <w:r>
        <w:rPr>
          <w:spacing w:val="-6"/>
          <w:sz w:val="24"/>
          <w:szCs w:val="24"/>
        </w:rPr>
        <w:t>两侧，按照本次调查范围，主要涉及农村人口</w:t>
      </w:r>
      <w:r>
        <w:rPr>
          <w:spacing w:val="-6"/>
          <w:sz w:val="24"/>
          <w:szCs w:val="24"/>
        </w:rPr>
        <w:t>40713</w:t>
      </w:r>
      <w:r>
        <w:rPr>
          <w:spacing w:val="-6"/>
          <w:sz w:val="24"/>
          <w:szCs w:val="24"/>
        </w:rPr>
        <w:t>人。通过调查该区域农村生活水平，农村人口生活用水量按照</w:t>
      </w:r>
      <w:r>
        <w:rPr>
          <w:spacing w:val="-6"/>
          <w:sz w:val="24"/>
          <w:szCs w:val="24"/>
        </w:rPr>
        <w:t>50L/d</w:t>
      </w:r>
      <w:r>
        <w:rPr>
          <w:spacing w:val="-6"/>
          <w:sz w:val="24"/>
          <w:szCs w:val="24"/>
        </w:rPr>
        <w:t>的产生系数进行核算，则农村人口用水量为</w:t>
      </w:r>
      <w:r>
        <w:rPr>
          <w:spacing w:val="-6"/>
          <w:sz w:val="24"/>
          <w:szCs w:val="24"/>
        </w:rPr>
        <w:t xml:space="preserve">74.30 </w:t>
      </w:r>
      <w:r>
        <w:rPr>
          <w:spacing w:val="-6"/>
          <w:sz w:val="24"/>
          <w:szCs w:val="24"/>
        </w:rPr>
        <w:t>万吨</w:t>
      </w:r>
      <w:r>
        <w:rPr>
          <w:spacing w:val="-6"/>
          <w:sz w:val="24"/>
          <w:szCs w:val="24"/>
        </w:rPr>
        <w:t>/a</w:t>
      </w:r>
      <w:r>
        <w:rPr>
          <w:spacing w:val="-6"/>
          <w:sz w:val="24"/>
          <w:szCs w:val="24"/>
        </w:rPr>
        <w:t>，生活污水排放系数按照</w:t>
      </w:r>
      <w:r>
        <w:rPr>
          <w:spacing w:val="-6"/>
          <w:sz w:val="24"/>
          <w:szCs w:val="24"/>
        </w:rPr>
        <w:t>80%</w:t>
      </w:r>
      <w:r>
        <w:rPr>
          <w:spacing w:val="-6"/>
          <w:sz w:val="24"/>
          <w:szCs w:val="24"/>
        </w:rPr>
        <w:t>进行核算，则农村生活污水产生量为</w:t>
      </w:r>
      <w:r>
        <w:rPr>
          <w:spacing w:val="-6"/>
          <w:sz w:val="24"/>
          <w:szCs w:val="24"/>
        </w:rPr>
        <w:t xml:space="preserve">59.44 </w:t>
      </w:r>
      <w:r>
        <w:rPr>
          <w:spacing w:val="-6"/>
          <w:sz w:val="24"/>
          <w:szCs w:val="24"/>
        </w:rPr>
        <w:t>万吨</w:t>
      </w:r>
      <w:r>
        <w:rPr>
          <w:spacing w:val="-6"/>
          <w:sz w:val="24"/>
          <w:szCs w:val="24"/>
        </w:rPr>
        <w:t>/a</w:t>
      </w:r>
      <w:r>
        <w:rPr>
          <w:spacing w:val="-6"/>
          <w:sz w:val="24"/>
          <w:szCs w:val="24"/>
        </w:rPr>
        <w:t>；农村生活垃圾按照</w:t>
      </w:r>
      <w:r>
        <w:rPr>
          <w:spacing w:val="-6"/>
          <w:sz w:val="24"/>
          <w:szCs w:val="24"/>
        </w:rPr>
        <w:t>0.5kg/d</w:t>
      </w:r>
      <w:r>
        <w:rPr>
          <w:spacing w:val="-6"/>
          <w:sz w:val="24"/>
          <w:szCs w:val="24"/>
        </w:rPr>
        <w:t>进行核算，则生活垃圾产生量为</w:t>
      </w:r>
      <w:r>
        <w:rPr>
          <w:spacing w:val="-6"/>
          <w:sz w:val="24"/>
          <w:szCs w:val="24"/>
        </w:rPr>
        <w:t xml:space="preserve">7430.12 </w:t>
      </w:r>
      <w:r>
        <w:rPr>
          <w:spacing w:val="-6"/>
          <w:sz w:val="24"/>
          <w:szCs w:val="24"/>
        </w:rPr>
        <w:t>吨</w:t>
      </w:r>
      <w:r>
        <w:rPr>
          <w:spacing w:val="-6"/>
          <w:sz w:val="24"/>
          <w:szCs w:val="24"/>
        </w:rPr>
        <w:t>/a</w:t>
      </w:r>
      <w:r>
        <w:rPr>
          <w:spacing w:val="-6"/>
          <w:sz w:val="24"/>
          <w:szCs w:val="24"/>
        </w:rPr>
        <w:t>。</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通过走访调查，在调查范围内</w:t>
      </w:r>
      <w:r>
        <w:rPr>
          <w:spacing w:val="-6"/>
          <w:sz w:val="24"/>
          <w:szCs w:val="24"/>
        </w:rPr>
        <w:t>城镇</w:t>
      </w:r>
      <w:r>
        <w:rPr>
          <w:spacing w:val="-6"/>
          <w:sz w:val="24"/>
          <w:szCs w:val="24"/>
        </w:rPr>
        <w:t>生活污水收集后经</w:t>
      </w:r>
      <w:r>
        <w:rPr>
          <w:spacing w:val="-6"/>
          <w:sz w:val="24"/>
          <w:szCs w:val="24"/>
        </w:rPr>
        <w:t>城镇</w:t>
      </w:r>
      <w:r>
        <w:rPr>
          <w:spacing w:val="-6"/>
          <w:sz w:val="24"/>
          <w:szCs w:val="24"/>
        </w:rPr>
        <w:t>污水处理厂处理；调查范围内农村生活污水则</w:t>
      </w:r>
      <w:r>
        <w:rPr>
          <w:spacing w:val="-6"/>
          <w:sz w:val="24"/>
          <w:szCs w:val="24"/>
        </w:rPr>
        <w:t>经化粪池处理后用于农田、菜地浇灌，目前城镇污水处理厂污水管网正在铺设中，后期</w:t>
      </w:r>
      <w:r>
        <w:rPr>
          <w:spacing w:val="-6"/>
          <w:sz w:val="24"/>
          <w:szCs w:val="24"/>
        </w:rPr>
        <w:t>能够做到集中处置。区域内的生活垃圾则采取集中收集，经环卫部门统一收集运至垃圾填埋场处置，能够做到无害化处理。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w:t>
      </w:r>
      <w:r>
        <w:rPr>
          <w:spacing w:val="-6"/>
          <w:sz w:val="24"/>
          <w:szCs w:val="24"/>
        </w:rPr>
        <w:t>下</w:t>
      </w:r>
      <w:r>
        <w:rPr>
          <w:spacing w:val="-6"/>
          <w:sz w:val="24"/>
          <w:szCs w:val="24"/>
        </w:rPr>
        <w:t>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2.7-15 </w:t>
      </w:r>
      <w:r>
        <w:rPr>
          <w:b/>
          <w:bCs/>
          <w:kern w:val="0"/>
          <w:sz w:val="24"/>
          <w:szCs w:val="24"/>
        </w:rPr>
        <w:t>农村生活污染统计情况一览表</w:t>
      </w:r>
    </w:p>
    <w:tbl>
      <w:tblPr>
        <w:tblStyle w:val="af4"/>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616"/>
        <w:gridCol w:w="558"/>
        <w:gridCol w:w="1228"/>
        <w:gridCol w:w="819"/>
        <w:gridCol w:w="981"/>
        <w:gridCol w:w="669"/>
        <w:gridCol w:w="1016"/>
        <w:gridCol w:w="901"/>
        <w:gridCol w:w="968"/>
        <w:gridCol w:w="773"/>
        <w:gridCol w:w="638"/>
      </w:tblGrid>
      <w:tr w:rsidR="009E09EA">
        <w:trPr>
          <w:jc w:val="center"/>
        </w:trPr>
        <w:tc>
          <w:tcPr>
            <w:tcW w:w="616" w:type="dxa"/>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558" w:type="dxa"/>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1228" w:type="dxa"/>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819" w:type="dxa"/>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1650" w:type="dxa"/>
            <w:gridSpan w:val="2"/>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4296" w:type="dxa"/>
            <w:gridSpan w:val="5"/>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jc w:val="center"/>
        </w:trPr>
        <w:tc>
          <w:tcPr>
            <w:tcW w:w="616" w:type="dxa"/>
            <w:vMerge/>
            <w:tcBorders>
              <w:tl2br w:val="nil"/>
              <w:tr2bl w:val="nil"/>
            </w:tcBorders>
          </w:tcPr>
          <w:p w:rsidR="009E09EA" w:rsidRDefault="009E09EA">
            <w:pPr>
              <w:pStyle w:val="a5"/>
              <w:kinsoku w:val="0"/>
              <w:overflowPunct w:val="0"/>
              <w:adjustRightInd/>
              <w:snapToGrid/>
              <w:rPr>
                <w:b/>
                <w:bCs/>
                <w:spacing w:val="-6"/>
                <w:sz w:val="21"/>
                <w:szCs w:val="21"/>
              </w:rPr>
            </w:pPr>
          </w:p>
        </w:tc>
        <w:tc>
          <w:tcPr>
            <w:tcW w:w="558" w:type="dxa"/>
            <w:vMerge/>
            <w:tcBorders>
              <w:tl2br w:val="nil"/>
              <w:tr2bl w:val="nil"/>
            </w:tcBorders>
          </w:tcPr>
          <w:p w:rsidR="009E09EA" w:rsidRDefault="009E09EA">
            <w:pPr>
              <w:pStyle w:val="a5"/>
              <w:kinsoku w:val="0"/>
              <w:overflowPunct w:val="0"/>
              <w:adjustRightInd/>
              <w:snapToGrid/>
              <w:rPr>
                <w:b/>
                <w:bCs/>
                <w:spacing w:val="-6"/>
                <w:sz w:val="21"/>
                <w:szCs w:val="21"/>
              </w:rPr>
            </w:pPr>
          </w:p>
        </w:tc>
        <w:tc>
          <w:tcPr>
            <w:tcW w:w="1228" w:type="dxa"/>
            <w:vMerge/>
            <w:tcBorders>
              <w:tl2br w:val="nil"/>
              <w:tr2bl w:val="nil"/>
            </w:tcBorders>
          </w:tcPr>
          <w:p w:rsidR="009E09EA" w:rsidRDefault="009E09EA">
            <w:pPr>
              <w:pStyle w:val="a5"/>
              <w:kinsoku w:val="0"/>
              <w:overflowPunct w:val="0"/>
              <w:adjustRightInd/>
              <w:snapToGrid/>
              <w:rPr>
                <w:b/>
                <w:bCs/>
                <w:spacing w:val="-6"/>
                <w:sz w:val="21"/>
                <w:szCs w:val="21"/>
              </w:rPr>
            </w:pPr>
          </w:p>
        </w:tc>
        <w:tc>
          <w:tcPr>
            <w:tcW w:w="819" w:type="dxa"/>
            <w:vMerge/>
            <w:tcBorders>
              <w:tl2br w:val="nil"/>
              <w:tr2bl w:val="nil"/>
            </w:tcBorders>
          </w:tcPr>
          <w:p w:rsidR="009E09EA" w:rsidRDefault="009E09EA">
            <w:pPr>
              <w:pStyle w:val="a5"/>
              <w:kinsoku w:val="0"/>
              <w:overflowPunct w:val="0"/>
              <w:adjustRightInd/>
              <w:snapToGrid/>
              <w:rPr>
                <w:b/>
                <w:bCs/>
                <w:spacing w:val="-6"/>
                <w:sz w:val="21"/>
                <w:szCs w:val="21"/>
              </w:rPr>
            </w:pPr>
          </w:p>
        </w:tc>
        <w:tc>
          <w:tcPr>
            <w:tcW w:w="981"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669"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1016"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901"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968"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773"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638" w:type="dxa"/>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rPr>
          <w:jc w:val="center"/>
        </w:trPr>
        <w:tc>
          <w:tcPr>
            <w:tcW w:w="616" w:type="dxa"/>
            <w:vMerge w:val="restart"/>
            <w:tcBorders>
              <w:tl2br w:val="nil"/>
              <w:tr2bl w:val="nil"/>
            </w:tcBorders>
          </w:tcPr>
          <w:p w:rsidR="009E09EA" w:rsidRDefault="007C49E5">
            <w:pPr>
              <w:pStyle w:val="a5"/>
              <w:kinsoku w:val="0"/>
              <w:overflowPunct w:val="0"/>
              <w:adjustRightInd/>
              <w:snapToGrid/>
              <w:rPr>
                <w:spacing w:val="-6"/>
                <w:sz w:val="21"/>
                <w:szCs w:val="21"/>
              </w:rPr>
            </w:pPr>
            <w:r>
              <w:rPr>
                <w:spacing w:val="-6"/>
                <w:sz w:val="21"/>
                <w:szCs w:val="21"/>
              </w:rPr>
              <w:t>沅江市泗湖山镇净下洲水厂水源地</w:t>
            </w:r>
          </w:p>
        </w:tc>
        <w:tc>
          <w:tcPr>
            <w:tcW w:w="558" w:type="dxa"/>
            <w:tcBorders>
              <w:tl2br w:val="nil"/>
              <w:tr2bl w:val="nil"/>
            </w:tcBorders>
          </w:tcPr>
          <w:p w:rsidR="009E09EA" w:rsidRDefault="007C49E5">
            <w:pPr>
              <w:widowControl/>
              <w:rPr>
                <w:spacing w:val="-6"/>
                <w:sz w:val="21"/>
                <w:szCs w:val="21"/>
              </w:rPr>
            </w:pPr>
            <w:r>
              <w:rPr>
                <w:kern w:val="0"/>
                <w:sz w:val="21"/>
                <w:szCs w:val="21"/>
                <w:lang/>
              </w:rPr>
              <w:t>黄茅洲镇</w:t>
            </w:r>
          </w:p>
        </w:tc>
        <w:tc>
          <w:tcPr>
            <w:tcW w:w="1228" w:type="dxa"/>
            <w:tcBorders>
              <w:tl2br w:val="nil"/>
              <w:tr2bl w:val="nil"/>
            </w:tcBorders>
          </w:tcPr>
          <w:p w:rsidR="009E09EA" w:rsidRDefault="007C49E5">
            <w:pPr>
              <w:widowControl/>
              <w:rPr>
                <w:spacing w:val="-6"/>
                <w:sz w:val="21"/>
                <w:szCs w:val="21"/>
              </w:rPr>
            </w:pPr>
            <w:r>
              <w:rPr>
                <w:kern w:val="0"/>
                <w:sz w:val="21"/>
                <w:szCs w:val="21"/>
                <w:lang/>
              </w:rPr>
              <w:t>红旗、子母城、群红、黄茅洲</w:t>
            </w:r>
          </w:p>
        </w:tc>
        <w:tc>
          <w:tcPr>
            <w:tcW w:w="819" w:type="dxa"/>
            <w:tcBorders>
              <w:tl2br w:val="nil"/>
              <w:tr2bl w:val="nil"/>
            </w:tcBorders>
          </w:tcPr>
          <w:p w:rsidR="009E09EA" w:rsidRDefault="007C49E5">
            <w:pPr>
              <w:widowControl/>
              <w:rPr>
                <w:sz w:val="21"/>
                <w:szCs w:val="21"/>
              </w:rPr>
            </w:pPr>
            <w:r>
              <w:rPr>
                <w:kern w:val="0"/>
                <w:sz w:val="21"/>
                <w:szCs w:val="21"/>
                <w:lang/>
              </w:rPr>
              <w:t>17423</w:t>
            </w:r>
          </w:p>
        </w:tc>
        <w:tc>
          <w:tcPr>
            <w:tcW w:w="981" w:type="dxa"/>
            <w:tcBorders>
              <w:tl2br w:val="nil"/>
              <w:tr2bl w:val="nil"/>
            </w:tcBorders>
          </w:tcPr>
          <w:p w:rsidR="009E09EA" w:rsidRDefault="007C49E5">
            <w:pPr>
              <w:widowControl/>
              <w:rPr>
                <w:spacing w:val="-6"/>
                <w:sz w:val="21"/>
                <w:szCs w:val="21"/>
              </w:rPr>
            </w:pPr>
            <w:r>
              <w:rPr>
                <w:kern w:val="0"/>
                <w:sz w:val="21"/>
                <w:szCs w:val="21"/>
                <w:lang/>
              </w:rPr>
              <w:t xml:space="preserve">3179.70 </w:t>
            </w:r>
          </w:p>
        </w:tc>
        <w:tc>
          <w:tcPr>
            <w:tcW w:w="669" w:type="dxa"/>
            <w:vMerge w:val="restart"/>
            <w:tcBorders>
              <w:tl2br w:val="nil"/>
              <w:tr2bl w:val="nil"/>
            </w:tcBorders>
          </w:tcPr>
          <w:p w:rsidR="009E09EA" w:rsidRDefault="007C49E5">
            <w:pPr>
              <w:widowControl/>
              <w:rPr>
                <w:spacing w:val="-6"/>
                <w:sz w:val="21"/>
                <w:szCs w:val="21"/>
              </w:rPr>
            </w:pPr>
            <w:r>
              <w:rPr>
                <w:kern w:val="0"/>
                <w:sz w:val="21"/>
                <w:szCs w:val="21"/>
                <w:lang/>
              </w:rPr>
              <w:t>收集后环卫部门统一处置</w:t>
            </w:r>
          </w:p>
        </w:tc>
        <w:tc>
          <w:tcPr>
            <w:tcW w:w="1016" w:type="dxa"/>
            <w:tcBorders>
              <w:tl2br w:val="nil"/>
              <w:tr2bl w:val="nil"/>
            </w:tcBorders>
          </w:tcPr>
          <w:p w:rsidR="009E09EA" w:rsidRDefault="007C49E5">
            <w:pPr>
              <w:widowControl/>
              <w:rPr>
                <w:spacing w:val="-6"/>
                <w:sz w:val="21"/>
                <w:szCs w:val="21"/>
              </w:rPr>
            </w:pPr>
            <w:r>
              <w:rPr>
                <w:kern w:val="0"/>
                <w:sz w:val="21"/>
                <w:szCs w:val="21"/>
                <w:lang/>
              </w:rPr>
              <w:t xml:space="preserve">317969.75 </w:t>
            </w:r>
          </w:p>
        </w:tc>
        <w:tc>
          <w:tcPr>
            <w:tcW w:w="901" w:type="dxa"/>
            <w:tcBorders>
              <w:tl2br w:val="nil"/>
              <w:tr2bl w:val="nil"/>
            </w:tcBorders>
          </w:tcPr>
          <w:p w:rsidR="009E09EA" w:rsidRDefault="007C49E5">
            <w:pPr>
              <w:widowControl/>
              <w:rPr>
                <w:spacing w:val="-6"/>
                <w:sz w:val="21"/>
                <w:szCs w:val="21"/>
              </w:rPr>
            </w:pPr>
            <w:r>
              <w:rPr>
                <w:kern w:val="0"/>
                <w:sz w:val="21"/>
                <w:szCs w:val="21"/>
                <w:lang/>
              </w:rPr>
              <w:t xml:space="preserve">254375.80 </w:t>
            </w:r>
          </w:p>
        </w:tc>
        <w:tc>
          <w:tcPr>
            <w:tcW w:w="968" w:type="dxa"/>
            <w:tcBorders>
              <w:tl2br w:val="nil"/>
              <w:tr2bl w:val="nil"/>
            </w:tcBorders>
          </w:tcPr>
          <w:p w:rsidR="009E09EA" w:rsidRDefault="007C49E5">
            <w:pPr>
              <w:widowControl/>
              <w:rPr>
                <w:spacing w:val="-6"/>
                <w:sz w:val="21"/>
                <w:szCs w:val="21"/>
              </w:rPr>
            </w:pPr>
            <w:r>
              <w:rPr>
                <w:kern w:val="0"/>
                <w:sz w:val="21"/>
                <w:szCs w:val="21"/>
                <w:lang/>
              </w:rPr>
              <w:t xml:space="preserve">88.86 </w:t>
            </w:r>
          </w:p>
        </w:tc>
        <w:tc>
          <w:tcPr>
            <w:tcW w:w="773" w:type="dxa"/>
            <w:tcBorders>
              <w:tl2br w:val="nil"/>
              <w:tr2bl w:val="nil"/>
            </w:tcBorders>
          </w:tcPr>
          <w:p w:rsidR="009E09EA" w:rsidRDefault="007C49E5">
            <w:pPr>
              <w:widowControl/>
              <w:rPr>
                <w:spacing w:val="-6"/>
                <w:sz w:val="21"/>
                <w:szCs w:val="21"/>
              </w:rPr>
            </w:pPr>
            <w:r>
              <w:rPr>
                <w:kern w:val="0"/>
                <w:sz w:val="21"/>
                <w:szCs w:val="21"/>
                <w:lang/>
              </w:rPr>
              <w:t xml:space="preserve">8.85 </w:t>
            </w:r>
          </w:p>
        </w:tc>
        <w:tc>
          <w:tcPr>
            <w:tcW w:w="638" w:type="dxa"/>
            <w:vMerge w:val="restart"/>
            <w:tcBorders>
              <w:tl2br w:val="nil"/>
              <w:tr2bl w:val="nil"/>
            </w:tcBorders>
          </w:tcPr>
          <w:p w:rsidR="009E09EA" w:rsidRDefault="007C49E5">
            <w:pPr>
              <w:widowControl/>
              <w:rPr>
                <w:spacing w:val="-6"/>
                <w:sz w:val="21"/>
                <w:szCs w:val="21"/>
              </w:rPr>
            </w:pPr>
            <w:r>
              <w:rPr>
                <w:kern w:val="0"/>
                <w:sz w:val="21"/>
                <w:szCs w:val="21"/>
                <w:lang/>
              </w:rPr>
              <w:t>城镇污水处理厂</w:t>
            </w:r>
          </w:p>
        </w:tc>
      </w:tr>
      <w:tr w:rsidR="009E09EA">
        <w:trPr>
          <w:jc w:val="center"/>
        </w:trPr>
        <w:tc>
          <w:tcPr>
            <w:tcW w:w="616" w:type="dxa"/>
            <w:vMerge/>
            <w:tcBorders>
              <w:tl2br w:val="nil"/>
              <w:tr2bl w:val="nil"/>
            </w:tcBorders>
          </w:tcPr>
          <w:p w:rsidR="009E09EA" w:rsidRDefault="009E09EA">
            <w:pPr>
              <w:pStyle w:val="a5"/>
              <w:kinsoku w:val="0"/>
              <w:overflowPunct w:val="0"/>
              <w:adjustRightInd/>
              <w:snapToGrid/>
              <w:rPr>
                <w:spacing w:val="-6"/>
                <w:sz w:val="21"/>
                <w:szCs w:val="21"/>
              </w:rPr>
            </w:pPr>
          </w:p>
        </w:tc>
        <w:tc>
          <w:tcPr>
            <w:tcW w:w="558" w:type="dxa"/>
            <w:tcBorders>
              <w:tl2br w:val="nil"/>
              <w:tr2bl w:val="nil"/>
            </w:tcBorders>
          </w:tcPr>
          <w:p w:rsidR="009E09EA" w:rsidRDefault="007C49E5">
            <w:pPr>
              <w:widowControl/>
              <w:rPr>
                <w:spacing w:val="-6"/>
                <w:sz w:val="21"/>
                <w:szCs w:val="21"/>
              </w:rPr>
            </w:pPr>
            <w:r>
              <w:rPr>
                <w:kern w:val="0"/>
                <w:sz w:val="21"/>
                <w:szCs w:val="21"/>
                <w:lang/>
              </w:rPr>
              <w:t>泗湖山镇</w:t>
            </w:r>
          </w:p>
        </w:tc>
        <w:tc>
          <w:tcPr>
            <w:tcW w:w="1228" w:type="dxa"/>
            <w:tcBorders>
              <w:tl2br w:val="nil"/>
              <w:tr2bl w:val="nil"/>
            </w:tcBorders>
          </w:tcPr>
          <w:p w:rsidR="009E09EA" w:rsidRDefault="007C49E5">
            <w:pPr>
              <w:widowControl/>
              <w:rPr>
                <w:spacing w:val="-6"/>
                <w:sz w:val="21"/>
                <w:szCs w:val="21"/>
              </w:rPr>
            </w:pPr>
            <w:r>
              <w:rPr>
                <w:kern w:val="0"/>
                <w:sz w:val="21"/>
                <w:szCs w:val="21"/>
                <w:lang/>
              </w:rPr>
              <w:t>北港、光复垸、净下洲、坪塘岭、朱冯</w:t>
            </w:r>
          </w:p>
        </w:tc>
        <w:tc>
          <w:tcPr>
            <w:tcW w:w="819" w:type="dxa"/>
            <w:tcBorders>
              <w:tl2br w:val="nil"/>
              <w:tr2bl w:val="nil"/>
            </w:tcBorders>
          </w:tcPr>
          <w:p w:rsidR="009E09EA" w:rsidRDefault="007C49E5">
            <w:pPr>
              <w:widowControl/>
              <w:rPr>
                <w:sz w:val="21"/>
                <w:szCs w:val="21"/>
              </w:rPr>
            </w:pPr>
            <w:r>
              <w:rPr>
                <w:kern w:val="0"/>
                <w:sz w:val="21"/>
                <w:szCs w:val="21"/>
                <w:lang/>
              </w:rPr>
              <w:t>23290</w:t>
            </w:r>
          </w:p>
        </w:tc>
        <w:tc>
          <w:tcPr>
            <w:tcW w:w="981" w:type="dxa"/>
            <w:tcBorders>
              <w:tl2br w:val="nil"/>
              <w:tr2bl w:val="nil"/>
            </w:tcBorders>
          </w:tcPr>
          <w:p w:rsidR="009E09EA" w:rsidRDefault="007C49E5">
            <w:pPr>
              <w:widowControl/>
              <w:rPr>
                <w:spacing w:val="-6"/>
                <w:sz w:val="21"/>
                <w:szCs w:val="21"/>
              </w:rPr>
            </w:pPr>
            <w:r>
              <w:rPr>
                <w:kern w:val="0"/>
                <w:sz w:val="21"/>
                <w:szCs w:val="21"/>
                <w:lang/>
              </w:rPr>
              <w:t xml:space="preserve">4250.43 </w:t>
            </w:r>
          </w:p>
        </w:tc>
        <w:tc>
          <w:tcPr>
            <w:tcW w:w="669" w:type="dxa"/>
            <w:vMerge/>
            <w:tcBorders>
              <w:tl2br w:val="nil"/>
              <w:tr2bl w:val="nil"/>
            </w:tcBorders>
          </w:tcPr>
          <w:p w:rsidR="009E09EA" w:rsidRDefault="009E09EA">
            <w:pPr>
              <w:rPr>
                <w:spacing w:val="-6"/>
                <w:sz w:val="21"/>
                <w:szCs w:val="21"/>
              </w:rPr>
            </w:pPr>
          </w:p>
        </w:tc>
        <w:tc>
          <w:tcPr>
            <w:tcW w:w="1016" w:type="dxa"/>
            <w:tcBorders>
              <w:tl2br w:val="nil"/>
              <w:tr2bl w:val="nil"/>
            </w:tcBorders>
          </w:tcPr>
          <w:p w:rsidR="009E09EA" w:rsidRDefault="007C49E5">
            <w:pPr>
              <w:widowControl/>
              <w:rPr>
                <w:spacing w:val="-6"/>
                <w:sz w:val="21"/>
                <w:szCs w:val="21"/>
              </w:rPr>
            </w:pPr>
            <w:r>
              <w:rPr>
                <w:kern w:val="0"/>
                <w:sz w:val="21"/>
                <w:szCs w:val="21"/>
                <w:lang/>
              </w:rPr>
              <w:t xml:space="preserve">425042.50 </w:t>
            </w:r>
          </w:p>
        </w:tc>
        <w:tc>
          <w:tcPr>
            <w:tcW w:w="901" w:type="dxa"/>
            <w:tcBorders>
              <w:tl2br w:val="nil"/>
              <w:tr2bl w:val="nil"/>
            </w:tcBorders>
          </w:tcPr>
          <w:p w:rsidR="009E09EA" w:rsidRDefault="007C49E5">
            <w:pPr>
              <w:widowControl/>
              <w:rPr>
                <w:spacing w:val="-6"/>
                <w:sz w:val="21"/>
                <w:szCs w:val="21"/>
              </w:rPr>
            </w:pPr>
            <w:r>
              <w:rPr>
                <w:kern w:val="0"/>
                <w:sz w:val="21"/>
                <w:szCs w:val="21"/>
                <w:lang/>
              </w:rPr>
              <w:t>340034.00</w:t>
            </w:r>
          </w:p>
        </w:tc>
        <w:tc>
          <w:tcPr>
            <w:tcW w:w="968" w:type="dxa"/>
            <w:tcBorders>
              <w:tl2br w:val="nil"/>
              <w:tr2bl w:val="nil"/>
            </w:tcBorders>
          </w:tcPr>
          <w:p w:rsidR="009E09EA" w:rsidRDefault="007C49E5">
            <w:pPr>
              <w:widowControl/>
              <w:rPr>
                <w:spacing w:val="-6"/>
                <w:sz w:val="21"/>
                <w:szCs w:val="21"/>
              </w:rPr>
            </w:pPr>
            <w:r>
              <w:rPr>
                <w:kern w:val="0"/>
                <w:sz w:val="21"/>
                <w:szCs w:val="21"/>
                <w:lang/>
              </w:rPr>
              <w:t xml:space="preserve">118.78 </w:t>
            </w:r>
          </w:p>
        </w:tc>
        <w:tc>
          <w:tcPr>
            <w:tcW w:w="773" w:type="dxa"/>
            <w:tcBorders>
              <w:tl2br w:val="nil"/>
              <w:tr2bl w:val="nil"/>
            </w:tcBorders>
          </w:tcPr>
          <w:p w:rsidR="009E09EA" w:rsidRDefault="007C49E5">
            <w:pPr>
              <w:widowControl/>
              <w:rPr>
                <w:spacing w:val="-6"/>
                <w:sz w:val="21"/>
                <w:szCs w:val="21"/>
              </w:rPr>
            </w:pPr>
            <w:r>
              <w:rPr>
                <w:kern w:val="0"/>
                <w:sz w:val="21"/>
                <w:szCs w:val="21"/>
                <w:lang/>
              </w:rPr>
              <w:t xml:space="preserve">11.83 </w:t>
            </w:r>
          </w:p>
        </w:tc>
        <w:tc>
          <w:tcPr>
            <w:tcW w:w="638" w:type="dxa"/>
            <w:vMerge/>
            <w:tcBorders>
              <w:tl2br w:val="nil"/>
              <w:tr2bl w:val="nil"/>
            </w:tcBorders>
          </w:tcPr>
          <w:p w:rsidR="009E09EA" w:rsidRDefault="009E09EA">
            <w:pPr>
              <w:widowControl/>
              <w:rPr>
                <w:spacing w:val="-6"/>
                <w:sz w:val="21"/>
                <w:szCs w:val="21"/>
              </w:rPr>
            </w:pPr>
          </w:p>
        </w:tc>
      </w:tr>
    </w:tbl>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2.7-16 </w:t>
      </w:r>
      <w:r>
        <w:rPr>
          <w:b/>
          <w:bCs/>
          <w:kern w:val="0"/>
          <w:sz w:val="24"/>
          <w:szCs w:val="24"/>
        </w:rPr>
        <w:t>非点源风险源一览表</w:t>
      </w:r>
    </w:p>
    <w:tbl>
      <w:tblPr>
        <w:tblStyle w:val="af4"/>
        <w:tblW w:w="91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2113"/>
        <w:gridCol w:w="2532"/>
        <w:gridCol w:w="4528"/>
      </w:tblGrid>
      <w:tr w:rsidR="009E09EA">
        <w:trPr>
          <w:jc w:val="center"/>
        </w:trPr>
        <w:tc>
          <w:tcPr>
            <w:tcW w:w="2113" w:type="dxa"/>
            <w:tcBorders>
              <w:tl2br w:val="nil"/>
              <w:tr2bl w:val="nil"/>
            </w:tcBorders>
          </w:tcPr>
          <w:p w:rsidR="009E09EA" w:rsidRDefault="007C49E5">
            <w:pPr>
              <w:pStyle w:val="a5"/>
              <w:kinsoku w:val="0"/>
              <w:overflowPunct w:val="0"/>
              <w:rPr>
                <w:b/>
                <w:bCs/>
                <w:sz w:val="21"/>
                <w:szCs w:val="21"/>
              </w:rPr>
            </w:pPr>
            <w:r>
              <w:rPr>
                <w:b/>
                <w:bCs/>
                <w:sz w:val="21"/>
                <w:szCs w:val="21"/>
              </w:rPr>
              <w:t>调查类别类别</w:t>
            </w:r>
          </w:p>
        </w:tc>
        <w:tc>
          <w:tcPr>
            <w:tcW w:w="2532" w:type="dxa"/>
            <w:tcBorders>
              <w:tl2br w:val="nil"/>
              <w:tr2bl w:val="nil"/>
            </w:tcBorders>
          </w:tcPr>
          <w:p w:rsidR="009E09EA" w:rsidRDefault="007C49E5">
            <w:pPr>
              <w:pStyle w:val="a5"/>
              <w:kinsoku w:val="0"/>
              <w:overflowPunct w:val="0"/>
              <w:rPr>
                <w:b/>
                <w:bCs/>
                <w:sz w:val="21"/>
                <w:szCs w:val="21"/>
              </w:rPr>
            </w:pPr>
            <w:r>
              <w:rPr>
                <w:b/>
                <w:bCs/>
                <w:sz w:val="21"/>
                <w:szCs w:val="21"/>
              </w:rPr>
              <w:t>非点源类别</w:t>
            </w:r>
          </w:p>
        </w:tc>
        <w:tc>
          <w:tcPr>
            <w:tcW w:w="4528" w:type="dxa"/>
            <w:tcBorders>
              <w:tl2br w:val="nil"/>
              <w:tr2bl w:val="nil"/>
            </w:tcBorders>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2113" w:type="dxa"/>
            <w:vMerge w:val="restart"/>
            <w:tcBorders>
              <w:tl2br w:val="nil"/>
              <w:tr2bl w:val="nil"/>
            </w:tcBorders>
          </w:tcPr>
          <w:p w:rsidR="009E09EA" w:rsidRDefault="007C49E5">
            <w:pPr>
              <w:pStyle w:val="a5"/>
              <w:kinsoku w:val="0"/>
              <w:overflowPunct w:val="0"/>
              <w:rPr>
                <w:sz w:val="21"/>
                <w:szCs w:val="21"/>
              </w:rPr>
            </w:pPr>
            <w:r>
              <w:rPr>
                <w:sz w:val="21"/>
                <w:szCs w:val="21"/>
              </w:rPr>
              <w:t>非点源调查</w:t>
            </w:r>
          </w:p>
        </w:tc>
        <w:tc>
          <w:tcPr>
            <w:tcW w:w="2532" w:type="dxa"/>
            <w:tcBorders>
              <w:tl2br w:val="nil"/>
              <w:tr2bl w:val="nil"/>
            </w:tcBorders>
          </w:tcPr>
          <w:p w:rsidR="009E09EA" w:rsidRDefault="007C49E5">
            <w:pPr>
              <w:pStyle w:val="a5"/>
              <w:kinsoku w:val="0"/>
              <w:overflowPunct w:val="0"/>
              <w:rPr>
                <w:sz w:val="21"/>
                <w:szCs w:val="21"/>
              </w:rPr>
            </w:pPr>
            <w:r>
              <w:rPr>
                <w:sz w:val="21"/>
                <w:szCs w:val="21"/>
              </w:rPr>
              <w:t>水土流失状况</w:t>
            </w:r>
          </w:p>
        </w:tc>
        <w:tc>
          <w:tcPr>
            <w:tcW w:w="4528" w:type="dxa"/>
            <w:tcBorders>
              <w:tl2br w:val="nil"/>
              <w:tr2bl w:val="nil"/>
            </w:tcBorders>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2113" w:type="dxa"/>
            <w:vMerge/>
            <w:tcBorders>
              <w:tl2br w:val="nil"/>
              <w:tr2bl w:val="nil"/>
            </w:tcBorders>
          </w:tcPr>
          <w:p w:rsidR="009E09EA" w:rsidRDefault="009E09EA">
            <w:pPr>
              <w:pStyle w:val="a5"/>
              <w:kinsoku w:val="0"/>
              <w:overflowPunct w:val="0"/>
              <w:rPr>
                <w:sz w:val="21"/>
                <w:szCs w:val="21"/>
              </w:rPr>
            </w:pPr>
          </w:p>
        </w:tc>
        <w:tc>
          <w:tcPr>
            <w:tcW w:w="2532" w:type="dxa"/>
            <w:tcBorders>
              <w:tl2br w:val="nil"/>
              <w:tr2bl w:val="nil"/>
            </w:tcBorders>
          </w:tcPr>
          <w:p w:rsidR="009E09EA" w:rsidRDefault="007C49E5">
            <w:pPr>
              <w:pStyle w:val="a5"/>
              <w:kinsoku w:val="0"/>
              <w:overflowPunct w:val="0"/>
              <w:rPr>
                <w:sz w:val="21"/>
                <w:szCs w:val="21"/>
              </w:rPr>
            </w:pPr>
            <w:r>
              <w:rPr>
                <w:sz w:val="21"/>
                <w:szCs w:val="21"/>
              </w:rPr>
              <w:t>土地利用状况</w:t>
            </w:r>
          </w:p>
        </w:tc>
        <w:tc>
          <w:tcPr>
            <w:tcW w:w="4528" w:type="dxa"/>
            <w:tcBorders>
              <w:tl2br w:val="nil"/>
              <w:tr2bl w:val="nil"/>
            </w:tcBorders>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2113" w:type="dxa"/>
            <w:vMerge/>
            <w:tcBorders>
              <w:tl2br w:val="nil"/>
              <w:tr2bl w:val="nil"/>
            </w:tcBorders>
          </w:tcPr>
          <w:p w:rsidR="009E09EA" w:rsidRDefault="009E09EA">
            <w:pPr>
              <w:pStyle w:val="a5"/>
              <w:kinsoku w:val="0"/>
              <w:overflowPunct w:val="0"/>
              <w:rPr>
                <w:sz w:val="21"/>
                <w:szCs w:val="21"/>
              </w:rPr>
            </w:pPr>
          </w:p>
        </w:tc>
        <w:tc>
          <w:tcPr>
            <w:tcW w:w="2532" w:type="dxa"/>
            <w:tcBorders>
              <w:tl2br w:val="nil"/>
              <w:tr2bl w:val="nil"/>
            </w:tcBorders>
          </w:tcPr>
          <w:p w:rsidR="009E09EA" w:rsidRDefault="007C49E5">
            <w:pPr>
              <w:pStyle w:val="a5"/>
              <w:kinsoku w:val="0"/>
              <w:overflowPunct w:val="0"/>
              <w:rPr>
                <w:sz w:val="21"/>
                <w:szCs w:val="21"/>
              </w:rPr>
            </w:pPr>
            <w:r>
              <w:rPr>
                <w:kern w:val="0"/>
                <w:sz w:val="21"/>
                <w:szCs w:val="21"/>
              </w:rPr>
              <w:t>农田径流污染状况</w:t>
            </w:r>
          </w:p>
        </w:tc>
        <w:tc>
          <w:tcPr>
            <w:tcW w:w="4528" w:type="dxa"/>
            <w:tcBorders>
              <w:tl2br w:val="nil"/>
              <w:tr2bl w:val="nil"/>
            </w:tcBorders>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2113" w:type="dxa"/>
            <w:vMerge/>
            <w:tcBorders>
              <w:tl2br w:val="nil"/>
              <w:tr2bl w:val="nil"/>
            </w:tcBorders>
          </w:tcPr>
          <w:p w:rsidR="009E09EA" w:rsidRDefault="009E09EA">
            <w:pPr>
              <w:pStyle w:val="a5"/>
              <w:kinsoku w:val="0"/>
              <w:overflowPunct w:val="0"/>
              <w:rPr>
                <w:sz w:val="21"/>
                <w:szCs w:val="21"/>
              </w:rPr>
            </w:pPr>
          </w:p>
        </w:tc>
        <w:tc>
          <w:tcPr>
            <w:tcW w:w="2532" w:type="dxa"/>
            <w:tcBorders>
              <w:tl2br w:val="nil"/>
              <w:tr2bl w:val="nil"/>
            </w:tcBorders>
          </w:tcPr>
          <w:p w:rsidR="009E09EA" w:rsidRDefault="007C49E5">
            <w:pPr>
              <w:pStyle w:val="a5"/>
              <w:kinsoku w:val="0"/>
              <w:overflowPunct w:val="0"/>
              <w:rPr>
                <w:sz w:val="21"/>
                <w:szCs w:val="21"/>
              </w:rPr>
            </w:pPr>
            <w:r>
              <w:rPr>
                <w:sz w:val="21"/>
                <w:szCs w:val="21"/>
              </w:rPr>
              <w:t>畜禽养殖污染状况</w:t>
            </w:r>
          </w:p>
        </w:tc>
        <w:tc>
          <w:tcPr>
            <w:tcW w:w="4528" w:type="dxa"/>
            <w:tcBorders>
              <w:tl2br w:val="nil"/>
              <w:tr2bl w:val="nil"/>
            </w:tcBorders>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2113" w:type="dxa"/>
            <w:vMerge/>
            <w:tcBorders>
              <w:tl2br w:val="nil"/>
              <w:tr2bl w:val="nil"/>
            </w:tcBorders>
          </w:tcPr>
          <w:p w:rsidR="009E09EA" w:rsidRDefault="009E09EA">
            <w:pPr>
              <w:pStyle w:val="a5"/>
              <w:kinsoku w:val="0"/>
              <w:overflowPunct w:val="0"/>
              <w:rPr>
                <w:sz w:val="21"/>
                <w:szCs w:val="21"/>
              </w:rPr>
            </w:pPr>
          </w:p>
        </w:tc>
        <w:tc>
          <w:tcPr>
            <w:tcW w:w="2532" w:type="dxa"/>
            <w:tcBorders>
              <w:tl2br w:val="nil"/>
              <w:tr2bl w:val="nil"/>
            </w:tcBorders>
          </w:tcPr>
          <w:p w:rsidR="009E09EA" w:rsidRDefault="007C49E5">
            <w:pPr>
              <w:pStyle w:val="a5"/>
              <w:kinsoku w:val="0"/>
              <w:overflowPunct w:val="0"/>
              <w:rPr>
                <w:sz w:val="21"/>
                <w:szCs w:val="21"/>
              </w:rPr>
            </w:pPr>
            <w:r>
              <w:rPr>
                <w:sz w:val="21"/>
                <w:szCs w:val="21"/>
              </w:rPr>
              <w:t>农村生活污染状况</w:t>
            </w:r>
          </w:p>
        </w:tc>
        <w:tc>
          <w:tcPr>
            <w:tcW w:w="4528" w:type="dxa"/>
            <w:tcBorders>
              <w:tl2br w:val="nil"/>
              <w:tr2bl w:val="nil"/>
            </w:tcBorders>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ind w:firstLineChars="200" w:firstLine="480"/>
        <w:rPr>
          <w:kern w:val="0"/>
          <w:sz w:val="24"/>
          <w:szCs w:val="24"/>
        </w:rPr>
      </w:pPr>
    </w:p>
    <w:p w:rsidR="009E09EA" w:rsidRDefault="007C49E5">
      <w:pPr>
        <w:spacing w:line="360" w:lineRule="auto"/>
        <w:ind w:firstLineChars="200" w:firstLine="480"/>
        <w:rPr>
          <w:kern w:val="0"/>
          <w:sz w:val="24"/>
          <w:szCs w:val="24"/>
        </w:rPr>
      </w:pPr>
      <w:r>
        <w:rPr>
          <w:kern w:val="0"/>
          <w:sz w:val="24"/>
          <w:szCs w:val="24"/>
        </w:rPr>
        <w:t>参照《集中式饮用水水源环境保护指南（试行）》中附件三，分析潜在事件，筛选风险源。关于非点源评价指标及评分值见表</w:t>
      </w:r>
      <w:r>
        <w:rPr>
          <w:kern w:val="0"/>
          <w:sz w:val="24"/>
          <w:szCs w:val="24"/>
        </w:rPr>
        <w:t>2.</w:t>
      </w:r>
      <w:r>
        <w:rPr>
          <w:kern w:val="0"/>
          <w:sz w:val="24"/>
          <w:szCs w:val="24"/>
        </w:rPr>
        <w:t>7-17</w:t>
      </w:r>
      <w:r>
        <w:rPr>
          <w:kern w:val="0"/>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w:t>
      </w:r>
      <w:r>
        <w:rPr>
          <w:b/>
          <w:bCs/>
          <w:kern w:val="0"/>
          <w:szCs w:val="24"/>
        </w:rPr>
        <w:t xml:space="preserve">7-17 </w:t>
      </w:r>
      <w:r>
        <w:rPr>
          <w:b/>
          <w:bCs/>
          <w:kern w:val="0"/>
          <w:szCs w:val="24"/>
        </w:rPr>
        <w:t xml:space="preserve"> </w:t>
      </w:r>
      <w:r>
        <w:rPr>
          <w:b/>
          <w:bCs/>
          <w:kern w:val="0"/>
          <w:szCs w:val="24"/>
        </w:rPr>
        <w:t>非点源评价指标及评分值（</w:t>
      </w:r>
      <w:r>
        <w:rPr>
          <w:b/>
          <w:bCs/>
          <w:kern w:val="0"/>
          <w:szCs w:val="24"/>
        </w:rPr>
        <w:t>R</w:t>
      </w:r>
      <w:r>
        <w:rPr>
          <w:b/>
          <w:bCs/>
          <w:kern w:val="0"/>
          <w:szCs w:val="24"/>
          <w:vertAlign w:val="subscript"/>
        </w:rPr>
        <w:t>Y</w:t>
      </w:r>
      <w:r>
        <w:rPr>
          <w:b/>
          <w:bCs/>
          <w:kern w:val="0"/>
          <w:szCs w:val="24"/>
        </w:rPr>
        <w:t>）</w:t>
      </w:r>
    </w:p>
    <w:tbl>
      <w:tblPr>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74"/>
        <w:gridCol w:w="1377"/>
        <w:gridCol w:w="1424"/>
        <w:gridCol w:w="672"/>
        <w:gridCol w:w="536"/>
        <w:gridCol w:w="1368"/>
        <w:gridCol w:w="1268"/>
        <w:gridCol w:w="877"/>
        <w:gridCol w:w="888"/>
        <w:gridCol w:w="1678"/>
        <w:gridCol w:w="1425"/>
        <w:gridCol w:w="590"/>
        <w:gridCol w:w="440"/>
      </w:tblGrid>
      <w:tr w:rsidR="009E09EA">
        <w:trPr>
          <w:trHeight w:val="397"/>
        </w:trPr>
        <w:tc>
          <w:tcPr>
            <w:tcW w:w="495" w:type="pct"/>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144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58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470"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trPr>
        <w:tc>
          <w:tcPr>
            <w:tcW w:w="495" w:type="pct"/>
            <w:vMerge/>
            <w:tcBorders>
              <w:tl2br w:val="nil"/>
              <w:tr2bl w:val="nil"/>
            </w:tcBorders>
            <w:vAlign w:val="center"/>
          </w:tcPr>
          <w:p w:rsidR="009E09EA" w:rsidRDefault="009E09EA">
            <w:pPr>
              <w:widowControl/>
              <w:snapToGrid w:val="0"/>
              <w:jc w:val="center"/>
              <w:rPr>
                <w:b/>
                <w:bCs/>
                <w:kern w:val="0"/>
                <w:sz w:val="21"/>
                <w:szCs w:val="21"/>
              </w:rPr>
            </w:pPr>
          </w:p>
        </w:tc>
        <w:tc>
          <w:tcPr>
            <w:tcW w:w="496"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243"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92"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49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457"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316"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18" w:type="pct"/>
            <w:tcBorders>
              <w:tl2br w:val="nil"/>
              <w:tr2bl w:val="nil"/>
            </w:tcBorders>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604"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13"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37"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耕地面积所占比例</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43" w:type="pct"/>
            <w:tcBorders>
              <w:tl2br w:val="nil"/>
              <w:tr2bl w:val="nil"/>
            </w:tcBorders>
            <w:vAlign w:val="center"/>
          </w:tcPr>
          <w:p w:rsidR="009E09EA" w:rsidRDefault="007C49E5">
            <w:pPr>
              <w:adjustRightInd w:val="0"/>
              <w:snapToGrid w:val="0"/>
              <w:jc w:val="center"/>
              <w:rPr>
                <w:sz w:val="21"/>
                <w:szCs w:val="21"/>
              </w:rPr>
            </w:pPr>
            <w:r>
              <w:rPr>
                <w:sz w:val="21"/>
                <w:szCs w:val="21"/>
              </w:rPr>
              <w:t>涉及耕地</w:t>
            </w: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316" w:type="pct"/>
            <w:tcBorders>
              <w:tl2br w:val="nil"/>
              <w:tr2bl w:val="nil"/>
            </w:tcBorders>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318" w:type="pct"/>
            <w:tcBorders>
              <w:tl2br w:val="nil"/>
              <w:tr2bl w:val="nil"/>
            </w:tcBorders>
            <w:vAlign w:val="center"/>
          </w:tcPr>
          <w:p w:rsidR="009E09EA" w:rsidRDefault="007C49E5">
            <w:pPr>
              <w:adjustRightInd w:val="0"/>
              <w:snapToGrid w:val="0"/>
              <w:jc w:val="center"/>
              <w:rPr>
                <w:sz w:val="21"/>
                <w:szCs w:val="21"/>
              </w:rPr>
            </w:pPr>
            <w:r>
              <w:rPr>
                <w:sz w:val="21"/>
                <w:szCs w:val="21"/>
              </w:rPr>
              <w:t>0</w:t>
            </w:r>
          </w:p>
        </w:tc>
        <w:tc>
          <w:tcPr>
            <w:tcW w:w="60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13"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生态缓冲带</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243"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49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316" w:type="pct"/>
            <w:tcBorders>
              <w:tl2br w:val="nil"/>
              <w:tr2bl w:val="nil"/>
            </w:tcBorders>
            <w:vAlign w:val="center"/>
          </w:tcPr>
          <w:p w:rsidR="009E09EA" w:rsidRDefault="007C49E5">
            <w:pPr>
              <w:adjustRightInd w:val="0"/>
              <w:snapToGrid w:val="0"/>
              <w:jc w:val="center"/>
              <w:rPr>
                <w:sz w:val="21"/>
                <w:szCs w:val="21"/>
              </w:rPr>
            </w:pPr>
            <w:r>
              <w:rPr>
                <w:sz w:val="21"/>
                <w:szCs w:val="21"/>
              </w:rPr>
              <w:t>不涉及生态缓冲带</w:t>
            </w:r>
          </w:p>
        </w:tc>
        <w:tc>
          <w:tcPr>
            <w:tcW w:w="318"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60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13"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小计</w:t>
            </w:r>
          </w:p>
        </w:tc>
        <w:tc>
          <w:tcPr>
            <w:tcW w:w="496"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43" w:type="pct"/>
            <w:tcBorders>
              <w:tl2br w:val="nil"/>
              <w:tr2bl w:val="nil"/>
            </w:tcBorders>
            <w:vAlign w:val="center"/>
          </w:tcPr>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3" w:type="pct"/>
            <w:tcBorders>
              <w:tl2br w:val="nil"/>
              <w:tr2bl w:val="nil"/>
            </w:tcBorders>
            <w:vAlign w:val="center"/>
          </w:tcPr>
          <w:p w:rsidR="009E09EA" w:rsidRDefault="009E09EA">
            <w:pPr>
              <w:widowControl/>
              <w:snapToGrid w:val="0"/>
              <w:jc w:val="center"/>
              <w:rPr>
                <w:kern w:val="0"/>
                <w:sz w:val="21"/>
                <w:szCs w:val="21"/>
              </w:rPr>
            </w:pPr>
          </w:p>
        </w:tc>
        <w:tc>
          <w:tcPr>
            <w:tcW w:w="457" w:type="pct"/>
            <w:tcBorders>
              <w:tl2br w:val="nil"/>
              <w:tr2bl w:val="nil"/>
            </w:tcBorders>
            <w:vAlign w:val="center"/>
          </w:tcPr>
          <w:p w:rsidR="009E09EA" w:rsidRDefault="009E09EA">
            <w:pPr>
              <w:widowControl/>
              <w:snapToGrid w:val="0"/>
              <w:jc w:val="center"/>
              <w:rPr>
                <w:kern w:val="0"/>
                <w:sz w:val="21"/>
                <w:szCs w:val="21"/>
              </w:rPr>
            </w:pPr>
          </w:p>
        </w:tc>
        <w:tc>
          <w:tcPr>
            <w:tcW w:w="316" w:type="pct"/>
            <w:tcBorders>
              <w:tl2br w:val="nil"/>
              <w:tr2bl w:val="nil"/>
            </w:tcBorders>
            <w:vAlign w:val="center"/>
          </w:tcPr>
          <w:p w:rsidR="009E09EA" w:rsidRDefault="009E09EA">
            <w:pPr>
              <w:adjustRightInd w:val="0"/>
              <w:snapToGrid w:val="0"/>
              <w:jc w:val="center"/>
              <w:rPr>
                <w:sz w:val="21"/>
                <w:szCs w:val="21"/>
              </w:rPr>
            </w:pPr>
          </w:p>
        </w:tc>
        <w:tc>
          <w:tcPr>
            <w:tcW w:w="318" w:type="pct"/>
            <w:tcBorders>
              <w:tl2br w:val="nil"/>
              <w:tr2bl w:val="nil"/>
            </w:tcBorders>
            <w:vAlign w:val="center"/>
          </w:tcPr>
          <w:p w:rsidR="009E09EA" w:rsidRDefault="007C49E5">
            <w:pPr>
              <w:adjustRightInd w:val="0"/>
              <w:snapToGrid w:val="0"/>
              <w:jc w:val="center"/>
              <w:rPr>
                <w:sz w:val="21"/>
                <w:szCs w:val="21"/>
              </w:rPr>
            </w:pPr>
            <w:r>
              <w:rPr>
                <w:sz w:val="21"/>
                <w:szCs w:val="21"/>
              </w:rPr>
              <w:t>3</w:t>
            </w:r>
          </w:p>
        </w:tc>
        <w:tc>
          <w:tcPr>
            <w:tcW w:w="604"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13" w:type="pct"/>
            <w:tcBorders>
              <w:tl2br w:val="nil"/>
              <w:tr2bl w:val="nil"/>
            </w:tcBorders>
            <w:vAlign w:val="center"/>
          </w:tcPr>
          <w:p w:rsidR="009E09EA" w:rsidRDefault="009E09EA">
            <w:pPr>
              <w:jc w:val="center"/>
              <w:rPr>
                <w:kern w:val="0"/>
                <w:sz w:val="21"/>
                <w:szCs w:val="21"/>
              </w:rPr>
            </w:pPr>
          </w:p>
        </w:tc>
        <w:tc>
          <w:tcPr>
            <w:tcW w:w="137" w:type="pct"/>
            <w:tcBorders>
              <w:tl2br w:val="nil"/>
              <w:tr2bl w:val="nil"/>
            </w:tcBorders>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kern w:val="0"/>
          <w:sz w:val="24"/>
          <w:szCs w:val="24"/>
        </w:rPr>
      </w:pPr>
      <w:r>
        <w:rPr>
          <w:kern w:val="0"/>
          <w:sz w:val="24"/>
          <w:szCs w:val="24"/>
        </w:rPr>
        <w:t>通过计算，</w:t>
      </w:r>
      <w:r>
        <w:rPr>
          <w:kern w:val="0"/>
          <w:sz w:val="24"/>
          <w:szCs w:val="24"/>
        </w:rPr>
        <w:t>沅江市泗湖山镇净下洲水厂</w:t>
      </w:r>
      <w:r>
        <w:rPr>
          <w:kern w:val="0"/>
          <w:sz w:val="24"/>
          <w:szCs w:val="24"/>
        </w:rPr>
        <w:t>地下水饮用水水源保护区</w:t>
      </w:r>
      <w:r>
        <w:rPr>
          <w:kern w:val="0"/>
          <w:sz w:val="24"/>
          <w:szCs w:val="24"/>
        </w:rPr>
        <w:t>Ry=Y1+Y2+Y3=10</w:t>
      </w:r>
      <w:r>
        <w:rPr>
          <w:kern w:val="0"/>
          <w:sz w:val="24"/>
          <w:szCs w:val="24"/>
        </w:rPr>
        <w:t>。</w:t>
      </w:r>
    </w:p>
    <w:p w:rsidR="009E09EA" w:rsidRDefault="007C49E5">
      <w:pPr>
        <w:pStyle w:val="3"/>
      </w:pPr>
      <w:r>
        <w:t>其他事件情景识别</w:t>
      </w:r>
    </w:p>
    <w:p w:rsidR="009E09EA" w:rsidRDefault="007C49E5">
      <w:pPr>
        <w:pStyle w:val="a1"/>
        <w:ind w:firstLine="480"/>
        <w:rPr>
          <w:szCs w:val="22"/>
        </w:rPr>
      </w:pPr>
      <w:r>
        <w:rPr>
          <w:szCs w:val="22"/>
        </w:rPr>
        <w:t>主要为上述四种事件情景中一种或多种同时出现的情形，根据取水口实际情况，考虑以下两种事件情景。</w:t>
      </w:r>
    </w:p>
    <w:p w:rsidR="009E09EA" w:rsidRDefault="007C49E5">
      <w:pPr>
        <w:pStyle w:val="a1"/>
        <w:ind w:firstLine="480"/>
      </w:pPr>
      <w:r>
        <w:t>a</w:t>
      </w:r>
      <w:r>
        <w:t>）暴雨风险识别</w:t>
      </w:r>
    </w:p>
    <w:p w:rsidR="009E09EA" w:rsidRDefault="007C49E5">
      <w:pPr>
        <w:pStyle w:val="a1"/>
        <w:ind w:firstLine="480"/>
        <w:rPr>
          <w:szCs w:val="22"/>
        </w:rPr>
      </w:pPr>
      <w:r>
        <w:rPr>
          <w:szCs w:val="22"/>
        </w:rPr>
        <w:t>沅江市常年降雨量</w:t>
      </w:r>
      <w:r>
        <w:rPr>
          <w:szCs w:val="22"/>
        </w:rPr>
        <w:t>1319.8mm</w:t>
      </w:r>
      <w:r>
        <w:rPr>
          <w:szCs w:val="22"/>
        </w:rPr>
        <w:t>。暴雨在每年的四月至八月最为频繁，六月最为集中，大于</w:t>
      </w:r>
      <w:r>
        <w:rPr>
          <w:szCs w:val="22"/>
        </w:rPr>
        <w:t>150mm</w:t>
      </w:r>
      <w:r>
        <w:rPr>
          <w:szCs w:val="22"/>
        </w:rPr>
        <w:t>的特大暴雨多发于八月，地点多为山间盆地、山麓的迎风坡；由暴雨造成的洪涝灾害多发生在</w:t>
      </w:r>
      <w:r>
        <w:rPr>
          <w:szCs w:val="22"/>
        </w:rPr>
        <w:t>6</w:t>
      </w:r>
      <w:r>
        <w:rPr>
          <w:szCs w:val="22"/>
        </w:rPr>
        <w:t>月</w:t>
      </w:r>
      <w:r>
        <w:rPr>
          <w:szCs w:val="22"/>
        </w:rPr>
        <w:t>-8</w:t>
      </w:r>
      <w:r>
        <w:rPr>
          <w:szCs w:val="22"/>
        </w:rPr>
        <w:t>月。暴雨一旦发生很有可能会发生非点源环境风险物质流失，尤其是农业面源、农村生活污水的流失，对</w:t>
      </w:r>
      <w:r>
        <w:rPr>
          <w:szCs w:val="22"/>
        </w:rPr>
        <w:t>沅江市泗湖山镇净下洲水厂</w:t>
      </w:r>
      <w:r>
        <w:rPr>
          <w:szCs w:val="22"/>
        </w:rPr>
        <w:t>地下水饮用水水源保护区造成污染。</w:t>
      </w:r>
    </w:p>
    <w:p w:rsidR="009E09EA" w:rsidRDefault="007C49E5">
      <w:pPr>
        <w:pStyle w:val="a1"/>
        <w:ind w:firstLine="480"/>
        <w:rPr>
          <w:szCs w:val="22"/>
        </w:rPr>
      </w:pPr>
      <w:r>
        <w:rPr>
          <w:szCs w:val="22"/>
        </w:rPr>
        <w:t>b</w:t>
      </w:r>
      <w:r>
        <w:rPr>
          <w:szCs w:val="22"/>
        </w:rPr>
        <w:t>）汛期风险识别</w:t>
      </w:r>
    </w:p>
    <w:p w:rsidR="009E09EA" w:rsidRDefault="007C49E5">
      <w:pPr>
        <w:pStyle w:val="a1"/>
        <w:ind w:firstLine="480"/>
        <w:rPr>
          <w:szCs w:val="22"/>
        </w:rPr>
      </w:pPr>
      <w:r>
        <w:rPr>
          <w:szCs w:val="22"/>
        </w:rPr>
        <w:t>在汛期，由于水位的上升、流速的变快，</w:t>
      </w:r>
      <w:r>
        <w:rPr>
          <w:szCs w:val="22"/>
        </w:rPr>
        <w:t>水域</w:t>
      </w:r>
      <w:r>
        <w:rPr>
          <w:szCs w:val="22"/>
        </w:rPr>
        <w:t>沉积的底泥会随着水流冲击的作用，导致底泥中重金属进入上层水体，通过回水导致水质恶化，进而影响取水口水质。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pStyle w:val="a1"/>
        <w:ind w:firstLine="480"/>
        <w:rPr>
          <w:szCs w:val="22"/>
        </w:rPr>
      </w:pPr>
      <w:r>
        <w:rPr>
          <w:szCs w:val="22"/>
        </w:rPr>
        <w:t>根据上述风险辨识结果，</w:t>
      </w:r>
      <w:r>
        <w:rPr>
          <w:szCs w:val="22"/>
        </w:rPr>
        <w:t>沅江市泗湖山镇净下洲水厂</w:t>
      </w:r>
      <w:r>
        <w:rPr>
          <w:szCs w:val="22"/>
        </w:rPr>
        <w:t>地下水饮用水水源保护区风险源项如下表所示。</w:t>
      </w:r>
    </w:p>
    <w:p w:rsidR="009E09EA" w:rsidRDefault="007C49E5" w:rsidP="00BA2BD4">
      <w:pPr>
        <w:pStyle w:val="a1"/>
        <w:spacing w:line="240" w:lineRule="auto"/>
        <w:ind w:firstLine="482"/>
        <w:jc w:val="center"/>
        <w:rPr>
          <w:b/>
          <w:bCs/>
          <w:szCs w:val="22"/>
        </w:rPr>
      </w:pPr>
      <w:r>
        <w:rPr>
          <w:b/>
          <w:bCs/>
          <w:szCs w:val="22"/>
          <w:lang w:val="zh-CN"/>
        </w:rPr>
        <w:t>表</w:t>
      </w:r>
      <w:r>
        <w:rPr>
          <w:b/>
          <w:bCs/>
          <w:szCs w:val="22"/>
        </w:rPr>
        <w:t>2.</w:t>
      </w:r>
      <w:r>
        <w:rPr>
          <w:b/>
          <w:bCs/>
          <w:szCs w:val="22"/>
        </w:rPr>
        <w:t>7-18</w:t>
      </w:r>
      <w:r>
        <w:rPr>
          <w:b/>
          <w:bCs/>
          <w:szCs w:val="22"/>
        </w:rPr>
        <w:t xml:space="preserve">  </w:t>
      </w:r>
      <w:r>
        <w:rPr>
          <w:b/>
          <w:bCs/>
          <w:szCs w:val="22"/>
        </w:rPr>
        <w:t>沅江市泗湖山镇净下洲水厂</w:t>
      </w:r>
      <w:r>
        <w:rPr>
          <w:b/>
          <w:bCs/>
          <w:szCs w:val="22"/>
        </w:rPr>
        <w:t>地下水饮用水水源保护区</w:t>
      </w:r>
      <w:r>
        <w:rPr>
          <w:b/>
          <w:bCs/>
          <w:szCs w:val="22"/>
          <w:lang w:val="zh-CN"/>
        </w:rPr>
        <w:t>主要环境风险源统计表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5"/>
        <w:gridCol w:w="1115"/>
        <w:gridCol w:w="1603"/>
        <w:gridCol w:w="1367"/>
        <w:gridCol w:w="990"/>
        <w:gridCol w:w="3293"/>
      </w:tblGrid>
      <w:tr w:rsidR="009E09EA">
        <w:trPr>
          <w:trHeight w:val="454"/>
          <w:jc w:val="center"/>
        </w:trPr>
        <w:tc>
          <w:tcPr>
            <w:tcW w:w="342" w:type="pct"/>
            <w:tcBorders>
              <w:tl2br w:val="nil"/>
              <w:tr2bl w:val="nil"/>
            </w:tcBorders>
            <w:vAlign w:val="center"/>
          </w:tcPr>
          <w:p w:rsidR="009E09EA" w:rsidRDefault="007C49E5">
            <w:pPr>
              <w:jc w:val="center"/>
              <w:rPr>
                <w:b/>
                <w:bCs/>
                <w:sz w:val="21"/>
                <w:szCs w:val="21"/>
              </w:rPr>
            </w:pPr>
            <w:r>
              <w:rPr>
                <w:b/>
                <w:bCs/>
                <w:sz w:val="21"/>
                <w:szCs w:val="21"/>
              </w:rPr>
              <w:t>类别</w:t>
            </w:r>
          </w:p>
        </w:tc>
        <w:tc>
          <w:tcPr>
            <w:tcW w:w="620" w:type="pct"/>
            <w:tcBorders>
              <w:tl2br w:val="nil"/>
              <w:tr2bl w:val="nil"/>
            </w:tcBorders>
            <w:vAlign w:val="center"/>
          </w:tcPr>
          <w:p w:rsidR="009E09EA" w:rsidRDefault="007C49E5">
            <w:pPr>
              <w:jc w:val="center"/>
              <w:rPr>
                <w:b/>
                <w:bCs/>
                <w:sz w:val="21"/>
                <w:szCs w:val="21"/>
              </w:rPr>
            </w:pPr>
            <w:r>
              <w:rPr>
                <w:b/>
                <w:bCs/>
                <w:sz w:val="21"/>
                <w:szCs w:val="21"/>
              </w:rPr>
              <w:t>风险源分项</w:t>
            </w:r>
          </w:p>
        </w:tc>
        <w:tc>
          <w:tcPr>
            <w:tcW w:w="891" w:type="pct"/>
            <w:tcBorders>
              <w:tl2br w:val="nil"/>
              <w:tr2bl w:val="nil"/>
            </w:tcBorders>
            <w:vAlign w:val="center"/>
          </w:tcPr>
          <w:p w:rsidR="009E09EA" w:rsidRDefault="007C49E5">
            <w:pPr>
              <w:jc w:val="center"/>
              <w:rPr>
                <w:b/>
                <w:bCs/>
                <w:sz w:val="21"/>
                <w:szCs w:val="21"/>
              </w:rPr>
            </w:pPr>
            <w:r>
              <w:rPr>
                <w:b/>
                <w:bCs/>
                <w:sz w:val="21"/>
                <w:szCs w:val="21"/>
              </w:rPr>
              <w:t>风险源名称</w:t>
            </w:r>
          </w:p>
        </w:tc>
        <w:tc>
          <w:tcPr>
            <w:tcW w:w="761" w:type="pct"/>
            <w:tcBorders>
              <w:tl2br w:val="nil"/>
              <w:tr2bl w:val="nil"/>
            </w:tcBorders>
            <w:vAlign w:val="center"/>
          </w:tcPr>
          <w:p w:rsidR="009E09EA" w:rsidRDefault="007C49E5">
            <w:pPr>
              <w:jc w:val="center"/>
              <w:rPr>
                <w:b/>
                <w:bCs/>
                <w:sz w:val="21"/>
                <w:szCs w:val="21"/>
              </w:rPr>
            </w:pPr>
            <w:r>
              <w:rPr>
                <w:b/>
                <w:bCs/>
                <w:sz w:val="21"/>
                <w:szCs w:val="21"/>
              </w:rPr>
              <w:t>主要风险物质</w:t>
            </w:r>
          </w:p>
        </w:tc>
        <w:tc>
          <w:tcPr>
            <w:tcW w:w="551" w:type="pct"/>
            <w:tcBorders>
              <w:tl2br w:val="nil"/>
              <w:tr2bl w:val="nil"/>
            </w:tcBorders>
            <w:vAlign w:val="center"/>
          </w:tcPr>
          <w:p w:rsidR="009E09EA" w:rsidRDefault="007C49E5">
            <w:pPr>
              <w:jc w:val="center"/>
              <w:rPr>
                <w:b/>
                <w:bCs/>
                <w:sz w:val="21"/>
                <w:szCs w:val="21"/>
              </w:rPr>
            </w:pPr>
            <w:r>
              <w:rPr>
                <w:b/>
                <w:bCs/>
                <w:sz w:val="21"/>
                <w:szCs w:val="21"/>
              </w:rPr>
              <w:t>风险类型</w:t>
            </w:r>
          </w:p>
        </w:tc>
        <w:tc>
          <w:tcPr>
            <w:tcW w:w="1832" w:type="pct"/>
            <w:tcBorders>
              <w:tl2br w:val="nil"/>
              <w:tr2bl w:val="nil"/>
            </w:tcBorders>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固定风险源</w:t>
            </w:r>
          </w:p>
        </w:tc>
        <w:tc>
          <w:tcPr>
            <w:tcW w:w="620"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891"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c>
          <w:tcPr>
            <w:tcW w:w="761" w:type="pct"/>
            <w:tcBorders>
              <w:tl2br w:val="nil"/>
              <w:tr2bl w:val="nil"/>
            </w:tcBorders>
            <w:vAlign w:val="center"/>
          </w:tcPr>
          <w:p w:rsidR="009E09EA" w:rsidRDefault="007C49E5">
            <w:pPr>
              <w:jc w:val="center"/>
              <w:rPr>
                <w:bCs/>
                <w:sz w:val="21"/>
                <w:szCs w:val="21"/>
              </w:rPr>
            </w:pPr>
            <w:r>
              <w:rPr>
                <w:bCs/>
                <w:sz w:val="21"/>
                <w:szCs w:val="21"/>
              </w:rPr>
              <w:t>污水</w:t>
            </w:r>
          </w:p>
        </w:tc>
        <w:tc>
          <w:tcPr>
            <w:tcW w:w="551" w:type="pct"/>
            <w:tcBorders>
              <w:tl2br w:val="nil"/>
              <w:tr2bl w:val="nil"/>
            </w:tcBorders>
            <w:vAlign w:val="center"/>
          </w:tcPr>
          <w:p w:rsidR="009E09EA" w:rsidRDefault="007C49E5">
            <w:pPr>
              <w:jc w:val="center"/>
              <w:rPr>
                <w:bCs/>
                <w:sz w:val="21"/>
                <w:szCs w:val="21"/>
              </w:rPr>
            </w:pPr>
            <w:r>
              <w:rPr>
                <w:bCs/>
                <w:sz w:val="21"/>
                <w:szCs w:val="21"/>
              </w:rPr>
              <w:t>未纳入污水管网</w:t>
            </w:r>
          </w:p>
        </w:tc>
        <w:tc>
          <w:tcPr>
            <w:tcW w:w="1832"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891"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761" w:type="pct"/>
            <w:tcBorders>
              <w:tl2br w:val="nil"/>
              <w:tr2bl w:val="nil"/>
            </w:tcBorders>
            <w:vAlign w:val="center"/>
          </w:tcPr>
          <w:p w:rsidR="009E09EA" w:rsidRDefault="007C49E5">
            <w:pPr>
              <w:jc w:val="center"/>
              <w:rPr>
                <w:bCs/>
                <w:sz w:val="21"/>
                <w:szCs w:val="21"/>
              </w:rPr>
            </w:pPr>
            <w:r>
              <w:rPr>
                <w:bCs/>
                <w:sz w:val="21"/>
                <w:szCs w:val="21"/>
              </w:rPr>
              <w:t>石油类</w:t>
            </w:r>
          </w:p>
        </w:tc>
        <w:tc>
          <w:tcPr>
            <w:tcW w:w="551" w:type="pct"/>
            <w:tcBorders>
              <w:tl2br w:val="nil"/>
              <w:tr2bl w:val="nil"/>
            </w:tcBorders>
            <w:vAlign w:val="center"/>
          </w:tcPr>
          <w:p w:rsidR="009E09EA" w:rsidRDefault="007C49E5">
            <w:pPr>
              <w:jc w:val="center"/>
              <w:rPr>
                <w:bCs/>
                <w:sz w:val="21"/>
                <w:szCs w:val="21"/>
              </w:rPr>
            </w:pPr>
            <w:r>
              <w:rPr>
                <w:bCs/>
                <w:sz w:val="21"/>
                <w:szCs w:val="21"/>
              </w:rPr>
              <w:t>泄露、火灾爆炸</w:t>
            </w:r>
          </w:p>
        </w:tc>
        <w:tc>
          <w:tcPr>
            <w:tcW w:w="1832" w:type="pct"/>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位于二级保护区南面</w:t>
            </w:r>
            <w:r>
              <w:rPr>
                <w:sz w:val="21"/>
                <w:szCs w:val="21"/>
              </w:rPr>
              <w:t>1.91km</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流动风险源</w:t>
            </w:r>
          </w:p>
        </w:tc>
        <w:tc>
          <w:tcPr>
            <w:tcW w:w="620" w:type="pct"/>
            <w:vMerge w:val="restart"/>
            <w:tcBorders>
              <w:tl2br w:val="nil"/>
              <w:tr2bl w:val="nil"/>
            </w:tcBorders>
            <w:vAlign w:val="center"/>
          </w:tcPr>
          <w:p w:rsidR="009E09EA" w:rsidRDefault="007C49E5">
            <w:pPr>
              <w:jc w:val="center"/>
              <w:rPr>
                <w:bCs/>
                <w:sz w:val="21"/>
                <w:szCs w:val="21"/>
              </w:rPr>
            </w:pPr>
            <w:r>
              <w:rPr>
                <w:bCs/>
                <w:sz w:val="21"/>
                <w:szCs w:val="21"/>
              </w:rPr>
              <w:t>公路</w:t>
            </w:r>
          </w:p>
        </w:tc>
        <w:tc>
          <w:tcPr>
            <w:tcW w:w="891" w:type="pct"/>
            <w:tcBorders>
              <w:tl2br w:val="nil"/>
              <w:tr2bl w:val="nil"/>
            </w:tcBorders>
            <w:vAlign w:val="center"/>
          </w:tcPr>
          <w:p w:rsidR="009E09EA" w:rsidRDefault="007C49E5">
            <w:pPr>
              <w:adjustRightInd w:val="0"/>
              <w:snapToGrid w:val="0"/>
              <w:jc w:val="center"/>
              <w:rPr>
                <w:sz w:val="21"/>
                <w:szCs w:val="21"/>
              </w:rPr>
            </w:pPr>
            <w:r>
              <w:rPr>
                <w:sz w:val="21"/>
                <w:szCs w:val="21"/>
              </w:rPr>
              <w:t>0</w:t>
            </w:r>
            <w:r>
              <w:rPr>
                <w:sz w:val="21"/>
                <w:szCs w:val="21"/>
              </w:rPr>
              <w:t>04</w:t>
            </w:r>
            <w:r>
              <w:rPr>
                <w:sz w:val="21"/>
                <w:szCs w:val="21"/>
              </w:rPr>
              <w:t>县道</w:t>
            </w:r>
          </w:p>
        </w:tc>
        <w:tc>
          <w:tcPr>
            <w:tcW w:w="761" w:type="pct"/>
            <w:tcBorders>
              <w:tl2br w:val="nil"/>
              <w:tr2bl w:val="nil"/>
            </w:tcBorders>
            <w:vAlign w:val="center"/>
          </w:tcPr>
          <w:p w:rsidR="009E09EA" w:rsidRDefault="007C49E5">
            <w:pPr>
              <w:jc w:val="center"/>
              <w:rPr>
                <w:bCs/>
                <w:sz w:val="21"/>
                <w:szCs w:val="21"/>
              </w:rPr>
            </w:pPr>
            <w:r>
              <w:rPr>
                <w:bCs/>
                <w:sz w:val="21"/>
                <w:szCs w:val="21"/>
              </w:rPr>
              <w:t>危险化学品</w:t>
            </w:r>
          </w:p>
        </w:tc>
        <w:tc>
          <w:tcPr>
            <w:tcW w:w="551" w:type="pct"/>
            <w:tcBorders>
              <w:tl2br w:val="nil"/>
              <w:tr2bl w:val="nil"/>
            </w:tcBorders>
            <w:vAlign w:val="center"/>
          </w:tcPr>
          <w:p w:rsidR="009E09EA" w:rsidRDefault="007C49E5">
            <w:pPr>
              <w:jc w:val="center"/>
              <w:rPr>
                <w:bCs/>
                <w:sz w:val="21"/>
                <w:szCs w:val="21"/>
              </w:rPr>
            </w:pPr>
            <w:r>
              <w:rPr>
                <w:bCs/>
                <w:sz w:val="21"/>
                <w:szCs w:val="21"/>
              </w:rPr>
              <w:t>泄露</w:t>
            </w:r>
          </w:p>
        </w:tc>
        <w:tc>
          <w:tcPr>
            <w:tcW w:w="1832" w:type="pct"/>
            <w:tcBorders>
              <w:tl2br w:val="nil"/>
              <w:tr2bl w:val="nil"/>
            </w:tcBorders>
            <w:vAlign w:val="center"/>
          </w:tcPr>
          <w:p w:rsidR="009E09EA" w:rsidRDefault="007C49E5">
            <w:pPr>
              <w:pStyle w:val="a5"/>
              <w:kinsoku w:val="0"/>
              <w:overflowPunct w:val="0"/>
              <w:adjustRightInd w:val="0"/>
              <w:snapToGrid w:val="0"/>
              <w:jc w:val="center"/>
              <w:rPr>
                <w:sz w:val="21"/>
                <w:szCs w:val="21"/>
              </w:rPr>
            </w:pPr>
            <w:r>
              <w:rPr>
                <w:sz w:val="21"/>
                <w:szCs w:val="21"/>
              </w:rPr>
              <w:t>水厂</w:t>
            </w:r>
            <w:r>
              <w:rPr>
                <w:sz w:val="21"/>
                <w:szCs w:val="21"/>
              </w:rPr>
              <w:t>北</w:t>
            </w:r>
            <w:r>
              <w:rPr>
                <w:sz w:val="21"/>
                <w:szCs w:val="21"/>
              </w:rPr>
              <w:t>面</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vMerge/>
            <w:tcBorders>
              <w:tl2br w:val="nil"/>
              <w:tr2bl w:val="nil"/>
            </w:tcBorders>
            <w:vAlign w:val="center"/>
          </w:tcPr>
          <w:p w:rsidR="009E09EA" w:rsidRDefault="009E09EA">
            <w:pPr>
              <w:jc w:val="center"/>
              <w:rPr>
                <w:bCs/>
                <w:sz w:val="21"/>
                <w:szCs w:val="21"/>
              </w:rPr>
            </w:pPr>
          </w:p>
        </w:tc>
        <w:tc>
          <w:tcPr>
            <w:tcW w:w="891" w:type="pct"/>
            <w:tcBorders>
              <w:tl2br w:val="nil"/>
              <w:tr2bl w:val="nil"/>
            </w:tcBorders>
            <w:vAlign w:val="center"/>
          </w:tcPr>
          <w:p w:rsidR="009E09EA" w:rsidRDefault="007C49E5">
            <w:pPr>
              <w:adjustRightInd w:val="0"/>
              <w:snapToGrid w:val="0"/>
              <w:jc w:val="center"/>
              <w:rPr>
                <w:sz w:val="21"/>
                <w:szCs w:val="21"/>
              </w:rPr>
            </w:pPr>
            <w:r>
              <w:rPr>
                <w:sz w:val="21"/>
                <w:szCs w:val="21"/>
              </w:rPr>
              <w:t>009</w:t>
            </w:r>
            <w:r>
              <w:rPr>
                <w:sz w:val="21"/>
                <w:szCs w:val="21"/>
              </w:rPr>
              <w:t>县道</w:t>
            </w:r>
          </w:p>
        </w:tc>
        <w:tc>
          <w:tcPr>
            <w:tcW w:w="761" w:type="pct"/>
            <w:tcBorders>
              <w:tl2br w:val="nil"/>
              <w:tr2bl w:val="nil"/>
            </w:tcBorders>
            <w:vAlign w:val="center"/>
          </w:tcPr>
          <w:p w:rsidR="009E09EA" w:rsidRDefault="007C49E5">
            <w:pPr>
              <w:jc w:val="center"/>
              <w:rPr>
                <w:bCs/>
                <w:sz w:val="21"/>
                <w:szCs w:val="21"/>
              </w:rPr>
            </w:pPr>
            <w:r>
              <w:rPr>
                <w:bCs/>
                <w:sz w:val="21"/>
                <w:szCs w:val="21"/>
              </w:rPr>
              <w:t>危险化学品</w:t>
            </w:r>
          </w:p>
        </w:tc>
        <w:tc>
          <w:tcPr>
            <w:tcW w:w="551" w:type="pct"/>
            <w:tcBorders>
              <w:tl2br w:val="nil"/>
              <w:tr2bl w:val="nil"/>
            </w:tcBorders>
            <w:vAlign w:val="center"/>
          </w:tcPr>
          <w:p w:rsidR="009E09EA" w:rsidRDefault="007C49E5">
            <w:pPr>
              <w:jc w:val="center"/>
              <w:rPr>
                <w:bCs/>
                <w:sz w:val="21"/>
                <w:szCs w:val="21"/>
              </w:rPr>
            </w:pPr>
            <w:r>
              <w:rPr>
                <w:bCs/>
                <w:sz w:val="21"/>
                <w:szCs w:val="21"/>
              </w:rPr>
              <w:t>泄露</w:t>
            </w:r>
          </w:p>
        </w:tc>
        <w:tc>
          <w:tcPr>
            <w:tcW w:w="1832" w:type="pct"/>
            <w:tcBorders>
              <w:tl2br w:val="nil"/>
              <w:tr2bl w:val="nil"/>
            </w:tcBorders>
            <w:vAlign w:val="center"/>
          </w:tcPr>
          <w:p w:rsidR="009E09EA" w:rsidRDefault="007C49E5">
            <w:pPr>
              <w:pStyle w:val="a5"/>
              <w:kinsoku w:val="0"/>
              <w:overflowPunct w:val="0"/>
              <w:adjustRightInd w:val="0"/>
              <w:snapToGrid w:val="0"/>
              <w:jc w:val="center"/>
              <w:rPr>
                <w:sz w:val="21"/>
                <w:szCs w:val="21"/>
              </w:rPr>
            </w:pPr>
            <w:r>
              <w:rPr>
                <w:sz w:val="21"/>
                <w:szCs w:val="21"/>
              </w:rPr>
              <w:t>水厂</w:t>
            </w:r>
            <w:r>
              <w:rPr>
                <w:sz w:val="21"/>
                <w:szCs w:val="21"/>
              </w:rPr>
              <w:t>南</w:t>
            </w:r>
            <w:r>
              <w:rPr>
                <w:sz w:val="21"/>
                <w:szCs w:val="21"/>
              </w:rPr>
              <w:t>面</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非点源</w:t>
            </w:r>
          </w:p>
        </w:tc>
        <w:tc>
          <w:tcPr>
            <w:tcW w:w="620" w:type="pct"/>
            <w:tcBorders>
              <w:tl2br w:val="nil"/>
              <w:tr2bl w:val="nil"/>
            </w:tcBorders>
            <w:vAlign w:val="center"/>
          </w:tcPr>
          <w:p w:rsidR="009E09EA" w:rsidRDefault="007C49E5">
            <w:pPr>
              <w:jc w:val="center"/>
              <w:rPr>
                <w:bCs/>
                <w:sz w:val="21"/>
                <w:szCs w:val="21"/>
              </w:rPr>
            </w:pPr>
            <w:r>
              <w:rPr>
                <w:sz w:val="21"/>
                <w:szCs w:val="21"/>
              </w:rPr>
              <w:t>水土流失状况</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tcBorders>
              <w:tl2br w:val="nil"/>
              <w:tr2bl w:val="nil"/>
            </w:tcBorders>
            <w:vAlign w:val="center"/>
          </w:tcPr>
          <w:p w:rsidR="009E09EA" w:rsidRDefault="007C49E5">
            <w:pPr>
              <w:jc w:val="center"/>
              <w:rPr>
                <w:bCs/>
                <w:sz w:val="21"/>
                <w:szCs w:val="21"/>
              </w:rPr>
            </w:pPr>
            <w:r>
              <w:rPr>
                <w:bCs/>
                <w:sz w:val="21"/>
                <w:szCs w:val="21"/>
              </w:rPr>
              <w:t>SS</w:t>
            </w:r>
          </w:p>
        </w:tc>
        <w:tc>
          <w:tcPr>
            <w:tcW w:w="551" w:type="pct"/>
            <w:tcBorders>
              <w:tl2br w:val="nil"/>
              <w:tr2bl w:val="nil"/>
            </w:tcBorders>
            <w:vAlign w:val="center"/>
          </w:tcPr>
          <w:p w:rsidR="009E09EA" w:rsidRDefault="007C49E5">
            <w:pPr>
              <w:jc w:val="center"/>
              <w:rPr>
                <w:bCs/>
                <w:sz w:val="21"/>
                <w:szCs w:val="21"/>
              </w:rPr>
            </w:pPr>
            <w:r>
              <w:rPr>
                <w:bCs/>
                <w:sz w:val="21"/>
                <w:szCs w:val="21"/>
              </w:rPr>
              <w:t>冲刷</w:t>
            </w:r>
          </w:p>
        </w:tc>
        <w:tc>
          <w:tcPr>
            <w:tcW w:w="1832" w:type="pct"/>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sz w:val="21"/>
                <w:szCs w:val="21"/>
              </w:rPr>
              <w:t>土地利用状况</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tcBorders>
              <w:tl2br w:val="nil"/>
              <w:tr2bl w:val="nil"/>
            </w:tcBorders>
            <w:vAlign w:val="center"/>
          </w:tcPr>
          <w:p w:rsidR="009E09EA" w:rsidRDefault="007C49E5">
            <w:pPr>
              <w:jc w:val="center"/>
              <w:rPr>
                <w:bCs/>
                <w:sz w:val="21"/>
                <w:szCs w:val="21"/>
              </w:rPr>
            </w:pPr>
            <w:r>
              <w:rPr>
                <w:bCs/>
                <w:sz w:val="21"/>
                <w:szCs w:val="21"/>
              </w:rPr>
              <w:t>/</w:t>
            </w:r>
          </w:p>
        </w:tc>
        <w:tc>
          <w:tcPr>
            <w:tcW w:w="551" w:type="pct"/>
            <w:tcBorders>
              <w:tl2br w:val="nil"/>
              <w:tr2bl w:val="nil"/>
            </w:tcBorders>
            <w:vAlign w:val="center"/>
          </w:tcPr>
          <w:p w:rsidR="009E09EA" w:rsidRDefault="007C49E5">
            <w:pPr>
              <w:jc w:val="center"/>
              <w:rPr>
                <w:bCs/>
                <w:sz w:val="21"/>
                <w:szCs w:val="21"/>
              </w:rPr>
            </w:pPr>
            <w:r>
              <w:rPr>
                <w:bCs/>
                <w:sz w:val="21"/>
                <w:szCs w:val="21"/>
              </w:rPr>
              <w:t>/</w:t>
            </w:r>
          </w:p>
        </w:tc>
        <w:tc>
          <w:tcPr>
            <w:tcW w:w="1832" w:type="pct"/>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kern w:val="0"/>
                <w:sz w:val="21"/>
                <w:szCs w:val="21"/>
              </w:rPr>
              <w:t>农田径流污染状况</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vMerge w:val="restart"/>
            <w:tcBorders>
              <w:tl2br w:val="nil"/>
              <w:tr2bl w:val="nil"/>
            </w:tcBorders>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551" w:type="pct"/>
            <w:vMerge w:val="restart"/>
            <w:tcBorders>
              <w:tl2br w:val="nil"/>
              <w:tr2bl w:val="nil"/>
            </w:tcBorders>
            <w:vAlign w:val="center"/>
          </w:tcPr>
          <w:p w:rsidR="009E09EA" w:rsidRDefault="007C49E5">
            <w:pPr>
              <w:jc w:val="center"/>
              <w:rPr>
                <w:bCs/>
                <w:sz w:val="21"/>
                <w:szCs w:val="21"/>
              </w:rPr>
            </w:pPr>
            <w:r>
              <w:rPr>
                <w:bCs/>
                <w:sz w:val="21"/>
                <w:szCs w:val="21"/>
              </w:rPr>
              <w:t>流失</w:t>
            </w:r>
          </w:p>
        </w:tc>
        <w:tc>
          <w:tcPr>
            <w:tcW w:w="1832" w:type="pct"/>
            <w:tcBorders>
              <w:tl2br w:val="nil"/>
              <w:tr2bl w:val="nil"/>
            </w:tcBorders>
            <w:vAlign w:val="center"/>
          </w:tcPr>
          <w:p w:rsidR="009E09EA" w:rsidRDefault="007C49E5">
            <w:pPr>
              <w:tabs>
                <w:tab w:val="left" w:pos="567"/>
              </w:tabs>
              <w:jc w:val="center"/>
              <w:rPr>
                <w:bCs/>
                <w:sz w:val="21"/>
                <w:szCs w:val="21"/>
              </w:rPr>
            </w:pPr>
            <w:r>
              <w:rPr>
                <w:bCs/>
                <w:sz w:val="21"/>
                <w:szCs w:val="21"/>
              </w:rPr>
              <w:t>净下洲水厂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sz w:val="21"/>
                <w:szCs w:val="21"/>
              </w:rPr>
              <w:t>畜禽养殖污染状况</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vMerge/>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2" w:type="pct"/>
            <w:tcBorders>
              <w:tl2br w:val="nil"/>
              <w:tr2bl w:val="nil"/>
            </w:tcBorders>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bCs/>
                <w:sz w:val="21"/>
                <w:szCs w:val="21"/>
              </w:rPr>
            </w:pPr>
            <w:r>
              <w:rPr>
                <w:sz w:val="21"/>
                <w:szCs w:val="21"/>
              </w:rPr>
              <w:t>农村生活污染状况</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vMerge/>
            <w:tcBorders>
              <w:tl2br w:val="nil"/>
              <w:tr2bl w:val="nil"/>
            </w:tcBorders>
            <w:vAlign w:val="center"/>
          </w:tcPr>
          <w:p w:rsidR="009E09EA" w:rsidRDefault="009E09EA">
            <w:pPr>
              <w:jc w:val="center"/>
              <w:rPr>
                <w:bCs/>
                <w:sz w:val="21"/>
                <w:szCs w:val="21"/>
              </w:rPr>
            </w:pPr>
          </w:p>
        </w:tc>
        <w:tc>
          <w:tcPr>
            <w:tcW w:w="551" w:type="pct"/>
            <w:vMerge/>
            <w:tcBorders>
              <w:tl2br w:val="nil"/>
              <w:tr2bl w:val="nil"/>
            </w:tcBorders>
            <w:vAlign w:val="center"/>
          </w:tcPr>
          <w:p w:rsidR="009E09EA" w:rsidRDefault="009E09EA">
            <w:pPr>
              <w:jc w:val="center"/>
              <w:rPr>
                <w:bCs/>
                <w:sz w:val="21"/>
                <w:szCs w:val="21"/>
              </w:rPr>
            </w:pPr>
          </w:p>
        </w:tc>
        <w:tc>
          <w:tcPr>
            <w:tcW w:w="1832" w:type="pct"/>
            <w:tcBorders>
              <w:tl2br w:val="nil"/>
              <w:tr2bl w:val="nil"/>
            </w:tcBorders>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342" w:type="pct"/>
            <w:vMerge w:val="restart"/>
            <w:tcBorders>
              <w:tl2br w:val="nil"/>
              <w:tr2bl w:val="nil"/>
            </w:tcBorders>
            <w:vAlign w:val="center"/>
          </w:tcPr>
          <w:p w:rsidR="009E09EA" w:rsidRDefault="007C49E5">
            <w:pPr>
              <w:jc w:val="center"/>
              <w:rPr>
                <w:bCs/>
                <w:sz w:val="21"/>
                <w:szCs w:val="21"/>
              </w:rPr>
            </w:pPr>
            <w:r>
              <w:rPr>
                <w:bCs/>
                <w:sz w:val="21"/>
                <w:szCs w:val="21"/>
              </w:rPr>
              <w:t>其他风险</w:t>
            </w:r>
          </w:p>
        </w:tc>
        <w:tc>
          <w:tcPr>
            <w:tcW w:w="620" w:type="pct"/>
            <w:tcBorders>
              <w:tl2br w:val="nil"/>
              <w:tr2bl w:val="nil"/>
            </w:tcBorders>
            <w:vAlign w:val="center"/>
          </w:tcPr>
          <w:p w:rsidR="009E09EA" w:rsidRDefault="007C49E5">
            <w:pPr>
              <w:jc w:val="center"/>
              <w:rPr>
                <w:sz w:val="21"/>
                <w:szCs w:val="21"/>
              </w:rPr>
            </w:pPr>
            <w:r>
              <w:rPr>
                <w:sz w:val="21"/>
                <w:szCs w:val="21"/>
              </w:rPr>
              <w:t>暴雨风险</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tcBorders>
              <w:tl2br w:val="nil"/>
              <w:tr2bl w:val="nil"/>
            </w:tcBorders>
            <w:vAlign w:val="center"/>
          </w:tcPr>
          <w:p w:rsidR="009E09EA" w:rsidRDefault="007C49E5">
            <w:pPr>
              <w:jc w:val="center"/>
              <w:rPr>
                <w:bCs/>
                <w:sz w:val="21"/>
                <w:szCs w:val="21"/>
              </w:rPr>
            </w:pPr>
            <w:r>
              <w:rPr>
                <w:bCs/>
                <w:sz w:val="21"/>
                <w:szCs w:val="21"/>
              </w:rPr>
              <w:t>农业面源、农村污水</w:t>
            </w:r>
          </w:p>
        </w:tc>
        <w:tc>
          <w:tcPr>
            <w:tcW w:w="551" w:type="pct"/>
            <w:tcBorders>
              <w:tl2br w:val="nil"/>
              <w:tr2bl w:val="nil"/>
            </w:tcBorders>
            <w:vAlign w:val="center"/>
          </w:tcPr>
          <w:p w:rsidR="009E09EA" w:rsidRDefault="007C49E5">
            <w:pPr>
              <w:jc w:val="center"/>
              <w:rPr>
                <w:bCs/>
                <w:sz w:val="21"/>
                <w:szCs w:val="21"/>
              </w:rPr>
            </w:pPr>
            <w:r>
              <w:rPr>
                <w:bCs/>
                <w:sz w:val="21"/>
                <w:szCs w:val="21"/>
              </w:rPr>
              <w:t>流失</w:t>
            </w:r>
          </w:p>
        </w:tc>
        <w:tc>
          <w:tcPr>
            <w:tcW w:w="1832" w:type="pct"/>
            <w:tcBorders>
              <w:tl2br w:val="nil"/>
              <w:tr2bl w:val="nil"/>
            </w:tcBorders>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342" w:type="pct"/>
            <w:vMerge/>
            <w:tcBorders>
              <w:tl2br w:val="nil"/>
              <w:tr2bl w:val="nil"/>
            </w:tcBorders>
            <w:vAlign w:val="center"/>
          </w:tcPr>
          <w:p w:rsidR="009E09EA" w:rsidRDefault="009E09EA">
            <w:pPr>
              <w:jc w:val="center"/>
              <w:rPr>
                <w:bCs/>
                <w:sz w:val="21"/>
                <w:szCs w:val="21"/>
              </w:rPr>
            </w:pPr>
          </w:p>
        </w:tc>
        <w:tc>
          <w:tcPr>
            <w:tcW w:w="620" w:type="pct"/>
            <w:tcBorders>
              <w:tl2br w:val="nil"/>
              <w:tr2bl w:val="nil"/>
            </w:tcBorders>
            <w:vAlign w:val="center"/>
          </w:tcPr>
          <w:p w:rsidR="009E09EA" w:rsidRDefault="007C49E5">
            <w:pPr>
              <w:jc w:val="center"/>
              <w:rPr>
                <w:sz w:val="21"/>
                <w:szCs w:val="21"/>
              </w:rPr>
            </w:pPr>
            <w:r>
              <w:rPr>
                <w:sz w:val="21"/>
                <w:szCs w:val="21"/>
              </w:rPr>
              <w:t>汛期风险</w:t>
            </w:r>
          </w:p>
        </w:tc>
        <w:tc>
          <w:tcPr>
            <w:tcW w:w="891" w:type="pct"/>
            <w:tcBorders>
              <w:tl2br w:val="nil"/>
              <w:tr2bl w:val="nil"/>
            </w:tcBorders>
            <w:vAlign w:val="center"/>
          </w:tcPr>
          <w:p w:rsidR="009E09EA" w:rsidRDefault="007C49E5">
            <w:pPr>
              <w:jc w:val="center"/>
              <w:rPr>
                <w:bCs/>
                <w:sz w:val="21"/>
                <w:szCs w:val="21"/>
              </w:rPr>
            </w:pPr>
            <w:r>
              <w:rPr>
                <w:bCs/>
                <w:sz w:val="21"/>
                <w:szCs w:val="21"/>
              </w:rPr>
              <w:t>/</w:t>
            </w:r>
          </w:p>
        </w:tc>
        <w:tc>
          <w:tcPr>
            <w:tcW w:w="761" w:type="pct"/>
            <w:tcBorders>
              <w:tl2br w:val="nil"/>
              <w:tr2bl w:val="nil"/>
            </w:tcBorders>
            <w:vAlign w:val="center"/>
          </w:tcPr>
          <w:p w:rsidR="009E09EA" w:rsidRDefault="007C49E5">
            <w:pPr>
              <w:jc w:val="center"/>
              <w:rPr>
                <w:bCs/>
                <w:sz w:val="21"/>
                <w:szCs w:val="21"/>
              </w:rPr>
            </w:pPr>
            <w:r>
              <w:rPr>
                <w:bCs/>
                <w:sz w:val="21"/>
                <w:szCs w:val="21"/>
              </w:rPr>
              <w:t>重金属</w:t>
            </w:r>
          </w:p>
        </w:tc>
        <w:tc>
          <w:tcPr>
            <w:tcW w:w="551" w:type="pct"/>
            <w:tcBorders>
              <w:tl2br w:val="nil"/>
              <w:tr2bl w:val="nil"/>
            </w:tcBorders>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1832" w:type="pct"/>
            <w:tcBorders>
              <w:tl2br w:val="nil"/>
              <w:tr2bl w:val="nil"/>
            </w:tcBorders>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pPr>
        <w:pStyle w:val="3"/>
      </w:pPr>
      <w:r>
        <w:t>环境风险源评估</w:t>
      </w:r>
    </w:p>
    <w:p w:rsidR="009E09EA" w:rsidRDefault="007C49E5">
      <w:pPr>
        <w:spacing w:line="360" w:lineRule="auto"/>
        <w:ind w:firstLineChars="200" w:firstLine="480"/>
        <w:rPr>
          <w:sz w:val="24"/>
          <w:szCs w:val="24"/>
        </w:rPr>
      </w:pPr>
      <w:r>
        <w:rPr>
          <w:sz w:val="24"/>
          <w:szCs w:val="24"/>
        </w:rPr>
        <w:t>一般来说，环境风险值的可接受程度分别</w:t>
      </w:r>
      <w:r>
        <w:rPr>
          <w:sz w:val="24"/>
          <w:szCs w:val="24"/>
        </w:rPr>
        <w:t>R</w:t>
      </w:r>
      <w:r>
        <w:rPr>
          <w:sz w:val="24"/>
          <w:szCs w:val="24"/>
          <w:vertAlign w:val="subscript"/>
        </w:rPr>
        <w:t>p</w:t>
      </w:r>
      <w:r>
        <w:rPr>
          <w:sz w:val="24"/>
          <w:szCs w:val="24"/>
        </w:rPr>
        <w:t>（或</w:t>
      </w:r>
      <w:r>
        <w:rPr>
          <w:sz w:val="24"/>
          <w:szCs w:val="24"/>
        </w:rPr>
        <w:t>R</w:t>
      </w:r>
      <w:r>
        <w:rPr>
          <w:sz w:val="24"/>
          <w:szCs w:val="24"/>
          <w:vertAlign w:val="subscript"/>
        </w:rPr>
        <w:t>f</w:t>
      </w:r>
      <w:r>
        <w:rPr>
          <w:sz w:val="24"/>
          <w:szCs w:val="24"/>
        </w:rPr>
        <w:t>、</w:t>
      </w:r>
      <w:r>
        <w:rPr>
          <w:sz w:val="24"/>
          <w:szCs w:val="24"/>
        </w:rPr>
        <w:t>R</w:t>
      </w:r>
      <w:r>
        <w:rPr>
          <w:sz w:val="24"/>
          <w:szCs w:val="24"/>
          <w:vertAlign w:val="subscript"/>
        </w:rPr>
        <w:t>y</w:t>
      </w:r>
      <w:r>
        <w:rPr>
          <w:sz w:val="24"/>
          <w:szCs w:val="24"/>
        </w:rPr>
        <w:t>）</w:t>
      </w:r>
      <w:r>
        <w:rPr>
          <w:sz w:val="24"/>
          <w:szCs w:val="24"/>
        </w:rPr>
        <w:t>≤3</w:t>
      </w:r>
      <w:r>
        <w:rPr>
          <w:sz w:val="24"/>
          <w:szCs w:val="24"/>
        </w:rPr>
        <w:t>作为背景值，当风险值超过此限，当</w:t>
      </w:r>
      <w:r>
        <w:rPr>
          <w:sz w:val="24"/>
          <w:szCs w:val="24"/>
        </w:rPr>
        <w:t>3&lt;</w:t>
      </w:r>
      <w:r>
        <w:rPr>
          <w:sz w:val="24"/>
          <w:szCs w:val="24"/>
        </w:rPr>
        <w:t>R</w:t>
      </w:r>
      <w:r>
        <w:rPr>
          <w:sz w:val="24"/>
          <w:szCs w:val="24"/>
          <w:vertAlign w:val="subscript"/>
        </w:rPr>
        <w:t>p</w:t>
      </w:r>
      <w:r>
        <w:rPr>
          <w:sz w:val="24"/>
          <w:szCs w:val="24"/>
        </w:rPr>
        <w:t>（或</w:t>
      </w:r>
      <w:r>
        <w:rPr>
          <w:sz w:val="24"/>
          <w:szCs w:val="24"/>
        </w:rPr>
        <w:t>R</w:t>
      </w:r>
      <w:r>
        <w:rPr>
          <w:sz w:val="24"/>
          <w:szCs w:val="24"/>
          <w:vertAlign w:val="subscript"/>
        </w:rPr>
        <w:t>f</w:t>
      </w:r>
      <w:r>
        <w:rPr>
          <w:sz w:val="24"/>
          <w:szCs w:val="24"/>
        </w:rPr>
        <w:t>、</w:t>
      </w:r>
      <w:r>
        <w:rPr>
          <w:sz w:val="24"/>
          <w:szCs w:val="24"/>
        </w:rPr>
        <w:t>R</w:t>
      </w:r>
      <w:r>
        <w:rPr>
          <w:sz w:val="24"/>
          <w:szCs w:val="24"/>
          <w:vertAlign w:val="subscript"/>
        </w:rPr>
        <w:t>y</w:t>
      </w:r>
      <w:r>
        <w:rPr>
          <w:sz w:val="24"/>
          <w:szCs w:val="24"/>
        </w:rPr>
        <w:t>）</w:t>
      </w:r>
      <w:r>
        <w:rPr>
          <w:sz w:val="24"/>
          <w:szCs w:val="24"/>
        </w:rPr>
        <w:t>≤7</w:t>
      </w:r>
      <w:r>
        <w:rPr>
          <w:sz w:val="24"/>
          <w:szCs w:val="24"/>
        </w:rPr>
        <w:t>时，应按照《集中式地表水饮用水水源地环境应急管理工作指南（试行）》采取风险防范措施；当</w:t>
      </w:r>
      <w:r>
        <w:rPr>
          <w:sz w:val="24"/>
          <w:szCs w:val="24"/>
        </w:rPr>
        <w:t>7&lt;R</w:t>
      </w:r>
      <w:r>
        <w:rPr>
          <w:sz w:val="24"/>
          <w:szCs w:val="24"/>
          <w:vertAlign w:val="subscript"/>
        </w:rPr>
        <w:t>p</w:t>
      </w:r>
      <w:r>
        <w:rPr>
          <w:sz w:val="24"/>
          <w:szCs w:val="24"/>
        </w:rPr>
        <w:t>（或</w:t>
      </w:r>
      <w:r>
        <w:rPr>
          <w:sz w:val="24"/>
          <w:szCs w:val="24"/>
        </w:rPr>
        <w:t>R</w:t>
      </w:r>
      <w:r>
        <w:rPr>
          <w:sz w:val="24"/>
          <w:szCs w:val="24"/>
          <w:vertAlign w:val="subscript"/>
        </w:rPr>
        <w:t>f</w:t>
      </w:r>
      <w:r>
        <w:rPr>
          <w:sz w:val="24"/>
          <w:szCs w:val="24"/>
        </w:rPr>
        <w:t>、</w:t>
      </w:r>
      <w:r>
        <w:rPr>
          <w:sz w:val="24"/>
          <w:szCs w:val="24"/>
        </w:rPr>
        <w:t>R</w:t>
      </w:r>
      <w:r>
        <w:rPr>
          <w:sz w:val="24"/>
          <w:szCs w:val="24"/>
          <w:vertAlign w:val="subscript"/>
        </w:rPr>
        <w:t>y</w:t>
      </w:r>
      <w:r>
        <w:rPr>
          <w:sz w:val="24"/>
          <w:szCs w:val="24"/>
        </w:rPr>
        <w:t>）</w:t>
      </w:r>
      <w:r>
        <w:rPr>
          <w:sz w:val="24"/>
          <w:szCs w:val="24"/>
        </w:rPr>
        <w:t>≤9</w:t>
      </w:r>
      <w:r>
        <w:rPr>
          <w:sz w:val="24"/>
          <w:szCs w:val="24"/>
        </w:rPr>
        <w:t>时，应采取风险预警措施；当</w:t>
      </w:r>
      <w:r>
        <w:rPr>
          <w:sz w:val="24"/>
          <w:szCs w:val="24"/>
        </w:rPr>
        <w:t>R</w:t>
      </w:r>
      <w:r>
        <w:rPr>
          <w:sz w:val="24"/>
          <w:szCs w:val="24"/>
          <w:vertAlign w:val="subscript"/>
        </w:rPr>
        <w:t>p</w:t>
      </w:r>
      <w:r>
        <w:rPr>
          <w:sz w:val="24"/>
          <w:szCs w:val="24"/>
        </w:rPr>
        <w:t>（或</w:t>
      </w:r>
      <w:r>
        <w:rPr>
          <w:sz w:val="24"/>
          <w:szCs w:val="24"/>
        </w:rPr>
        <w:t>R</w:t>
      </w:r>
      <w:r>
        <w:rPr>
          <w:sz w:val="24"/>
          <w:szCs w:val="24"/>
          <w:vertAlign w:val="subscript"/>
        </w:rPr>
        <w:t>f</w:t>
      </w:r>
      <w:r>
        <w:rPr>
          <w:sz w:val="24"/>
          <w:szCs w:val="24"/>
        </w:rPr>
        <w:t>、</w:t>
      </w:r>
      <w:r>
        <w:rPr>
          <w:sz w:val="24"/>
          <w:szCs w:val="24"/>
        </w:rPr>
        <w:t>R</w:t>
      </w:r>
      <w:r>
        <w:rPr>
          <w:sz w:val="24"/>
          <w:szCs w:val="24"/>
          <w:vertAlign w:val="subscript"/>
        </w:rPr>
        <w:t>y</w:t>
      </w:r>
      <w:r>
        <w:rPr>
          <w:sz w:val="24"/>
          <w:szCs w:val="24"/>
        </w:rPr>
        <w:t>）</w:t>
      </w:r>
      <w:r>
        <w:rPr>
          <w:sz w:val="24"/>
          <w:szCs w:val="24"/>
        </w:rPr>
        <w:t>&gt;9</w:t>
      </w:r>
      <w:r>
        <w:rPr>
          <w:sz w:val="24"/>
          <w:szCs w:val="24"/>
        </w:rPr>
        <w:t>时，应采取风险应急措施。</w:t>
      </w:r>
    </w:p>
    <w:p w:rsidR="009E09EA" w:rsidRDefault="007C49E5">
      <w:pPr>
        <w:spacing w:line="360" w:lineRule="auto"/>
        <w:ind w:firstLineChars="200" w:firstLine="480"/>
        <w:rPr>
          <w:sz w:val="24"/>
          <w:szCs w:val="24"/>
        </w:rPr>
      </w:pPr>
      <w:r>
        <w:rPr>
          <w:sz w:val="24"/>
          <w:szCs w:val="24"/>
        </w:rPr>
        <w:t>结论：</w:t>
      </w:r>
      <w:r>
        <w:rPr>
          <w:sz w:val="24"/>
          <w:szCs w:val="24"/>
        </w:rPr>
        <w:t>沅江市泗湖山镇净下洲水厂</w:t>
      </w:r>
      <w:r>
        <w:rPr>
          <w:sz w:val="24"/>
          <w:szCs w:val="24"/>
        </w:rPr>
        <w:t>地下水饮用水水源保护区</w:t>
      </w:r>
      <w:r>
        <w:rPr>
          <w:sz w:val="24"/>
          <w:szCs w:val="24"/>
        </w:rPr>
        <w:t>Rp</w:t>
      </w:r>
      <w:r>
        <w:rPr>
          <w:sz w:val="24"/>
          <w:szCs w:val="24"/>
        </w:rPr>
        <w:t>值为</w:t>
      </w:r>
      <w:r>
        <w:rPr>
          <w:sz w:val="24"/>
          <w:szCs w:val="24"/>
        </w:rPr>
        <w:t>0</w:t>
      </w:r>
      <w:r>
        <w:rPr>
          <w:sz w:val="24"/>
          <w:szCs w:val="24"/>
        </w:rPr>
        <w:t>、</w:t>
      </w:r>
      <w:r>
        <w:rPr>
          <w:sz w:val="24"/>
          <w:szCs w:val="24"/>
        </w:rPr>
        <w:t>Rf</w:t>
      </w:r>
      <w:r>
        <w:rPr>
          <w:sz w:val="24"/>
          <w:szCs w:val="24"/>
        </w:rPr>
        <w:t>值为</w:t>
      </w:r>
      <w:r>
        <w:rPr>
          <w:sz w:val="24"/>
          <w:szCs w:val="24"/>
        </w:rPr>
        <w:t>0</w:t>
      </w:r>
      <w:r>
        <w:rPr>
          <w:sz w:val="24"/>
          <w:szCs w:val="24"/>
        </w:rPr>
        <w:t>、</w:t>
      </w:r>
      <w:r>
        <w:rPr>
          <w:sz w:val="24"/>
          <w:szCs w:val="24"/>
        </w:rPr>
        <w:t>Ry</w:t>
      </w:r>
      <w:r>
        <w:rPr>
          <w:sz w:val="24"/>
          <w:szCs w:val="24"/>
        </w:rPr>
        <w:t>值为</w:t>
      </w:r>
      <w:r>
        <w:rPr>
          <w:sz w:val="24"/>
          <w:szCs w:val="24"/>
        </w:rPr>
        <w:t>10</w:t>
      </w:r>
      <w:r>
        <w:rPr>
          <w:sz w:val="24"/>
          <w:szCs w:val="24"/>
        </w:rPr>
        <w:t>，对照上述环境风险值可接受程度分析可知，本项目需要采取相应的环境风险应急措施。</w:t>
      </w:r>
    </w:p>
    <w:p w:rsidR="009E09EA" w:rsidRDefault="007C49E5">
      <w:pPr>
        <w:pStyle w:val="2"/>
        <w:rPr>
          <w:rFonts w:eastAsia="宋体" w:cs="Times New Roman"/>
          <w:kern w:val="0"/>
        </w:rPr>
      </w:pPr>
      <w:r>
        <w:rPr>
          <w:rFonts w:eastAsia="宋体" w:cs="Times New Roman"/>
          <w:kern w:val="0"/>
        </w:rPr>
        <w:t>新湾镇杨阁老水厂集中式饮用水水源地</w:t>
      </w:r>
    </w:p>
    <w:p w:rsidR="009E09EA" w:rsidRDefault="007C49E5">
      <w:pPr>
        <w:pStyle w:val="3"/>
      </w:pPr>
      <w:r>
        <w:t>确定调查范围</w:t>
      </w:r>
    </w:p>
    <w:p w:rsidR="009E09EA" w:rsidRDefault="007C49E5">
      <w:pPr>
        <w:pStyle w:val="a1"/>
        <w:ind w:firstLine="480"/>
      </w:pPr>
      <w:r>
        <w:rPr>
          <w:szCs w:val="24"/>
        </w:rPr>
        <w:t>沅江市新湾镇杨阁老水厂集中式饮用水水源地属于地下水型饮用水水源地，调查范围为沅江市新湾镇杨阁老水厂</w:t>
      </w:r>
      <w:r>
        <w:rPr>
          <w:szCs w:val="24"/>
        </w:rPr>
        <w:t>2</w:t>
      </w:r>
      <w:r>
        <w:rPr>
          <w:szCs w:val="24"/>
        </w:rPr>
        <w:t>口水源井周围</w:t>
      </w:r>
      <w:r>
        <w:rPr>
          <w:szCs w:val="24"/>
        </w:rPr>
        <w:t>5km</w:t>
      </w:r>
      <w:r>
        <w:rPr>
          <w:szCs w:val="24"/>
        </w:rPr>
        <w:t>范围取并集确定，总面积约</w:t>
      </w:r>
      <w:r>
        <w:rPr>
          <w:szCs w:val="24"/>
        </w:rPr>
        <w:t>79.49km</w:t>
      </w:r>
      <w:r>
        <w:rPr>
          <w:szCs w:val="24"/>
          <w:vertAlign w:val="superscript"/>
        </w:rPr>
        <w:t>2</w:t>
      </w:r>
      <w:r>
        <w:rPr>
          <w:szCs w:val="24"/>
        </w:rPr>
        <w:t>。</w:t>
      </w:r>
    </w:p>
    <w:p w:rsidR="009E09EA" w:rsidRDefault="007C49E5">
      <w:pPr>
        <w:pStyle w:val="3"/>
      </w:pPr>
      <w:r>
        <w:t>基础环境特征调查</w:t>
      </w:r>
    </w:p>
    <w:p w:rsidR="009E09EA" w:rsidRDefault="007C49E5">
      <w:pPr>
        <w:pStyle w:val="a1"/>
        <w:ind w:firstLine="480"/>
        <w:rPr>
          <w:szCs w:val="24"/>
        </w:rPr>
      </w:pPr>
      <w:r>
        <w:rPr>
          <w:szCs w:val="24"/>
        </w:rPr>
        <w:t>调查沅江市基础环境特征，为编制预案提供依据。</w:t>
      </w:r>
    </w:p>
    <w:p w:rsidR="009E09EA" w:rsidRDefault="007C49E5">
      <w:pPr>
        <w:pStyle w:val="3"/>
      </w:pPr>
      <w:r>
        <w:t>一般性调查内容</w:t>
      </w:r>
    </w:p>
    <w:p w:rsidR="009E09EA" w:rsidRDefault="007C49E5">
      <w:pPr>
        <w:pStyle w:val="4"/>
        <w:rPr>
          <w:rFonts w:cs="Times New Roman"/>
        </w:rPr>
      </w:pPr>
      <w:r>
        <w:rPr>
          <w:rFonts w:cs="Times New Roman"/>
        </w:rPr>
        <w:t>地理位置</w:t>
      </w:r>
    </w:p>
    <w:p w:rsidR="009E09EA" w:rsidRDefault="007C49E5">
      <w:pPr>
        <w:pStyle w:val="a1"/>
        <w:ind w:firstLine="480"/>
        <w:rPr>
          <w:szCs w:val="24"/>
        </w:rPr>
      </w:pPr>
      <w:r>
        <w:rPr>
          <w:szCs w:val="24"/>
        </w:rPr>
        <w:t>杨阁老水厂位于沅江市新湾镇，具体坐标为</w:t>
      </w:r>
      <w:r>
        <w:rPr>
          <w:szCs w:val="24"/>
        </w:rPr>
        <w:t>E 112°17'38.28"</w:t>
      </w:r>
      <w:r>
        <w:rPr>
          <w:szCs w:val="24"/>
        </w:rPr>
        <w:t>，</w:t>
      </w:r>
      <w:r>
        <w:rPr>
          <w:szCs w:val="24"/>
        </w:rPr>
        <w:t>N 28°52'46.96"</w:t>
      </w:r>
      <w:r>
        <w:rPr>
          <w:szCs w:val="24"/>
        </w:rPr>
        <w:t>。沅江市地处八百里洞庭腹地，位于湖南省北部，益阳市东北部，以沅水归宿之地而得名。东北与岳阳县交界，东南与汩罗市、湘阴县为邻，西南与益阳市接壤，西与汉寿县相望，北与南县、大通湖区毗连。东西长约</w:t>
      </w:r>
      <w:r>
        <w:rPr>
          <w:szCs w:val="24"/>
        </w:rPr>
        <w:t>67.67</w:t>
      </w:r>
      <w:r>
        <w:rPr>
          <w:szCs w:val="24"/>
        </w:rPr>
        <w:t>公里，南北宽约</w:t>
      </w:r>
      <w:r>
        <w:rPr>
          <w:szCs w:val="24"/>
        </w:rPr>
        <w:t>53.45</w:t>
      </w:r>
      <w:r>
        <w:rPr>
          <w:szCs w:val="24"/>
        </w:rPr>
        <w:t>公里。地理坐标为东经</w:t>
      </w:r>
      <w:r>
        <w:rPr>
          <w:szCs w:val="24"/>
        </w:rPr>
        <w:t>112°14ˊ37"</w:t>
      </w:r>
      <w:r>
        <w:rPr>
          <w:szCs w:val="24"/>
        </w:rPr>
        <w:t>至</w:t>
      </w:r>
      <w:r>
        <w:rPr>
          <w:szCs w:val="24"/>
        </w:rPr>
        <w:t>112°56ˊ20"</w:t>
      </w:r>
      <w:r>
        <w:rPr>
          <w:szCs w:val="24"/>
        </w:rPr>
        <w:t>，北纬</w:t>
      </w:r>
      <w:r>
        <w:rPr>
          <w:szCs w:val="24"/>
        </w:rPr>
        <w:t>28°42ˊ26"</w:t>
      </w:r>
      <w:r>
        <w:rPr>
          <w:szCs w:val="24"/>
        </w:rPr>
        <w:t>至</w:t>
      </w:r>
      <w:r>
        <w:rPr>
          <w:szCs w:val="24"/>
        </w:rPr>
        <w:t>29°11ˊ17"</w:t>
      </w:r>
      <w:r>
        <w:rPr>
          <w:szCs w:val="24"/>
        </w:rPr>
        <w:t>。</w:t>
      </w:r>
    </w:p>
    <w:p w:rsidR="009E09EA" w:rsidRDefault="007C49E5">
      <w:pPr>
        <w:pStyle w:val="a1"/>
        <w:ind w:firstLine="480"/>
        <w:rPr>
          <w:szCs w:val="24"/>
        </w:rPr>
      </w:pPr>
      <w:r>
        <w:rPr>
          <w:szCs w:val="24"/>
        </w:rPr>
        <w:t>湖南省沅江市新湾镇位于东经</w:t>
      </w:r>
      <w:r>
        <w:rPr>
          <w:szCs w:val="24"/>
        </w:rPr>
        <w:t>112°17ˊ</w:t>
      </w:r>
      <w:r>
        <w:rPr>
          <w:szCs w:val="24"/>
        </w:rPr>
        <w:t>、北纬</w:t>
      </w:r>
      <w:r>
        <w:rPr>
          <w:szCs w:val="24"/>
        </w:rPr>
        <w:t>28°54ˊ</w:t>
      </w:r>
      <w:r>
        <w:rPr>
          <w:szCs w:val="24"/>
        </w:rPr>
        <w:t>。位于沅江市西北沅、澧二水汇合处的赤山岛上。如今新湾镇三面环水，东以挖口子河与共双茶垸及团山为界、西临目平湖与汉寿县隔湖</w:t>
      </w:r>
      <w:r>
        <w:rPr>
          <w:szCs w:val="24"/>
        </w:rPr>
        <w:t>相望、南凭白沙大桥与沅江市郊相连，北与南嘴镇接壤。取水口地理位置见图</w:t>
      </w:r>
      <w:r>
        <w:rPr>
          <w:szCs w:val="24"/>
        </w:rPr>
        <w:t>2.8-1</w:t>
      </w:r>
      <w:r>
        <w:rPr>
          <w:szCs w:val="24"/>
        </w:rPr>
        <w:t>。</w:t>
      </w:r>
    </w:p>
    <w:p w:rsidR="009E09EA" w:rsidRDefault="009E09EA">
      <w:pPr>
        <w:spacing w:line="360" w:lineRule="auto"/>
        <w:ind w:firstLineChars="200" w:firstLine="480"/>
        <w:rPr>
          <w:kern w:val="0"/>
          <w:sz w:val="24"/>
          <w:szCs w:val="24"/>
        </w:rPr>
      </w:pPr>
    </w:p>
    <w:p w:rsidR="009E09EA" w:rsidRDefault="009E09EA">
      <w:pPr>
        <w:spacing w:line="360" w:lineRule="auto"/>
        <w:ind w:firstLineChars="200" w:firstLine="480"/>
        <w:rPr>
          <w:kern w:val="0"/>
          <w:sz w:val="24"/>
          <w:szCs w:val="24"/>
        </w:rPr>
        <w:sectPr w:rsidR="009E09EA">
          <w:headerReference w:type="even" r:id="rId117"/>
          <w:headerReference w:type="default" r:id="rId118"/>
          <w:footerReference w:type="even" r:id="rId119"/>
          <w:footerReference w:type="default" r:id="rId120"/>
          <w:headerReference w:type="first" r:id="rId121"/>
          <w:footerReference w:type="first" r:id="rId122"/>
          <w:pgSz w:w="11906" w:h="16838"/>
          <w:pgMar w:top="1474" w:right="1361" w:bottom="1474" w:left="1588" w:header="851" w:footer="851" w:gutter="0"/>
          <w:cols w:space="425"/>
          <w:docGrid w:linePitch="312"/>
        </w:sectPr>
      </w:pPr>
    </w:p>
    <w:p w:rsidR="009E09EA" w:rsidRDefault="007C49E5">
      <w:pPr>
        <w:kinsoku w:val="0"/>
        <w:overflowPunct w:val="0"/>
        <w:autoSpaceDE w:val="0"/>
        <w:autoSpaceDN w:val="0"/>
        <w:adjustRightInd w:val="0"/>
        <w:jc w:val="center"/>
        <w:rPr>
          <w:kern w:val="0"/>
          <w:sz w:val="24"/>
          <w:szCs w:val="24"/>
        </w:rPr>
      </w:pPr>
      <w:r>
        <w:rPr>
          <w:noProof/>
        </w:rPr>
        <w:drawing>
          <wp:inline distT="0" distB="0" distL="114300" distR="114300">
            <wp:extent cx="8244205" cy="5405755"/>
            <wp:effectExtent l="0" t="0" r="4445" b="4445"/>
            <wp:docPr id="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
                    <pic:cNvPicPr>
                      <a:picLocks noChangeAspect="1"/>
                    </pic:cNvPicPr>
                  </pic:nvPicPr>
                  <pic:blipFill>
                    <a:blip r:embed="rId123" cstate="print"/>
                    <a:stretch>
                      <a:fillRect/>
                    </a:stretch>
                  </pic:blipFill>
                  <pic:spPr>
                    <a:xfrm>
                      <a:off x="0" y="0"/>
                      <a:ext cx="8244205" cy="5405755"/>
                    </a:xfrm>
                    <a:prstGeom prst="rect">
                      <a:avLst/>
                    </a:prstGeom>
                    <a:noFill/>
                    <a:ln>
                      <a:noFill/>
                    </a:ln>
                  </pic:spPr>
                </pic:pic>
              </a:graphicData>
            </a:graphic>
          </wp:inline>
        </w:drawing>
      </w:r>
    </w:p>
    <w:p w:rsidR="009E09EA" w:rsidRDefault="007C49E5">
      <w:pPr>
        <w:pStyle w:val="a1"/>
        <w:spacing w:line="240" w:lineRule="auto"/>
        <w:ind w:firstLineChars="0" w:firstLine="0"/>
        <w:jc w:val="center"/>
        <w:rPr>
          <w:b/>
          <w:bCs/>
          <w:szCs w:val="22"/>
        </w:rPr>
        <w:sectPr w:rsidR="009E09EA">
          <w:pgSz w:w="16838" w:h="11906" w:orient="landscape"/>
          <w:pgMar w:top="1588" w:right="1474" w:bottom="1361" w:left="1474" w:header="851" w:footer="851" w:gutter="0"/>
          <w:cols w:space="425"/>
          <w:docGrid w:linePitch="312"/>
        </w:sectPr>
      </w:pPr>
      <w:r>
        <w:rPr>
          <w:b/>
          <w:bCs/>
          <w:szCs w:val="22"/>
        </w:rPr>
        <w:t>图</w:t>
      </w:r>
      <w:r>
        <w:rPr>
          <w:b/>
          <w:bCs/>
          <w:szCs w:val="22"/>
        </w:rPr>
        <w:t xml:space="preserve"> 2.</w:t>
      </w:r>
      <w:r>
        <w:rPr>
          <w:b/>
          <w:bCs/>
          <w:szCs w:val="22"/>
        </w:rPr>
        <w:t>8</w:t>
      </w:r>
      <w:r>
        <w:rPr>
          <w:b/>
          <w:bCs/>
          <w:szCs w:val="22"/>
        </w:rPr>
        <w:t xml:space="preserve">-1  </w:t>
      </w:r>
      <w:r>
        <w:rPr>
          <w:b/>
          <w:bCs/>
          <w:szCs w:val="22"/>
        </w:rPr>
        <w:t>杨阁老水厂</w:t>
      </w:r>
      <w:r>
        <w:rPr>
          <w:b/>
          <w:bCs/>
          <w:szCs w:val="22"/>
        </w:rPr>
        <w:t>地理位置示意图</w:t>
      </w:r>
    </w:p>
    <w:p w:rsidR="009E09EA" w:rsidRDefault="009E09EA">
      <w:pPr>
        <w:kinsoku w:val="0"/>
        <w:overflowPunct w:val="0"/>
        <w:autoSpaceDE w:val="0"/>
        <w:autoSpaceDN w:val="0"/>
        <w:adjustRightInd w:val="0"/>
        <w:spacing w:before="5"/>
        <w:jc w:val="center"/>
        <w:rPr>
          <w:bCs/>
          <w:kern w:val="0"/>
          <w:sz w:val="24"/>
          <w:szCs w:val="24"/>
        </w:rPr>
      </w:pPr>
    </w:p>
    <w:p w:rsidR="009E09EA" w:rsidRDefault="007C49E5">
      <w:pPr>
        <w:pStyle w:val="4"/>
        <w:rPr>
          <w:rFonts w:cs="Times New Roman"/>
        </w:rPr>
      </w:pPr>
      <w:r>
        <w:rPr>
          <w:rFonts w:cs="Times New Roman"/>
        </w:rPr>
        <w:t>水文地质</w:t>
      </w:r>
    </w:p>
    <w:p w:rsidR="009E09EA" w:rsidRDefault="007C49E5">
      <w:pPr>
        <w:pStyle w:val="a1"/>
        <w:ind w:firstLine="480"/>
        <w:rPr>
          <w:bCs/>
          <w:szCs w:val="28"/>
        </w:rPr>
      </w:pPr>
      <w:r>
        <w:rPr>
          <w:bCs/>
          <w:szCs w:val="28"/>
        </w:rPr>
        <w:t>根据孝感市孝南区华鑫凿井有限公司提供的《沅江市新湾镇杨阁老水厂深井竣工报告》，沅江市新湾镇杨阁老水厂供水井所在场区水文地质条件较单一，含水岩组为第四系粉细砂、细砂、粗砂含砾组成的孔隙承压含水层。根据钻探资料，在成孔深度范围内场地含水层厚度</w:t>
      </w:r>
      <w:r>
        <w:rPr>
          <w:bCs/>
          <w:szCs w:val="28"/>
        </w:rPr>
        <w:t>32m</w:t>
      </w:r>
      <w:r>
        <w:rPr>
          <w:bCs/>
          <w:szCs w:val="28"/>
        </w:rPr>
        <w:t>，地层岩性特征如下：</w:t>
      </w:r>
    </w:p>
    <w:p w:rsidR="009E09EA" w:rsidRDefault="007C49E5">
      <w:pPr>
        <w:pStyle w:val="a1"/>
        <w:ind w:firstLine="480"/>
        <w:rPr>
          <w:bCs/>
          <w:szCs w:val="28"/>
        </w:rPr>
      </w:pPr>
      <w:r>
        <w:rPr>
          <w:bCs/>
          <w:szCs w:val="28"/>
        </w:rPr>
        <w:t>1</w:t>
      </w:r>
      <w:r>
        <w:rPr>
          <w:bCs/>
          <w:szCs w:val="28"/>
        </w:rPr>
        <w:t>、</w:t>
      </w:r>
      <w:r>
        <w:rPr>
          <w:bCs/>
          <w:szCs w:val="28"/>
        </w:rPr>
        <w:t xml:space="preserve">0m-1.0m   </w:t>
      </w:r>
      <w:r>
        <w:rPr>
          <w:bCs/>
          <w:szCs w:val="28"/>
        </w:rPr>
        <w:t>回填土</w:t>
      </w:r>
    </w:p>
    <w:p w:rsidR="009E09EA" w:rsidRDefault="007C49E5">
      <w:pPr>
        <w:pStyle w:val="a1"/>
        <w:ind w:firstLine="480"/>
        <w:rPr>
          <w:bCs/>
          <w:szCs w:val="28"/>
        </w:rPr>
      </w:pPr>
      <w:r>
        <w:rPr>
          <w:bCs/>
          <w:szCs w:val="28"/>
        </w:rPr>
        <w:t>2</w:t>
      </w:r>
      <w:r>
        <w:rPr>
          <w:bCs/>
          <w:szCs w:val="28"/>
        </w:rPr>
        <w:t>、</w:t>
      </w:r>
      <w:r>
        <w:rPr>
          <w:bCs/>
          <w:szCs w:val="28"/>
        </w:rPr>
        <w:t xml:space="preserve">1.0m-8.0m   </w:t>
      </w:r>
      <w:r>
        <w:rPr>
          <w:bCs/>
          <w:szCs w:val="28"/>
        </w:rPr>
        <w:t>亚粘土</w:t>
      </w:r>
    </w:p>
    <w:p w:rsidR="009E09EA" w:rsidRDefault="007C49E5">
      <w:pPr>
        <w:pStyle w:val="a1"/>
        <w:ind w:firstLine="480"/>
        <w:rPr>
          <w:bCs/>
          <w:szCs w:val="28"/>
        </w:rPr>
      </w:pPr>
      <w:r>
        <w:rPr>
          <w:bCs/>
          <w:szCs w:val="28"/>
        </w:rPr>
        <w:t>3</w:t>
      </w:r>
      <w:r>
        <w:rPr>
          <w:bCs/>
          <w:szCs w:val="28"/>
        </w:rPr>
        <w:t>、</w:t>
      </w:r>
      <w:r>
        <w:rPr>
          <w:bCs/>
          <w:szCs w:val="28"/>
        </w:rPr>
        <w:t xml:space="preserve">8.0m-60.0m   </w:t>
      </w:r>
      <w:r>
        <w:rPr>
          <w:bCs/>
          <w:szCs w:val="28"/>
        </w:rPr>
        <w:t>粘土黄色</w:t>
      </w:r>
    </w:p>
    <w:p w:rsidR="009E09EA" w:rsidRDefault="007C49E5">
      <w:pPr>
        <w:pStyle w:val="a1"/>
        <w:ind w:firstLine="480"/>
        <w:rPr>
          <w:bCs/>
          <w:szCs w:val="28"/>
        </w:rPr>
      </w:pPr>
      <w:r>
        <w:rPr>
          <w:bCs/>
          <w:szCs w:val="28"/>
        </w:rPr>
        <w:t>4</w:t>
      </w:r>
      <w:r>
        <w:rPr>
          <w:bCs/>
          <w:szCs w:val="28"/>
        </w:rPr>
        <w:t>、</w:t>
      </w:r>
      <w:r>
        <w:rPr>
          <w:bCs/>
          <w:szCs w:val="28"/>
        </w:rPr>
        <w:t xml:space="preserve">60.0m-85.0m   </w:t>
      </w:r>
      <w:r>
        <w:rPr>
          <w:bCs/>
          <w:szCs w:val="28"/>
        </w:rPr>
        <w:t>粗砂卵石含石英</w:t>
      </w:r>
    </w:p>
    <w:p w:rsidR="009E09EA" w:rsidRDefault="007C49E5">
      <w:pPr>
        <w:pStyle w:val="a1"/>
        <w:ind w:firstLine="480"/>
        <w:rPr>
          <w:bCs/>
          <w:szCs w:val="28"/>
        </w:rPr>
      </w:pPr>
      <w:r>
        <w:rPr>
          <w:bCs/>
          <w:szCs w:val="28"/>
        </w:rPr>
        <w:t>5</w:t>
      </w:r>
      <w:r>
        <w:rPr>
          <w:bCs/>
          <w:szCs w:val="28"/>
        </w:rPr>
        <w:t>、</w:t>
      </w:r>
      <w:r>
        <w:rPr>
          <w:bCs/>
          <w:szCs w:val="28"/>
        </w:rPr>
        <w:t xml:space="preserve">85.0m-96.0m   </w:t>
      </w:r>
      <w:r>
        <w:rPr>
          <w:bCs/>
          <w:szCs w:val="28"/>
        </w:rPr>
        <w:t>粘土黄色</w:t>
      </w:r>
    </w:p>
    <w:p w:rsidR="009E09EA" w:rsidRDefault="007C49E5">
      <w:pPr>
        <w:pStyle w:val="a1"/>
        <w:ind w:firstLine="480"/>
        <w:rPr>
          <w:bCs/>
          <w:szCs w:val="28"/>
        </w:rPr>
      </w:pPr>
      <w:r>
        <w:rPr>
          <w:bCs/>
          <w:szCs w:val="28"/>
        </w:rPr>
        <w:t>上覆相对隔水层为粉质粘土，厚</w:t>
      </w:r>
      <w:r>
        <w:rPr>
          <w:bCs/>
          <w:szCs w:val="28"/>
        </w:rPr>
        <w:t>6.5m</w:t>
      </w:r>
      <w:r>
        <w:rPr>
          <w:bCs/>
          <w:szCs w:val="28"/>
        </w:rPr>
        <w:t>，根据勘探资</w:t>
      </w:r>
      <w:r>
        <w:rPr>
          <w:bCs/>
          <w:szCs w:val="28"/>
        </w:rPr>
        <w:t>料，下伏隔水层为强风化泥岩地层，含水层厚</w:t>
      </w:r>
      <w:r>
        <w:rPr>
          <w:bCs/>
          <w:szCs w:val="28"/>
        </w:rPr>
        <w:t>32m</w:t>
      </w:r>
      <w:r>
        <w:rPr>
          <w:bCs/>
          <w:szCs w:val="28"/>
        </w:rPr>
        <w:t>左右，静止水位埋深</w:t>
      </w:r>
      <w:r>
        <w:rPr>
          <w:bCs/>
          <w:szCs w:val="28"/>
        </w:rPr>
        <w:t>15.3m</w:t>
      </w:r>
      <w:r>
        <w:rPr>
          <w:bCs/>
          <w:szCs w:val="28"/>
        </w:rPr>
        <w:t>左右，为孔隙承压水。</w:t>
      </w:r>
    </w:p>
    <w:p w:rsidR="009E09EA" w:rsidRDefault="007C49E5">
      <w:pPr>
        <w:pStyle w:val="a1"/>
        <w:ind w:firstLine="480"/>
      </w:pPr>
      <w:r>
        <w:rPr>
          <w:bCs/>
          <w:szCs w:val="28"/>
        </w:rPr>
        <w:t>该处毗邻洞庭湖区，地下水与湖水呈互补关系，含水层交替循环条件较好，地下水丰富。</w:t>
      </w:r>
    </w:p>
    <w:p w:rsidR="009E09EA" w:rsidRDefault="007C49E5">
      <w:pPr>
        <w:pStyle w:val="3"/>
      </w:pPr>
      <w:r>
        <w:t>沅江市新湾镇杨阁老水厂</w:t>
      </w:r>
      <w:r>
        <w:t>地下水饮用水水源保护区基本情况</w:t>
      </w:r>
    </w:p>
    <w:p w:rsidR="009E09EA" w:rsidRDefault="007C49E5">
      <w:pPr>
        <w:spacing w:line="360" w:lineRule="auto"/>
        <w:ind w:firstLineChars="200" w:firstLine="480"/>
        <w:rPr>
          <w:sz w:val="24"/>
          <w:szCs w:val="24"/>
        </w:rPr>
      </w:pPr>
      <w:r>
        <w:rPr>
          <w:bCs/>
          <w:sz w:val="24"/>
          <w:szCs w:val="28"/>
        </w:rPr>
        <w:t>根据《关于推进乡镇及以下集中式饮用水水源地生态环境保护工作的指导意见》</w:t>
      </w:r>
      <w:r>
        <w:rPr>
          <w:bCs/>
          <w:sz w:val="24"/>
          <w:szCs w:val="28"/>
        </w:rPr>
        <w:t>(</w:t>
      </w:r>
      <w:r>
        <w:rPr>
          <w:bCs/>
          <w:sz w:val="24"/>
          <w:szCs w:val="28"/>
        </w:rPr>
        <w:t>环水体函</w:t>
      </w:r>
      <w:r>
        <w:rPr>
          <w:bCs/>
          <w:sz w:val="24"/>
          <w:szCs w:val="28"/>
        </w:rPr>
        <w:t>[2019]92</w:t>
      </w:r>
      <w:r>
        <w:rPr>
          <w:bCs/>
          <w:sz w:val="24"/>
          <w:szCs w:val="28"/>
        </w:rPr>
        <w:t>号</w:t>
      </w:r>
      <w:r>
        <w:rPr>
          <w:bCs/>
          <w:sz w:val="24"/>
          <w:szCs w:val="28"/>
        </w:rPr>
        <w:t>)</w:t>
      </w:r>
      <w:r>
        <w:rPr>
          <w:bCs/>
          <w:sz w:val="24"/>
          <w:szCs w:val="28"/>
        </w:rPr>
        <w:t>、《饮用水水源保护区划分技术规范》（</w:t>
      </w:r>
      <w:r>
        <w:rPr>
          <w:bCs/>
          <w:sz w:val="24"/>
          <w:szCs w:val="28"/>
        </w:rPr>
        <w:t>HJ338-2018</w:t>
      </w:r>
      <w:r>
        <w:rPr>
          <w:bCs/>
          <w:sz w:val="24"/>
          <w:szCs w:val="28"/>
        </w:rPr>
        <w:t>）及《农村饮用水水源地环境保护指南》（</w:t>
      </w:r>
      <w:r>
        <w:rPr>
          <w:bCs/>
          <w:sz w:val="24"/>
          <w:szCs w:val="28"/>
        </w:rPr>
        <w:t>HJ2032-2013</w:t>
      </w:r>
      <w:r>
        <w:rPr>
          <w:bCs/>
          <w:sz w:val="24"/>
          <w:szCs w:val="28"/>
        </w:rPr>
        <w:t>）相关规定可知，沅江市新湾镇杨阁老水厂地下水饮用水水源保护区范围如</w:t>
      </w:r>
      <w:r>
        <w:rPr>
          <w:bCs/>
          <w:sz w:val="24"/>
          <w:szCs w:val="28"/>
        </w:rPr>
        <w:t>下</w:t>
      </w:r>
      <w:r>
        <w:rPr>
          <w:sz w:val="24"/>
          <w:szCs w:val="24"/>
        </w:rPr>
        <w:t>：</w:t>
      </w:r>
    </w:p>
    <w:p w:rsidR="009E09EA" w:rsidRDefault="007C49E5">
      <w:pPr>
        <w:widowControl/>
        <w:jc w:val="left"/>
        <w:rPr>
          <w:sz w:val="24"/>
          <w:szCs w:val="22"/>
        </w:rPr>
      </w:pPr>
      <w:r>
        <w:rPr>
          <w:szCs w:val="22"/>
        </w:rPr>
        <w:br w:type="page"/>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8</w:t>
      </w:r>
      <w:r>
        <w:rPr>
          <w:b/>
          <w:bCs/>
          <w:szCs w:val="22"/>
        </w:rPr>
        <w:t>-</w:t>
      </w:r>
      <w:r>
        <w:rPr>
          <w:b/>
          <w:bCs/>
          <w:szCs w:val="22"/>
        </w:rPr>
        <w:t>1</w:t>
      </w:r>
      <w:r>
        <w:rPr>
          <w:b/>
          <w:bCs/>
          <w:szCs w:val="22"/>
        </w:rPr>
        <w:t xml:space="preserve">  </w:t>
      </w:r>
      <w:r>
        <w:rPr>
          <w:b/>
          <w:bCs/>
          <w:szCs w:val="22"/>
        </w:rPr>
        <w:t>沅江市新湾镇杨阁老水厂</w:t>
      </w:r>
      <w:r>
        <w:rPr>
          <w:b/>
          <w:bCs/>
          <w:szCs w:val="22"/>
        </w:rPr>
        <w:t>地下水饮用水水源保护区保护范围</w:t>
      </w:r>
    </w:p>
    <w:tbl>
      <w:tblPr>
        <w:tblStyle w:val="16"/>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8"/>
        <w:gridCol w:w="1242"/>
        <w:gridCol w:w="690"/>
        <w:gridCol w:w="508"/>
        <w:gridCol w:w="4285"/>
      </w:tblGrid>
      <w:tr w:rsidR="009E09EA">
        <w:trPr>
          <w:trHeight w:val="560"/>
          <w:jc w:val="center"/>
        </w:trPr>
        <w:tc>
          <w:tcPr>
            <w:tcW w:w="1255" w:type="pct"/>
            <w:vMerge w:val="restart"/>
            <w:tcBorders>
              <w:tl2br w:val="nil"/>
              <w:tr2bl w:val="nil"/>
            </w:tcBorders>
            <w:vAlign w:val="center"/>
          </w:tcPr>
          <w:p w:rsidR="009E09EA" w:rsidRDefault="007C49E5">
            <w:pPr>
              <w:jc w:val="center"/>
              <w:rPr>
                <w:b/>
                <w:bCs/>
                <w:szCs w:val="21"/>
              </w:rPr>
            </w:pPr>
            <w:r>
              <w:rPr>
                <w:b/>
                <w:bCs/>
                <w:szCs w:val="21"/>
              </w:rPr>
              <w:t>水源地名称</w:t>
            </w:r>
          </w:p>
        </w:tc>
        <w:tc>
          <w:tcPr>
            <w:tcW w:w="691" w:type="pct"/>
            <w:vMerge w:val="restart"/>
            <w:tcBorders>
              <w:tl2br w:val="nil"/>
              <w:tr2bl w:val="nil"/>
            </w:tcBorders>
          </w:tcPr>
          <w:p w:rsidR="009E09EA" w:rsidRDefault="007C49E5">
            <w:pPr>
              <w:jc w:val="center"/>
              <w:rPr>
                <w:b/>
                <w:bCs/>
                <w:szCs w:val="21"/>
              </w:rPr>
            </w:pPr>
            <w:r>
              <w:rPr>
                <w:b/>
                <w:bCs/>
                <w:szCs w:val="21"/>
              </w:rPr>
              <w:t>水源地现有水厂名称</w:t>
            </w:r>
          </w:p>
        </w:tc>
        <w:tc>
          <w:tcPr>
            <w:tcW w:w="384" w:type="pct"/>
            <w:vMerge w:val="restart"/>
            <w:tcBorders>
              <w:tl2br w:val="nil"/>
              <w:tr2bl w:val="nil"/>
            </w:tcBorders>
            <w:vAlign w:val="center"/>
          </w:tcPr>
          <w:p w:rsidR="009E09EA" w:rsidRDefault="007C49E5">
            <w:pPr>
              <w:jc w:val="center"/>
              <w:rPr>
                <w:b/>
                <w:bCs/>
                <w:szCs w:val="21"/>
              </w:rPr>
            </w:pPr>
            <w:r>
              <w:rPr>
                <w:b/>
                <w:bCs/>
                <w:szCs w:val="21"/>
              </w:rPr>
              <w:t>保护级别</w:t>
            </w:r>
          </w:p>
        </w:tc>
        <w:tc>
          <w:tcPr>
            <w:tcW w:w="2667" w:type="pct"/>
            <w:gridSpan w:val="2"/>
            <w:tcBorders>
              <w:tl2br w:val="nil"/>
              <w:tr2bl w:val="nil"/>
            </w:tcBorders>
            <w:vAlign w:val="center"/>
          </w:tcPr>
          <w:p w:rsidR="009E09EA" w:rsidRDefault="007C49E5">
            <w:pPr>
              <w:jc w:val="center"/>
              <w:rPr>
                <w:b/>
                <w:bCs/>
                <w:szCs w:val="21"/>
              </w:rPr>
            </w:pPr>
            <w:r>
              <w:rPr>
                <w:b/>
                <w:bCs/>
                <w:szCs w:val="21"/>
              </w:rPr>
              <w:t>保护区范围</w:t>
            </w:r>
          </w:p>
        </w:tc>
      </w:tr>
      <w:tr w:rsidR="009E09EA">
        <w:trPr>
          <w:trHeight w:val="495"/>
          <w:jc w:val="center"/>
        </w:trPr>
        <w:tc>
          <w:tcPr>
            <w:tcW w:w="1255" w:type="pct"/>
            <w:vMerge/>
            <w:tcBorders>
              <w:tl2br w:val="nil"/>
              <w:tr2bl w:val="nil"/>
            </w:tcBorders>
            <w:vAlign w:val="center"/>
          </w:tcPr>
          <w:p w:rsidR="009E09EA" w:rsidRDefault="009E09EA">
            <w:pPr>
              <w:jc w:val="center"/>
              <w:rPr>
                <w:b/>
                <w:bCs/>
                <w:szCs w:val="21"/>
              </w:rPr>
            </w:pPr>
          </w:p>
        </w:tc>
        <w:tc>
          <w:tcPr>
            <w:tcW w:w="691" w:type="pct"/>
            <w:vMerge/>
            <w:tcBorders>
              <w:tl2br w:val="nil"/>
              <w:tr2bl w:val="nil"/>
            </w:tcBorders>
          </w:tcPr>
          <w:p w:rsidR="009E09EA" w:rsidRDefault="009E09EA">
            <w:pPr>
              <w:jc w:val="center"/>
              <w:rPr>
                <w:b/>
                <w:bCs/>
                <w:szCs w:val="21"/>
              </w:rPr>
            </w:pPr>
          </w:p>
        </w:tc>
        <w:tc>
          <w:tcPr>
            <w:tcW w:w="384" w:type="pct"/>
            <w:vMerge/>
            <w:tcBorders>
              <w:tl2br w:val="nil"/>
              <w:tr2bl w:val="nil"/>
            </w:tcBorders>
            <w:vAlign w:val="center"/>
          </w:tcPr>
          <w:p w:rsidR="009E09EA" w:rsidRDefault="009E09EA">
            <w:pPr>
              <w:jc w:val="center"/>
              <w:rPr>
                <w:b/>
                <w:bCs/>
                <w:szCs w:val="21"/>
              </w:rPr>
            </w:pPr>
          </w:p>
        </w:tc>
        <w:tc>
          <w:tcPr>
            <w:tcW w:w="283" w:type="pct"/>
            <w:tcBorders>
              <w:tl2br w:val="nil"/>
              <w:tr2bl w:val="nil"/>
            </w:tcBorders>
            <w:vAlign w:val="center"/>
          </w:tcPr>
          <w:p w:rsidR="009E09EA" w:rsidRDefault="007C49E5">
            <w:pPr>
              <w:jc w:val="center"/>
              <w:rPr>
                <w:b/>
                <w:bCs/>
                <w:szCs w:val="21"/>
              </w:rPr>
            </w:pPr>
            <w:r>
              <w:rPr>
                <w:b/>
                <w:bCs/>
                <w:szCs w:val="21"/>
              </w:rPr>
              <w:t>水域</w:t>
            </w:r>
          </w:p>
        </w:tc>
        <w:tc>
          <w:tcPr>
            <w:tcW w:w="2384" w:type="pct"/>
            <w:tcBorders>
              <w:tl2br w:val="nil"/>
              <w:tr2bl w:val="nil"/>
            </w:tcBorders>
            <w:vAlign w:val="center"/>
          </w:tcPr>
          <w:p w:rsidR="009E09EA" w:rsidRDefault="007C49E5">
            <w:pPr>
              <w:jc w:val="center"/>
              <w:rPr>
                <w:b/>
                <w:bCs/>
                <w:szCs w:val="21"/>
              </w:rPr>
            </w:pPr>
            <w:r>
              <w:rPr>
                <w:b/>
                <w:bCs/>
                <w:szCs w:val="21"/>
              </w:rPr>
              <w:t>陆域</w:t>
            </w:r>
          </w:p>
        </w:tc>
      </w:tr>
      <w:tr w:rsidR="009E09EA">
        <w:trPr>
          <w:jc w:val="center"/>
        </w:trPr>
        <w:tc>
          <w:tcPr>
            <w:tcW w:w="1255" w:type="pct"/>
            <w:tcBorders>
              <w:tl2br w:val="nil"/>
              <w:tr2bl w:val="nil"/>
            </w:tcBorders>
            <w:vAlign w:val="center"/>
          </w:tcPr>
          <w:p w:rsidR="009E09EA" w:rsidRDefault="007C49E5">
            <w:pPr>
              <w:jc w:val="center"/>
              <w:rPr>
                <w:szCs w:val="21"/>
              </w:rPr>
            </w:pPr>
            <w:r>
              <w:rPr>
                <w:szCs w:val="21"/>
              </w:rPr>
              <w:t>沅江市新湾镇杨阁老水厂</w:t>
            </w:r>
            <w:r>
              <w:rPr>
                <w:szCs w:val="21"/>
              </w:rPr>
              <w:t>地下水饮用水水源保护区</w:t>
            </w:r>
          </w:p>
        </w:tc>
        <w:tc>
          <w:tcPr>
            <w:tcW w:w="691" w:type="pct"/>
            <w:tcBorders>
              <w:tl2br w:val="nil"/>
              <w:tr2bl w:val="nil"/>
            </w:tcBorders>
            <w:vAlign w:val="center"/>
          </w:tcPr>
          <w:p w:rsidR="009E09EA" w:rsidRDefault="007C49E5">
            <w:pPr>
              <w:jc w:val="center"/>
              <w:rPr>
                <w:szCs w:val="21"/>
              </w:rPr>
            </w:pPr>
            <w:r>
              <w:rPr>
                <w:szCs w:val="21"/>
              </w:rPr>
              <w:t>沅江市新湾镇杨阁老水厂</w:t>
            </w:r>
          </w:p>
        </w:tc>
        <w:tc>
          <w:tcPr>
            <w:tcW w:w="384" w:type="pct"/>
            <w:tcBorders>
              <w:tl2br w:val="nil"/>
              <w:tr2bl w:val="nil"/>
            </w:tcBorders>
            <w:vAlign w:val="center"/>
          </w:tcPr>
          <w:p w:rsidR="009E09EA" w:rsidRDefault="007C49E5">
            <w:pPr>
              <w:jc w:val="center"/>
              <w:rPr>
                <w:szCs w:val="21"/>
              </w:rPr>
            </w:pPr>
            <w:r>
              <w:rPr>
                <w:szCs w:val="21"/>
              </w:rPr>
              <w:t>一级</w:t>
            </w:r>
          </w:p>
        </w:tc>
        <w:tc>
          <w:tcPr>
            <w:tcW w:w="283" w:type="pct"/>
            <w:tcBorders>
              <w:tl2br w:val="nil"/>
              <w:tr2bl w:val="nil"/>
            </w:tcBorders>
            <w:vAlign w:val="center"/>
          </w:tcPr>
          <w:p w:rsidR="009E09EA" w:rsidRDefault="007C49E5">
            <w:pPr>
              <w:jc w:val="center"/>
              <w:rPr>
                <w:szCs w:val="21"/>
              </w:rPr>
            </w:pPr>
            <w:r>
              <w:rPr>
                <w:szCs w:val="21"/>
              </w:rPr>
              <w:t>/</w:t>
            </w:r>
          </w:p>
        </w:tc>
        <w:tc>
          <w:tcPr>
            <w:tcW w:w="2384" w:type="pct"/>
            <w:tcBorders>
              <w:tl2br w:val="nil"/>
              <w:tr2bl w:val="nil"/>
            </w:tcBorders>
            <w:vAlign w:val="center"/>
          </w:tcPr>
          <w:p w:rsidR="009E09EA" w:rsidRDefault="007C49E5">
            <w:pPr>
              <w:jc w:val="center"/>
              <w:rPr>
                <w:szCs w:val="21"/>
              </w:rPr>
            </w:pPr>
            <w:r>
              <w:rPr>
                <w:szCs w:val="21"/>
              </w:rPr>
              <w:t>1</w:t>
            </w:r>
            <w:r>
              <w:rPr>
                <w:szCs w:val="21"/>
              </w:rPr>
              <w:t>号、</w:t>
            </w:r>
            <w:r>
              <w:rPr>
                <w:szCs w:val="21"/>
              </w:rPr>
              <w:t>2</w:t>
            </w:r>
            <w:r>
              <w:rPr>
                <w:szCs w:val="21"/>
              </w:rPr>
              <w:t>号取水井连接线外径向距离</w:t>
            </w:r>
            <w:r>
              <w:rPr>
                <w:szCs w:val="21"/>
              </w:rPr>
              <w:t>30</w:t>
            </w:r>
            <w:r>
              <w:rPr>
                <w:szCs w:val="21"/>
              </w:rPr>
              <w:t>米的区域，</w:t>
            </w:r>
            <w:r>
              <w:rPr>
                <w:szCs w:val="21"/>
              </w:rPr>
              <w:t>2</w:t>
            </w:r>
            <w:r>
              <w:rPr>
                <w:szCs w:val="21"/>
              </w:rPr>
              <w:t>号取水井东侧、北侧以道路迎心侧路肩为界。</w:t>
            </w:r>
          </w:p>
        </w:tc>
      </w:tr>
    </w:tbl>
    <w:p w:rsidR="009E09EA" w:rsidRDefault="009E09EA">
      <w:pPr>
        <w:pStyle w:val="a1"/>
        <w:ind w:firstLine="480"/>
        <w:jc w:val="center"/>
        <w:rPr>
          <w:szCs w:val="22"/>
        </w:rPr>
      </w:pP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8</w:t>
      </w:r>
      <w:r>
        <w:rPr>
          <w:b/>
          <w:bCs/>
          <w:szCs w:val="22"/>
        </w:rPr>
        <w:t>-</w:t>
      </w:r>
      <w:r>
        <w:rPr>
          <w:b/>
          <w:bCs/>
          <w:szCs w:val="22"/>
        </w:rPr>
        <w:t xml:space="preserve">2  </w:t>
      </w:r>
      <w:r>
        <w:rPr>
          <w:b/>
          <w:bCs/>
          <w:szCs w:val="22"/>
        </w:rPr>
        <w:t>杨阁老水厂</w:t>
      </w:r>
      <w:r>
        <w:rPr>
          <w:b/>
          <w:bCs/>
          <w:szCs w:val="22"/>
        </w:rPr>
        <w:t>取水井基本情况表</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32"/>
        <w:gridCol w:w="1633"/>
        <w:gridCol w:w="866"/>
        <w:gridCol w:w="4854"/>
      </w:tblGrid>
      <w:tr w:rsidR="009E09EA">
        <w:trPr>
          <w:trHeight w:val="311"/>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水源地名称</w:t>
            </w:r>
          </w:p>
        </w:tc>
        <w:tc>
          <w:tcPr>
            <w:tcW w:w="2700" w:type="pct"/>
            <w:tcBorders>
              <w:tl2br w:val="nil"/>
              <w:tr2bl w:val="nil"/>
            </w:tcBorders>
            <w:tcMar>
              <w:top w:w="0" w:type="dxa"/>
              <w:left w:w="0" w:type="dxa"/>
              <w:bottom w:w="0" w:type="dxa"/>
              <w:right w:w="0" w:type="dxa"/>
            </w:tcMar>
            <w:vAlign w:val="center"/>
          </w:tcPr>
          <w:p w:rsidR="009E09EA" w:rsidRDefault="007C49E5">
            <w:pPr>
              <w:jc w:val="center"/>
              <w:rPr>
                <w:b/>
                <w:bCs/>
                <w:kern w:val="0"/>
                <w:sz w:val="21"/>
                <w:szCs w:val="21"/>
              </w:rPr>
            </w:pPr>
            <w:r>
              <w:rPr>
                <w:b/>
                <w:bCs/>
                <w:kern w:val="0"/>
                <w:sz w:val="21"/>
                <w:szCs w:val="21"/>
              </w:rPr>
              <w:t>沅江市新湾镇杨阁老水厂</w:t>
            </w:r>
            <w:r>
              <w:rPr>
                <w:b/>
                <w:bCs/>
                <w:kern w:val="0"/>
                <w:sz w:val="21"/>
                <w:szCs w:val="21"/>
              </w:rPr>
              <w:t>地下水饮用水水源地</w:t>
            </w:r>
          </w:p>
        </w:tc>
      </w:tr>
      <w:tr w:rsidR="009E09EA">
        <w:trPr>
          <w:trHeight w:val="397"/>
          <w:jc w:val="center"/>
        </w:trPr>
        <w:tc>
          <w:tcPr>
            <w:tcW w:w="908"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取水点坐标</w:t>
            </w:r>
          </w:p>
        </w:tc>
        <w:tc>
          <w:tcPr>
            <w:tcW w:w="909"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1</w:t>
            </w:r>
            <w:r>
              <w:rPr>
                <w:kern w:val="0"/>
                <w:sz w:val="21"/>
                <w:szCs w:val="21"/>
              </w:rPr>
              <w:t>号取水井</w:t>
            </w: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E 112°17'38.28"</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 xml:space="preserve">N </w:t>
            </w:r>
            <w:r>
              <w:rPr>
                <w:sz w:val="21"/>
                <w:szCs w:val="21"/>
              </w:rPr>
              <w:t>28°52'46.96"</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val="restar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2</w:t>
            </w:r>
            <w:r>
              <w:rPr>
                <w:kern w:val="0"/>
                <w:sz w:val="21"/>
                <w:szCs w:val="21"/>
              </w:rPr>
              <w:t>号取水井</w:t>
            </w: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经度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E 112°17'38.39"</w:t>
            </w:r>
          </w:p>
        </w:tc>
      </w:tr>
      <w:tr w:rsidR="009E09EA">
        <w:trPr>
          <w:trHeight w:val="397"/>
          <w:jc w:val="center"/>
        </w:trPr>
        <w:tc>
          <w:tcPr>
            <w:tcW w:w="908"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909" w:type="pct"/>
            <w:vMerge/>
            <w:tcBorders>
              <w:tl2br w:val="nil"/>
              <w:tr2bl w:val="nil"/>
            </w:tcBorders>
            <w:tcMar>
              <w:top w:w="0" w:type="dxa"/>
              <w:left w:w="0" w:type="dxa"/>
              <w:bottom w:w="0" w:type="dxa"/>
              <w:right w:w="0" w:type="dxa"/>
            </w:tcMar>
            <w:vAlign w:val="center"/>
          </w:tcPr>
          <w:p w:rsidR="009E09EA" w:rsidRDefault="009E09EA">
            <w:pPr>
              <w:widowControl/>
              <w:jc w:val="center"/>
              <w:rPr>
                <w:kern w:val="0"/>
                <w:sz w:val="21"/>
                <w:szCs w:val="21"/>
              </w:rPr>
            </w:pPr>
          </w:p>
        </w:tc>
        <w:tc>
          <w:tcPr>
            <w:tcW w:w="481"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纬度</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bCs/>
                <w:spacing w:val="-4"/>
                <w:sz w:val="21"/>
                <w:szCs w:val="21"/>
              </w:rPr>
            </w:pPr>
            <w:r>
              <w:rPr>
                <w:sz w:val="21"/>
                <w:szCs w:val="21"/>
              </w:rPr>
              <w:t>N 28°52'47.76"</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水源地使用状态</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使用中</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服务范围</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pacing w:val="-7"/>
                <w:kern w:val="0"/>
                <w:sz w:val="21"/>
                <w:szCs w:val="21"/>
              </w:rPr>
              <w:t>新湾镇老屋村、杨阁老村、桥北村</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服务人口</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6450</w:t>
            </w:r>
            <w:r>
              <w:rPr>
                <w:kern w:val="0"/>
                <w:sz w:val="21"/>
                <w:szCs w:val="21"/>
              </w:rPr>
              <w:t>人</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取水量</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30</w:t>
            </w:r>
            <w:r>
              <w:rPr>
                <w:kern w:val="0"/>
                <w:sz w:val="21"/>
                <w:szCs w:val="21"/>
              </w:rPr>
              <w:t>00</w:t>
            </w:r>
            <w:r>
              <w:rPr>
                <w:spacing w:val="-4"/>
                <w:kern w:val="0"/>
                <w:sz w:val="21"/>
                <w:szCs w:val="21"/>
              </w:rPr>
              <w:t>m</w:t>
            </w:r>
            <w:r>
              <w:rPr>
                <w:spacing w:val="-4"/>
                <w:kern w:val="0"/>
                <w:sz w:val="21"/>
                <w:szCs w:val="21"/>
                <w:vertAlign w:val="superscript"/>
              </w:rPr>
              <w:t>3</w:t>
            </w:r>
            <w:r>
              <w:rPr>
                <w:spacing w:val="-4"/>
                <w:kern w:val="0"/>
                <w:sz w:val="21"/>
                <w:szCs w:val="21"/>
              </w:rPr>
              <w:t>/d</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水源类型</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地下水</w:t>
            </w:r>
          </w:p>
        </w:tc>
      </w:tr>
      <w:tr w:rsidR="009E09EA">
        <w:trPr>
          <w:trHeight w:val="397"/>
          <w:jc w:val="center"/>
        </w:trPr>
        <w:tc>
          <w:tcPr>
            <w:tcW w:w="2299" w:type="pct"/>
            <w:gridSpan w:val="3"/>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kern w:val="0"/>
                <w:sz w:val="21"/>
                <w:szCs w:val="21"/>
              </w:rPr>
              <w:t>水厂名称</w:t>
            </w:r>
          </w:p>
        </w:tc>
        <w:tc>
          <w:tcPr>
            <w:tcW w:w="2700" w:type="pct"/>
            <w:tcBorders>
              <w:tl2br w:val="nil"/>
              <w:tr2bl w:val="nil"/>
            </w:tcBorders>
            <w:tcMar>
              <w:top w:w="0" w:type="dxa"/>
              <w:left w:w="0" w:type="dxa"/>
              <w:bottom w:w="0" w:type="dxa"/>
              <w:right w:w="0" w:type="dxa"/>
            </w:tcMar>
            <w:vAlign w:val="center"/>
          </w:tcPr>
          <w:p w:rsidR="009E09EA" w:rsidRDefault="007C49E5">
            <w:pPr>
              <w:widowControl/>
              <w:jc w:val="center"/>
              <w:rPr>
                <w:kern w:val="0"/>
                <w:sz w:val="21"/>
                <w:szCs w:val="21"/>
              </w:rPr>
            </w:pPr>
            <w:r>
              <w:rPr>
                <w:sz w:val="21"/>
                <w:szCs w:val="21"/>
              </w:rPr>
              <w:t>沅江市新湾镇杨阁老水厂</w:t>
            </w:r>
          </w:p>
        </w:tc>
      </w:tr>
    </w:tbl>
    <w:p w:rsidR="009E09EA" w:rsidRDefault="009E09EA">
      <w:pPr>
        <w:pStyle w:val="a1"/>
        <w:ind w:firstLine="480"/>
      </w:pPr>
    </w:p>
    <w:p w:rsidR="009E09EA" w:rsidRDefault="007C49E5">
      <w:pPr>
        <w:pStyle w:val="3"/>
      </w:pPr>
      <w:r>
        <w:t>水功能区划及水质情况</w:t>
      </w:r>
    </w:p>
    <w:p w:rsidR="009E09EA" w:rsidRDefault="007C49E5">
      <w:pPr>
        <w:spacing w:line="360" w:lineRule="auto"/>
        <w:ind w:firstLineChars="200" w:firstLine="480"/>
        <w:rPr>
          <w:sz w:val="24"/>
          <w:szCs w:val="24"/>
        </w:rPr>
      </w:pPr>
      <w:r>
        <w:rPr>
          <w:sz w:val="24"/>
          <w:szCs w:val="24"/>
        </w:rPr>
        <w:t>沅江市新湾镇杨阁老水厂</w:t>
      </w:r>
      <w:r>
        <w:rPr>
          <w:sz w:val="24"/>
          <w:szCs w:val="24"/>
        </w:rPr>
        <w:t>地下水饮用水水源取水井水质执行</w:t>
      </w:r>
      <w:r>
        <w:rPr>
          <w:sz w:val="24"/>
          <w:szCs w:val="24"/>
        </w:rPr>
        <w:t>《地下水质量标准》（</w:t>
      </w:r>
      <w:r>
        <w:rPr>
          <w:sz w:val="24"/>
          <w:szCs w:val="24"/>
        </w:rPr>
        <w:t>GB/T14848-2017</w:t>
      </w:r>
      <w:r>
        <w:rPr>
          <w:sz w:val="24"/>
          <w:szCs w:val="24"/>
        </w:rPr>
        <w:t>）</w:t>
      </w:r>
      <w:r>
        <w:rPr>
          <w:sz w:val="24"/>
          <w:szCs w:val="24"/>
        </w:rPr>
        <w:t>Ⅲ</w:t>
      </w:r>
      <w:r>
        <w:rPr>
          <w:sz w:val="24"/>
          <w:szCs w:val="24"/>
        </w:rPr>
        <w:t>类标准。</w:t>
      </w:r>
    </w:p>
    <w:p w:rsidR="009E09EA" w:rsidRDefault="007C49E5">
      <w:pPr>
        <w:spacing w:line="360" w:lineRule="auto"/>
        <w:ind w:firstLineChars="200" w:firstLine="480"/>
        <w:rPr>
          <w:sz w:val="24"/>
          <w:szCs w:val="24"/>
        </w:rPr>
      </w:pPr>
      <w:r>
        <w:rPr>
          <w:sz w:val="24"/>
          <w:szCs w:val="24"/>
        </w:rPr>
        <w:t>为了解水源保护区水水质现状，收集了湖南永蓝监测公司</w:t>
      </w:r>
      <w:r>
        <w:rPr>
          <w:sz w:val="24"/>
          <w:szCs w:val="24"/>
        </w:rPr>
        <w:t>2019</w:t>
      </w:r>
      <w:r>
        <w:rPr>
          <w:sz w:val="24"/>
          <w:szCs w:val="24"/>
        </w:rPr>
        <w:t>年</w:t>
      </w:r>
      <w:r>
        <w:rPr>
          <w:sz w:val="24"/>
          <w:szCs w:val="24"/>
        </w:rPr>
        <w:t>8</w:t>
      </w:r>
      <w:r>
        <w:rPr>
          <w:sz w:val="24"/>
          <w:szCs w:val="24"/>
        </w:rPr>
        <w:t>月</w:t>
      </w:r>
      <w:r>
        <w:rPr>
          <w:sz w:val="24"/>
          <w:szCs w:val="24"/>
        </w:rPr>
        <w:t>沅江市新湾镇杨阁老水厂</w:t>
      </w:r>
      <w:r>
        <w:rPr>
          <w:sz w:val="24"/>
          <w:szCs w:val="24"/>
        </w:rPr>
        <w:t>取水井水质监测数据，监测点位为</w:t>
      </w:r>
      <w:r>
        <w:rPr>
          <w:sz w:val="24"/>
          <w:szCs w:val="24"/>
        </w:rPr>
        <w:t>杨阁老水厂</w:t>
      </w:r>
      <w:r>
        <w:rPr>
          <w:sz w:val="24"/>
          <w:szCs w:val="24"/>
        </w:rPr>
        <w:t>1</w:t>
      </w:r>
      <w:r>
        <w:rPr>
          <w:sz w:val="24"/>
          <w:szCs w:val="24"/>
        </w:rPr>
        <w:t>号、</w:t>
      </w:r>
      <w:r>
        <w:rPr>
          <w:sz w:val="24"/>
          <w:szCs w:val="24"/>
        </w:rPr>
        <w:t>2</w:t>
      </w:r>
      <w:r>
        <w:rPr>
          <w:sz w:val="24"/>
          <w:szCs w:val="24"/>
        </w:rPr>
        <w:t>号取水井。具体水质监测数据见表</w:t>
      </w:r>
      <w:r>
        <w:rPr>
          <w:sz w:val="24"/>
          <w:szCs w:val="24"/>
        </w:rPr>
        <w:t>2.</w:t>
      </w:r>
      <w:r>
        <w:rPr>
          <w:sz w:val="24"/>
          <w:szCs w:val="24"/>
        </w:rPr>
        <w:t>8</w:t>
      </w:r>
      <w:r>
        <w:rPr>
          <w:sz w:val="24"/>
          <w:szCs w:val="24"/>
        </w:rPr>
        <w:t>-</w:t>
      </w:r>
      <w:r>
        <w:rPr>
          <w:sz w:val="24"/>
          <w:szCs w:val="24"/>
        </w:rPr>
        <w:t>3</w:t>
      </w:r>
      <w:r>
        <w:rPr>
          <w:sz w:val="24"/>
          <w:szCs w:val="24"/>
        </w:rPr>
        <w:t>。</w:t>
      </w: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8</w:t>
      </w:r>
      <w:r>
        <w:rPr>
          <w:b/>
          <w:bCs/>
          <w:szCs w:val="22"/>
        </w:rPr>
        <w:t>-</w:t>
      </w:r>
      <w:r>
        <w:rPr>
          <w:b/>
          <w:bCs/>
          <w:szCs w:val="22"/>
        </w:rPr>
        <w:t xml:space="preserve">3 </w:t>
      </w:r>
      <w:r>
        <w:rPr>
          <w:b/>
          <w:bCs/>
          <w:szCs w:val="22"/>
        </w:rPr>
        <w:t xml:space="preserve"> </w:t>
      </w:r>
      <w:r>
        <w:rPr>
          <w:b/>
          <w:bCs/>
          <w:szCs w:val="22"/>
        </w:rPr>
        <w:t>杨阁老水厂</w:t>
      </w:r>
      <w:r>
        <w:rPr>
          <w:b/>
          <w:bCs/>
          <w:szCs w:val="22"/>
        </w:rPr>
        <w:t>取水井水质监测数据一览表</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341"/>
        <w:gridCol w:w="1234"/>
        <w:gridCol w:w="834"/>
        <w:gridCol w:w="1275"/>
        <w:gridCol w:w="916"/>
        <w:gridCol w:w="611"/>
        <w:gridCol w:w="611"/>
        <w:gridCol w:w="1223"/>
        <w:gridCol w:w="760"/>
        <w:gridCol w:w="611"/>
        <w:gridCol w:w="566"/>
      </w:tblGrid>
      <w:tr w:rsidR="009E09EA">
        <w:trPr>
          <w:trHeight w:val="508"/>
          <w:tblHeader/>
          <w:jc w:val="center"/>
        </w:trPr>
        <w:tc>
          <w:tcPr>
            <w:tcW w:w="189"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编号</w:t>
            </w:r>
          </w:p>
        </w:tc>
        <w:tc>
          <w:tcPr>
            <w:tcW w:w="686"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检测因子</w:t>
            </w:r>
          </w:p>
        </w:tc>
        <w:tc>
          <w:tcPr>
            <w:tcW w:w="464"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单位</w:t>
            </w:r>
          </w:p>
        </w:tc>
        <w:tc>
          <w:tcPr>
            <w:tcW w:w="709"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杨阁老水厂东井检测结果</w:t>
            </w:r>
          </w:p>
        </w:tc>
        <w:tc>
          <w:tcPr>
            <w:tcW w:w="509"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34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34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c>
          <w:tcPr>
            <w:tcW w:w="68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杨阁老水厂西井检测结果</w:t>
            </w:r>
          </w:p>
        </w:tc>
        <w:tc>
          <w:tcPr>
            <w:tcW w:w="423"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标准限值</w:t>
            </w:r>
          </w:p>
        </w:tc>
        <w:tc>
          <w:tcPr>
            <w:tcW w:w="340"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标准指数</w:t>
            </w:r>
          </w:p>
        </w:tc>
        <w:tc>
          <w:tcPr>
            <w:tcW w:w="315" w:type="pct"/>
            <w:tcBorders>
              <w:tl2br w:val="nil"/>
              <w:tr2bl w:val="nil"/>
            </w:tcBorders>
            <w:vAlign w:val="center"/>
          </w:tcPr>
          <w:p w:rsidR="009E09EA" w:rsidRDefault="007C49E5">
            <w:pPr>
              <w:tabs>
                <w:tab w:val="left" w:pos="800"/>
              </w:tabs>
              <w:jc w:val="center"/>
              <w:rPr>
                <w:b/>
                <w:sz w:val="21"/>
                <w:szCs w:val="21"/>
                <w:lang w:val="zh-CN" w:bidi="zh-CN"/>
              </w:rPr>
            </w:pPr>
            <w:r>
              <w:rPr>
                <w:b/>
                <w:sz w:val="21"/>
                <w:szCs w:val="21"/>
                <w:lang w:val="zh-CN" w:bidi="zh-CN"/>
              </w:rPr>
              <w:t>是否超标</w:t>
            </w:r>
          </w:p>
        </w:tc>
      </w:tr>
      <w:tr w:rsidR="009E09EA">
        <w:trPr>
          <w:trHeight w:val="45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色度</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度</w:t>
            </w:r>
          </w:p>
        </w:tc>
        <w:tc>
          <w:tcPr>
            <w:tcW w:w="709" w:type="pct"/>
            <w:tcBorders>
              <w:tl2br w:val="nil"/>
              <w:tr2bl w:val="nil"/>
            </w:tcBorders>
            <w:vAlign w:val="center"/>
          </w:tcPr>
          <w:p w:rsidR="009E09EA" w:rsidRDefault="007C49E5">
            <w:pPr>
              <w:jc w:val="center"/>
              <w:rPr>
                <w:sz w:val="21"/>
                <w:szCs w:val="21"/>
              </w:rPr>
            </w:pPr>
            <w:r>
              <w:rPr>
                <w:sz w:val="21"/>
                <w:szCs w:val="21"/>
              </w:rPr>
              <w:t>2</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340" w:type="pct"/>
            <w:tcBorders>
              <w:tl2br w:val="nil"/>
              <w:tr2bl w:val="nil"/>
            </w:tcBorders>
            <w:vAlign w:val="center"/>
          </w:tcPr>
          <w:p w:rsidR="009E09EA" w:rsidRDefault="007C49E5">
            <w:pPr>
              <w:widowControl/>
              <w:jc w:val="center"/>
              <w:rPr>
                <w:kern w:val="0"/>
                <w:sz w:val="21"/>
                <w:szCs w:val="21"/>
              </w:rPr>
            </w:pPr>
            <w:r>
              <w:rPr>
                <w:sz w:val="21"/>
                <w:szCs w:val="21"/>
              </w:rPr>
              <w:t xml:space="preserve">0.13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2</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340" w:type="pct"/>
            <w:tcBorders>
              <w:tl2br w:val="nil"/>
              <w:tr2bl w:val="nil"/>
            </w:tcBorders>
            <w:vAlign w:val="center"/>
          </w:tcPr>
          <w:p w:rsidR="009E09EA" w:rsidRDefault="007C49E5">
            <w:pPr>
              <w:widowControl/>
              <w:jc w:val="center"/>
              <w:rPr>
                <w:kern w:val="0"/>
                <w:sz w:val="21"/>
                <w:szCs w:val="21"/>
              </w:rPr>
            </w:pPr>
            <w:r>
              <w:rPr>
                <w:sz w:val="21"/>
                <w:szCs w:val="21"/>
              </w:rPr>
              <w:t xml:space="preserve">0.13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嗅和味</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709" w:type="pct"/>
            <w:tcBorders>
              <w:tl2br w:val="nil"/>
              <w:tr2bl w:val="nil"/>
            </w:tcBorders>
            <w:vAlign w:val="center"/>
          </w:tcPr>
          <w:p w:rsidR="009E09EA" w:rsidRDefault="007C49E5">
            <w:pPr>
              <w:jc w:val="center"/>
              <w:rPr>
                <w:sz w:val="21"/>
                <w:szCs w:val="21"/>
              </w:rPr>
            </w:pPr>
            <w:r>
              <w:rPr>
                <w:sz w:val="21"/>
                <w:szCs w:val="21"/>
              </w:rPr>
              <w:t>无</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无</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浑浊度</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NTU</w:t>
            </w:r>
          </w:p>
        </w:tc>
        <w:tc>
          <w:tcPr>
            <w:tcW w:w="709" w:type="pct"/>
            <w:tcBorders>
              <w:tl2br w:val="nil"/>
              <w:tr2bl w:val="nil"/>
            </w:tcBorders>
            <w:vAlign w:val="center"/>
          </w:tcPr>
          <w:p w:rsidR="009E09EA" w:rsidRDefault="007C49E5">
            <w:pPr>
              <w:jc w:val="center"/>
              <w:rPr>
                <w:sz w:val="21"/>
                <w:szCs w:val="21"/>
              </w:rPr>
            </w:pPr>
            <w:r>
              <w:rPr>
                <w:sz w:val="21"/>
                <w:szCs w:val="21"/>
              </w:rPr>
              <w:t>0.5</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340" w:type="pct"/>
            <w:tcBorders>
              <w:tl2br w:val="nil"/>
              <w:tr2bl w:val="nil"/>
            </w:tcBorders>
            <w:vAlign w:val="center"/>
          </w:tcPr>
          <w:p w:rsidR="009E09EA" w:rsidRDefault="007C49E5">
            <w:pPr>
              <w:jc w:val="center"/>
              <w:rPr>
                <w:sz w:val="21"/>
                <w:szCs w:val="21"/>
              </w:rPr>
            </w:pPr>
            <w:r>
              <w:rPr>
                <w:sz w:val="21"/>
                <w:szCs w:val="21"/>
              </w:rPr>
              <w:t xml:space="preserve">0.17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0.5</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w:t>
            </w:r>
          </w:p>
        </w:tc>
        <w:tc>
          <w:tcPr>
            <w:tcW w:w="340" w:type="pct"/>
            <w:tcBorders>
              <w:tl2br w:val="nil"/>
              <w:tr2bl w:val="nil"/>
            </w:tcBorders>
            <w:vAlign w:val="center"/>
          </w:tcPr>
          <w:p w:rsidR="009E09EA" w:rsidRDefault="007C49E5">
            <w:pPr>
              <w:jc w:val="center"/>
              <w:rPr>
                <w:sz w:val="21"/>
                <w:szCs w:val="21"/>
              </w:rPr>
            </w:pPr>
            <w:r>
              <w:rPr>
                <w:sz w:val="21"/>
                <w:szCs w:val="21"/>
              </w:rPr>
              <w:t xml:space="preserve">0.17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 xml:space="preserve">pH </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w:t>
            </w:r>
          </w:p>
        </w:tc>
        <w:tc>
          <w:tcPr>
            <w:tcW w:w="709" w:type="pct"/>
            <w:tcBorders>
              <w:tl2br w:val="nil"/>
              <w:tr2bl w:val="nil"/>
            </w:tcBorders>
            <w:vAlign w:val="center"/>
          </w:tcPr>
          <w:p w:rsidR="009E09EA" w:rsidRDefault="007C49E5">
            <w:pPr>
              <w:jc w:val="center"/>
              <w:rPr>
                <w:sz w:val="21"/>
                <w:szCs w:val="21"/>
              </w:rPr>
            </w:pPr>
            <w:r>
              <w:rPr>
                <w:sz w:val="21"/>
                <w:szCs w:val="21"/>
              </w:rPr>
              <w:t>6.24</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c>
          <w:tcPr>
            <w:tcW w:w="680" w:type="pct"/>
            <w:tcBorders>
              <w:tl2br w:val="nil"/>
              <w:tr2bl w:val="nil"/>
            </w:tcBorders>
            <w:vAlign w:val="center"/>
          </w:tcPr>
          <w:p w:rsidR="009E09EA" w:rsidRDefault="007C49E5">
            <w:pPr>
              <w:jc w:val="center"/>
              <w:rPr>
                <w:sz w:val="21"/>
                <w:szCs w:val="21"/>
              </w:rPr>
            </w:pPr>
            <w:r>
              <w:rPr>
                <w:sz w:val="21"/>
                <w:szCs w:val="21"/>
              </w:rPr>
              <w:t>6.23</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6.5~8.5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是</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5</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肉眼可见物</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无量纲</w:t>
            </w:r>
          </w:p>
        </w:tc>
        <w:tc>
          <w:tcPr>
            <w:tcW w:w="709" w:type="pct"/>
            <w:tcBorders>
              <w:tl2br w:val="nil"/>
              <w:tr2bl w:val="nil"/>
            </w:tcBorders>
            <w:vAlign w:val="center"/>
          </w:tcPr>
          <w:p w:rsidR="009E09EA" w:rsidRDefault="007C49E5">
            <w:pPr>
              <w:jc w:val="center"/>
              <w:rPr>
                <w:sz w:val="21"/>
                <w:szCs w:val="21"/>
              </w:rPr>
            </w:pPr>
            <w:r>
              <w:rPr>
                <w:sz w:val="21"/>
                <w:szCs w:val="21"/>
              </w:rPr>
              <w:t>无</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无</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无</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总硬度</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23</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340" w:type="pct"/>
            <w:tcBorders>
              <w:tl2br w:val="nil"/>
              <w:tr2bl w:val="nil"/>
            </w:tcBorders>
            <w:vAlign w:val="center"/>
          </w:tcPr>
          <w:p w:rsidR="009E09EA" w:rsidRDefault="007C49E5">
            <w:pPr>
              <w:jc w:val="center"/>
              <w:rPr>
                <w:sz w:val="21"/>
                <w:szCs w:val="21"/>
              </w:rPr>
            </w:pPr>
            <w:r>
              <w:rPr>
                <w:sz w:val="21"/>
                <w:szCs w:val="21"/>
              </w:rPr>
              <w:t xml:space="preserve">0.05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39</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≤450</w:t>
            </w:r>
          </w:p>
        </w:tc>
        <w:tc>
          <w:tcPr>
            <w:tcW w:w="340" w:type="pct"/>
            <w:tcBorders>
              <w:tl2br w:val="nil"/>
              <w:tr2bl w:val="nil"/>
            </w:tcBorders>
            <w:vAlign w:val="center"/>
          </w:tcPr>
          <w:p w:rsidR="009E09EA" w:rsidRDefault="007C49E5">
            <w:pPr>
              <w:jc w:val="center"/>
              <w:rPr>
                <w:sz w:val="21"/>
                <w:szCs w:val="21"/>
              </w:rPr>
            </w:pPr>
            <w:r>
              <w:rPr>
                <w:sz w:val="21"/>
                <w:szCs w:val="21"/>
              </w:rPr>
              <w:t xml:space="preserve">0.09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氨氮</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0.066</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340" w:type="pct"/>
            <w:tcBorders>
              <w:tl2br w:val="nil"/>
              <w:tr2bl w:val="nil"/>
            </w:tcBorders>
            <w:vAlign w:val="center"/>
          </w:tcPr>
          <w:p w:rsidR="009E09EA" w:rsidRDefault="007C49E5">
            <w:pPr>
              <w:jc w:val="center"/>
              <w:rPr>
                <w:sz w:val="21"/>
                <w:szCs w:val="21"/>
              </w:rPr>
            </w:pPr>
            <w:r>
              <w:rPr>
                <w:sz w:val="21"/>
                <w:szCs w:val="21"/>
              </w:rPr>
              <w:t xml:space="preserve">0.13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8</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溶解性总固体</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64</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340" w:type="pct"/>
            <w:tcBorders>
              <w:tl2br w:val="nil"/>
              <w:tr2bl w:val="nil"/>
            </w:tcBorders>
            <w:vAlign w:val="center"/>
          </w:tcPr>
          <w:p w:rsidR="009E09EA" w:rsidRDefault="007C49E5">
            <w:pPr>
              <w:jc w:val="center"/>
              <w:rPr>
                <w:sz w:val="21"/>
                <w:szCs w:val="21"/>
              </w:rPr>
            </w:pPr>
            <w:r>
              <w:rPr>
                <w:sz w:val="21"/>
                <w:szCs w:val="21"/>
              </w:rPr>
              <w:t xml:space="preserve">0.06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95</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≤1000</w:t>
            </w:r>
          </w:p>
        </w:tc>
        <w:tc>
          <w:tcPr>
            <w:tcW w:w="340" w:type="pct"/>
            <w:tcBorders>
              <w:tl2br w:val="nil"/>
              <w:tr2bl w:val="nil"/>
            </w:tcBorders>
            <w:vAlign w:val="center"/>
          </w:tcPr>
          <w:p w:rsidR="009E09EA" w:rsidRDefault="007C49E5">
            <w:pPr>
              <w:jc w:val="center"/>
              <w:rPr>
                <w:sz w:val="21"/>
                <w:szCs w:val="21"/>
              </w:rPr>
            </w:pPr>
            <w:r>
              <w:rPr>
                <w:sz w:val="21"/>
                <w:szCs w:val="21"/>
              </w:rPr>
              <w:t xml:space="preserve">0.10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9</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硫酸盐</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3.01</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2.94</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氯化物</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1.19</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340" w:type="pct"/>
            <w:tcBorders>
              <w:tl2br w:val="nil"/>
              <w:tr2bl w:val="nil"/>
            </w:tcBorders>
            <w:vAlign w:val="center"/>
          </w:tcPr>
          <w:p w:rsidR="009E09EA" w:rsidRDefault="007C49E5">
            <w:pPr>
              <w:jc w:val="center"/>
              <w:rPr>
                <w:sz w:val="21"/>
                <w:szCs w:val="21"/>
              </w:rPr>
            </w:pPr>
            <w:r>
              <w:rPr>
                <w:sz w:val="21"/>
                <w:szCs w:val="21"/>
              </w:rPr>
              <w:t xml:space="preserve">0.00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1.25</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11</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铁</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0.04</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340" w:type="pct"/>
            <w:tcBorders>
              <w:tl2br w:val="nil"/>
              <w:tr2bl w:val="nil"/>
            </w:tcBorders>
            <w:vAlign w:val="center"/>
          </w:tcPr>
          <w:p w:rsidR="009E09EA" w:rsidRDefault="007C49E5">
            <w:pPr>
              <w:jc w:val="center"/>
              <w:rPr>
                <w:sz w:val="21"/>
                <w:szCs w:val="21"/>
              </w:rPr>
            </w:pPr>
            <w:r>
              <w:rPr>
                <w:sz w:val="21"/>
                <w:szCs w:val="21"/>
              </w:rPr>
              <w:t xml:space="preserve">0.13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0.05</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340" w:type="pct"/>
            <w:tcBorders>
              <w:tl2br w:val="nil"/>
              <w:tr2bl w:val="nil"/>
            </w:tcBorders>
            <w:vAlign w:val="center"/>
          </w:tcPr>
          <w:p w:rsidR="009E09EA" w:rsidRDefault="007C49E5">
            <w:pPr>
              <w:jc w:val="center"/>
              <w:rPr>
                <w:sz w:val="21"/>
                <w:szCs w:val="21"/>
              </w:rPr>
            </w:pPr>
            <w:r>
              <w:rPr>
                <w:sz w:val="21"/>
                <w:szCs w:val="21"/>
              </w:rPr>
              <w:t xml:space="preserve">0.17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12</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铜</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0.007</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0.014</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13</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锌</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0.018</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 xml:space="preserve">0.02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14</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锰</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0.004</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340" w:type="pct"/>
            <w:tcBorders>
              <w:tl2br w:val="nil"/>
              <w:tr2bl w:val="nil"/>
            </w:tcBorders>
            <w:vAlign w:val="center"/>
          </w:tcPr>
          <w:p w:rsidR="009E09EA" w:rsidRDefault="007C49E5">
            <w:pPr>
              <w:jc w:val="center"/>
              <w:rPr>
                <w:sz w:val="21"/>
                <w:szCs w:val="21"/>
              </w:rPr>
            </w:pPr>
            <w:r>
              <w:rPr>
                <w:sz w:val="21"/>
                <w:szCs w:val="21"/>
              </w:rPr>
              <w:t xml:space="preserve">0.04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15</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铝</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≤0.20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16</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挥发性酚类</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≤0.002</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17</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阴离子表面活性剂</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≤0.3</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18</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耗氧量</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19</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硫化物</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≤0.02</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钠</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2.49</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2.92</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340" w:type="pct"/>
            <w:tcBorders>
              <w:tl2br w:val="nil"/>
              <w:tr2bl w:val="nil"/>
            </w:tcBorders>
            <w:vAlign w:val="center"/>
          </w:tcPr>
          <w:p w:rsidR="009E09EA" w:rsidRDefault="007C49E5">
            <w:pPr>
              <w:jc w:val="center"/>
              <w:rPr>
                <w:sz w:val="21"/>
                <w:szCs w:val="21"/>
              </w:rPr>
            </w:pPr>
            <w:r>
              <w:rPr>
                <w:sz w:val="21"/>
                <w:szCs w:val="21"/>
              </w:rPr>
              <w:t xml:space="preserve">0.01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515"/>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21</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总大肠菌群</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MPNb/ 100mL</w:t>
            </w:r>
          </w:p>
        </w:tc>
        <w:tc>
          <w:tcPr>
            <w:tcW w:w="709" w:type="pct"/>
            <w:tcBorders>
              <w:tl2br w:val="nil"/>
              <w:tr2bl w:val="nil"/>
            </w:tcBorders>
            <w:vAlign w:val="center"/>
          </w:tcPr>
          <w:p w:rsidR="009E09EA" w:rsidRDefault="007C49E5">
            <w:pPr>
              <w:jc w:val="center"/>
              <w:rPr>
                <w:sz w:val="21"/>
                <w:szCs w:val="21"/>
              </w:rPr>
            </w:pPr>
            <w:r>
              <w:rPr>
                <w:sz w:val="21"/>
                <w:szCs w:val="21"/>
              </w:rPr>
              <w:t>未检出</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未检出</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22</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菌落总数</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CFU/mL</w:t>
            </w:r>
          </w:p>
        </w:tc>
        <w:tc>
          <w:tcPr>
            <w:tcW w:w="709" w:type="pct"/>
            <w:tcBorders>
              <w:tl2br w:val="nil"/>
              <w:tr2bl w:val="nil"/>
            </w:tcBorders>
            <w:vAlign w:val="center"/>
          </w:tcPr>
          <w:p w:rsidR="009E09EA" w:rsidRDefault="007C49E5">
            <w:pPr>
              <w:jc w:val="center"/>
              <w:rPr>
                <w:sz w:val="21"/>
                <w:szCs w:val="21"/>
              </w:rPr>
            </w:pPr>
            <w:r>
              <w:rPr>
                <w:sz w:val="21"/>
                <w:szCs w:val="21"/>
              </w:rPr>
              <w:t>5</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 xml:space="preserve">0.05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7</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 xml:space="preserve">0.07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23</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硝酸盐（以</w:t>
            </w:r>
            <w:r>
              <w:rPr>
                <w:bCs/>
                <w:sz w:val="21"/>
                <w:szCs w:val="21"/>
                <w:lang w:val="zh-CN" w:bidi="zh-CN"/>
              </w:rPr>
              <w:t xml:space="preserve"> N </w:t>
            </w:r>
            <w:r>
              <w:rPr>
                <w:bCs/>
                <w:sz w:val="21"/>
                <w:szCs w:val="21"/>
                <w:lang w:val="zh-CN" w:bidi="zh-CN"/>
              </w:rPr>
              <w:t>计）</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1.46</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340" w:type="pct"/>
            <w:tcBorders>
              <w:tl2br w:val="nil"/>
              <w:tr2bl w:val="nil"/>
            </w:tcBorders>
            <w:vAlign w:val="center"/>
          </w:tcPr>
          <w:p w:rsidR="009E09EA" w:rsidRDefault="007C49E5">
            <w:pPr>
              <w:jc w:val="center"/>
              <w:rPr>
                <w:sz w:val="21"/>
                <w:szCs w:val="21"/>
              </w:rPr>
            </w:pPr>
            <w:r>
              <w:rPr>
                <w:sz w:val="21"/>
                <w:szCs w:val="21"/>
              </w:rPr>
              <w:t xml:space="preserve">0.07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3.14</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≤20.0</w:t>
            </w:r>
          </w:p>
        </w:tc>
        <w:tc>
          <w:tcPr>
            <w:tcW w:w="340" w:type="pct"/>
            <w:tcBorders>
              <w:tl2br w:val="nil"/>
              <w:tr2bl w:val="nil"/>
            </w:tcBorders>
            <w:vAlign w:val="center"/>
          </w:tcPr>
          <w:p w:rsidR="009E09EA" w:rsidRDefault="007C49E5">
            <w:pPr>
              <w:jc w:val="center"/>
              <w:rPr>
                <w:sz w:val="21"/>
                <w:szCs w:val="21"/>
              </w:rPr>
            </w:pPr>
            <w:r>
              <w:rPr>
                <w:sz w:val="21"/>
                <w:szCs w:val="21"/>
              </w:rPr>
              <w:t xml:space="preserve">0.16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24</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亚硝酸盐（以</w:t>
            </w:r>
            <w:r>
              <w:rPr>
                <w:bCs/>
                <w:sz w:val="21"/>
                <w:szCs w:val="21"/>
                <w:lang w:val="zh-CN" w:bidi="zh-CN"/>
              </w:rPr>
              <w:t xml:space="preserve"> N </w:t>
            </w:r>
            <w:r>
              <w:rPr>
                <w:bCs/>
                <w:sz w:val="21"/>
                <w:szCs w:val="21"/>
                <w:lang w:val="zh-CN" w:bidi="zh-CN"/>
              </w:rPr>
              <w:t>计）</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25</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氰化物</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26</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氟化物</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0.025</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340" w:type="pct"/>
            <w:tcBorders>
              <w:tl2br w:val="nil"/>
              <w:tr2bl w:val="nil"/>
            </w:tcBorders>
            <w:vAlign w:val="center"/>
          </w:tcPr>
          <w:p w:rsidR="009E09EA" w:rsidRDefault="007C49E5">
            <w:pPr>
              <w:jc w:val="center"/>
              <w:rPr>
                <w:sz w:val="21"/>
                <w:szCs w:val="21"/>
              </w:rPr>
            </w:pPr>
            <w:r>
              <w:rPr>
                <w:sz w:val="21"/>
                <w:szCs w:val="21"/>
              </w:rPr>
              <w:t xml:space="preserve">0.03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0.027</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340" w:type="pct"/>
            <w:tcBorders>
              <w:tl2br w:val="nil"/>
              <w:tr2bl w:val="nil"/>
            </w:tcBorders>
            <w:vAlign w:val="center"/>
          </w:tcPr>
          <w:p w:rsidR="009E09EA" w:rsidRDefault="007C49E5">
            <w:pPr>
              <w:jc w:val="center"/>
              <w:rPr>
                <w:sz w:val="21"/>
                <w:szCs w:val="21"/>
              </w:rPr>
            </w:pPr>
            <w:r>
              <w:rPr>
                <w:sz w:val="21"/>
                <w:szCs w:val="21"/>
              </w:rPr>
              <w:t xml:space="preserve">0.03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4"/>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27</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碘化物</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≤0.08</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5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28</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汞</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0.00011</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≤0.001</w:t>
            </w:r>
          </w:p>
        </w:tc>
        <w:tc>
          <w:tcPr>
            <w:tcW w:w="340" w:type="pct"/>
            <w:tcBorders>
              <w:tl2br w:val="nil"/>
              <w:tr2bl w:val="nil"/>
            </w:tcBorders>
            <w:vAlign w:val="center"/>
          </w:tcPr>
          <w:p w:rsidR="009E09EA" w:rsidRDefault="007C49E5">
            <w:pPr>
              <w:jc w:val="center"/>
              <w:rPr>
                <w:sz w:val="21"/>
                <w:szCs w:val="21"/>
              </w:rPr>
            </w:pPr>
            <w:r>
              <w:rPr>
                <w:sz w:val="21"/>
                <w:szCs w:val="21"/>
              </w:rPr>
              <w:t xml:space="preserve">0.11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29</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砷</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30</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硒</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31</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镉</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32</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六价铬</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33</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铅</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mg/L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≤0.01</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34</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三氯甲烷</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≤60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35</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四氯化碳</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≤2.0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36</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苯</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37</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甲苯</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μg/L</w:t>
            </w:r>
          </w:p>
        </w:tc>
        <w:tc>
          <w:tcPr>
            <w:tcW w:w="709" w:type="pct"/>
            <w:tcBorders>
              <w:tl2br w:val="nil"/>
              <w:tr2bl w:val="nil"/>
            </w:tcBorders>
            <w:vAlign w:val="center"/>
          </w:tcPr>
          <w:p w:rsidR="009E09EA" w:rsidRDefault="007C49E5">
            <w:pPr>
              <w:jc w:val="center"/>
              <w:rPr>
                <w:sz w:val="21"/>
                <w:szCs w:val="21"/>
              </w:rPr>
            </w:pPr>
            <w:r>
              <w:rPr>
                <w:sz w:val="21"/>
                <w:szCs w:val="21"/>
              </w:rPr>
              <w:t>ND</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≤700</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6"/>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38</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α</w:t>
            </w:r>
            <w:r>
              <w:rPr>
                <w:bCs/>
                <w:sz w:val="21"/>
                <w:szCs w:val="21"/>
                <w:lang w:val="zh-CN" w:bidi="zh-CN"/>
              </w:rPr>
              <w:t>放射性</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709" w:type="pct"/>
            <w:tcBorders>
              <w:tl2br w:val="nil"/>
              <w:tr2bl w:val="nil"/>
            </w:tcBorders>
            <w:vAlign w:val="center"/>
          </w:tcPr>
          <w:p w:rsidR="009E09EA" w:rsidRDefault="007C49E5">
            <w:pPr>
              <w:jc w:val="center"/>
              <w:rPr>
                <w:sz w:val="21"/>
                <w:szCs w:val="21"/>
              </w:rPr>
            </w:pPr>
            <w:r>
              <w:rPr>
                <w:sz w:val="21"/>
                <w:szCs w:val="21"/>
              </w:rPr>
              <w:t>0.017</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340" w:type="pct"/>
            <w:tcBorders>
              <w:tl2br w:val="nil"/>
              <w:tr2bl w:val="nil"/>
            </w:tcBorders>
            <w:vAlign w:val="center"/>
          </w:tcPr>
          <w:p w:rsidR="009E09EA" w:rsidRDefault="007C49E5">
            <w:pPr>
              <w:jc w:val="center"/>
              <w:rPr>
                <w:sz w:val="21"/>
                <w:szCs w:val="21"/>
              </w:rPr>
            </w:pPr>
            <w:r>
              <w:rPr>
                <w:sz w:val="21"/>
                <w:szCs w:val="21"/>
              </w:rPr>
              <w:t xml:space="preserve">0.03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ND</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≤0.5</w:t>
            </w:r>
          </w:p>
        </w:tc>
        <w:tc>
          <w:tcPr>
            <w:tcW w:w="340" w:type="pct"/>
            <w:tcBorders>
              <w:tl2br w:val="nil"/>
              <w:tr2bl w:val="nil"/>
            </w:tcBorders>
            <w:vAlign w:val="center"/>
          </w:tcPr>
          <w:p w:rsidR="009E09EA" w:rsidRDefault="007C49E5">
            <w:pPr>
              <w:jc w:val="center"/>
              <w:rPr>
                <w:sz w:val="21"/>
                <w:szCs w:val="21"/>
              </w:rPr>
            </w:pPr>
            <w:r>
              <w:rPr>
                <w:sz w:val="21"/>
                <w:szCs w:val="21"/>
              </w:rPr>
              <w:t>/</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r w:rsidR="009E09EA">
        <w:trPr>
          <w:trHeight w:val="447"/>
          <w:jc w:val="center"/>
        </w:trPr>
        <w:tc>
          <w:tcPr>
            <w:tcW w:w="18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39</w:t>
            </w:r>
          </w:p>
        </w:tc>
        <w:tc>
          <w:tcPr>
            <w:tcW w:w="686"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总</w:t>
            </w:r>
            <w:r>
              <w:rPr>
                <w:bCs/>
                <w:sz w:val="21"/>
                <w:szCs w:val="21"/>
                <w:lang w:val="zh-CN" w:bidi="zh-CN"/>
              </w:rPr>
              <w:t>β</w:t>
            </w:r>
            <w:r>
              <w:rPr>
                <w:bCs/>
                <w:sz w:val="21"/>
                <w:szCs w:val="21"/>
                <w:lang w:val="zh-CN" w:bidi="zh-CN"/>
              </w:rPr>
              <w:t>放射性</w:t>
            </w:r>
          </w:p>
        </w:tc>
        <w:tc>
          <w:tcPr>
            <w:tcW w:w="464"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Bq/L</w:t>
            </w:r>
          </w:p>
        </w:tc>
        <w:tc>
          <w:tcPr>
            <w:tcW w:w="709" w:type="pct"/>
            <w:tcBorders>
              <w:tl2br w:val="nil"/>
              <w:tr2bl w:val="nil"/>
            </w:tcBorders>
            <w:vAlign w:val="center"/>
          </w:tcPr>
          <w:p w:rsidR="009E09EA" w:rsidRDefault="007C49E5">
            <w:pPr>
              <w:jc w:val="center"/>
              <w:rPr>
                <w:sz w:val="21"/>
                <w:szCs w:val="21"/>
              </w:rPr>
            </w:pPr>
            <w:r>
              <w:rPr>
                <w:sz w:val="21"/>
                <w:szCs w:val="21"/>
              </w:rPr>
              <w:t>0.061</w:t>
            </w:r>
          </w:p>
        </w:tc>
        <w:tc>
          <w:tcPr>
            <w:tcW w:w="509"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340" w:type="pct"/>
            <w:tcBorders>
              <w:tl2br w:val="nil"/>
              <w:tr2bl w:val="nil"/>
            </w:tcBorders>
            <w:vAlign w:val="center"/>
          </w:tcPr>
          <w:p w:rsidR="009E09EA" w:rsidRDefault="007C49E5">
            <w:pPr>
              <w:jc w:val="center"/>
              <w:rPr>
                <w:sz w:val="21"/>
                <w:szCs w:val="21"/>
              </w:rPr>
            </w:pPr>
            <w:r>
              <w:rPr>
                <w:sz w:val="21"/>
                <w:szCs w:val="21"/>
              </w:rPr>
              <w:t xml:space="preserve">0.06 </w:t>
            </w:r>
          </w:p>
        </w:tc>
        <w:tc>
          <w:tcPr>
            <w:tcW w:w="340"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c>
          <w:tcPr>
            <w:tcW w:w="680" w:type="pct"/>
            <w:tcBorders>
              <w:tl2br w:val="nil"/>
              <w:tr2bl w:val="nil"/>
            </w:tcBorders>
            <w:vAlign w:val="center"/>
          </w:tcPr>
          <w:p w:rsidR="009E09EA" w:rsidRDefault="007C49E5">
            <w:pPr>
              <w:jc w:val="center"/>
              <w:rPr>
                <w:sz w:val="21"/>
                <w:szCs w:val="21"/>
              </w:rPr>
            </w:pPr>
            <w:r>
              <w:rPr>
                <w:sz w:val="21"/>
                <w:szCs w:val="21"/>
              </w:rPr>
              <w:t>0.066</w:t>
            </w:r>
          </w:p>
        </w:tc>
        <w:tc>
          <w:tcPr>
            <w:tcW w:w="423"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≤1.0</w:t>
            </w:r>
          </w:p>
        </w:tc>
        <w:tc>
          <w:tcPr>
            <w:tcW w:w="340" w:type="pct"/>
            <w:tcBorders>
              <w:tl2br w:val="nil"/>
              <w:tr2bl w:val="nil"/>
            </w:tcBorders>
            <w:vAlign w:val="center"/>
          </w:tcPr>
          <w:p w:rsidR="009E09EA" w:rsidRDefault="007C49E5">
            <w:pPr>
              <w:jc w:val="center"/>
              <w:rPr>
                <w:sz w:val="21"/>
                <w:szCs w:val="21"/>
              </w:rPr>
            </w:pPr>
            <w:r>
              <w:rPr>
                <w:sz w:val="21"/>
                <w:szCs w:val="21"/>
              </w:rPr>
              <w:t xml:space="preserve">0.07 </w:t>
            </w:r>
          </w:p>
        </w:tc>
        <w:tc>
          <w:tcPr>
            <w:tcW w:w="315" w:type="pct"/>
            <w:tcBorders>
              <w:tl2br w:val="nil"/>
              <w:tr2bl w:val="nil"/>
            </w:tcBorders>
            <w:vAlign w:val="center"/>
          </w:tcPr>
          <w:p w:rsidR="009E09EA" w:rsidRDefault="007C49E5">
            <w:pPr>
              <w:tabs>
                <w:tab w:val="left" w:pos="800"/>
              </w:tabs>
              <w:jc w:val="center"/>
              <w:rPr>
                <w:bCs/>
                <w:sz w:val="21"/>
                <w:szCs w:val="21"/>
                <w:lang w:val="zh-CN" w:bidi="zh-CN"/>
              </w:rPr>
            </w:pPr>
            <w:r>
              <w:rPr>
                <w:bCs/>
                <w:sz w:val="21"/>
                <w:szCs w:val="21"/>
                <w:lang w:val="zh-CN" w:bidi="zh-CN"/>
              </w:rPr>
              <w:t>否</w:t>
            </w:r>
          </w:p>
        </w:tc>
      </w:tr>
    </w:tbl>
    <w:p w:rsidR="009E09EA" w:rsidRDefault="007C49E5">
      <w:pPr>
        <w:widowControl/>
        <w:rPr>
          <w:kern w:val="0"/>
          <w:sz w:val="24"/>
          <w:szCs w:val="24"/>
        </w:rPr>
      </w:pPr>
      <w:r>
        <w:rPr>
          <w:kern w:val="0"/>
          <w:sz w:val="21"/>
          <w:szCs w:val="21"/>
        </w:rPr>
        <w:t>注：检测数据值</w:t>
      </w:r>
      <w:r>
        <w:rPr>
          <w:kern w:val="0"/>
          <w:sz w:val="21"/>
          <w:szCs w:val="21"/>
        </w:rPr>
        <w:t>ND</w:t>
      </w:r>
      <w:r>
        <w:rPr>
          <w:kern w:val="0"/>
          <w:sz w:val="21"/>
          <w:szCs w:val="21"/>
        </w:rPr>
        <w:t>为未检出。</w:t>
      </w:r>
    </w:p>
    <w:p w:rsidR="009E09EA" w:rsidRDefault="007C49E5">
      <w:pPr>
        <w:spacing w:line="360" w:lineRule="auto"/>
        <w:ind w:firstLineChars="200" w:firstLine="480"/>
        <w:rPr>
          <w:sz w:val="24"/>
          <w:szCs w:val="24"/>
        </w:rPr>
      </w:pPr>
      <w:r>
        <w:rPr>
          <w:sz w:val="24"/>
          <w:szCs w:val="24"/>
        </w:rPr>
        <w:t>根据监测数据可知，该水源地水质除</w:t>
      </w:r>
      <w:r>
        <w:rPr>
          <w:sz w:val="24"/>
          <w:szCs w:val="24"/>
        </w:rPr>
        <w:t>pH</w:t>
      </w:r>
      <w:r>
        <w:rPr>
          <w:sz w:val="24"/>
          <w:szCs w:val="24"/>
        </w:rPr>
        <w:t>偏低外，水质其他指标均能达到《地下水质量标准》（</w:t>
      </w:r>
      <w:r>
        <w:rPr>
          <w:sz w:val="24"/>
          <w:szCs w:val="24"/>
        </w:rPr>
        <w:t>GB/T14848-2017</w:t>
      </w:r>
      <w:r>
        <w:rPr>
          <w:sz w:val="24"/>
          <w:szCs w:val="24"/>
        </w:rPr>
        <w:t>）中</w:t>
      </w:r>
      <w:r>
        <w:rPr>
          <w:sz w:val="24"/>
          <w:szCs w:val="24"/>
        </w:rPr>
        <w:t>Ⅲ</w:t>
      </w:r>
      <w:r>
        <w:rPr>
          <w:sz w:val="24"/>
          <w:szCs w:val="24"/>
        </w:rPr>
        <w:t>类标准。</w:t>
      </w:r>
    </w:p>
    <w:p w:rsidR="009E09EA" w:rsidRDefault="007C49E5">
      <w:pPr>
        <w:pStyle w:val="3"/>
      </w:pPr>
      <w:r>
        <w:t>保护区现场调查情况</w:t>
      </w:r>
    </w:p>
    <w:p w:rsidR="009E09EA" w:rsidRDefault="007C49E5">
      <w:pPr>
        <w:spacing w:line="360" w:lineRule="auto"/>
        <w:ind w:firstLineChars="200" w:firstLine="480"/>
        <w:rPr>
          <w:sz w:val="24"/>
          <w:szCs w:val="24"/>
        </w:rPr>
      </w:pPr>
      <w:r>
        <w:rPr>
          <w:sz w:val="24"/>
          <w:szCs w:val="24"/>
        </w:rPr>
        <w:t>通过实地查勘，保护区设置有饮用水源一级保护区标志、围墙、禁止规定、取水井周边硬化加盖等保护措施。</w:t>
      </w:r>
    </w:p>
    <w:tbl>
      <w:tblPr>
        <w:tblStyle w:val="af4"/>
        <w:tblW w:w="8296"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tblPr>
      <w:tblGrid>
        <w:gridCol w:w="4135"/>
        <w:gridCol w:w="4161"/>
      </w:tblGrid>
      <w:tr w:rsidR="009E09EA">
        <w:trPr>
          <w:jc w:val="center"/>
        </w:trPr>
        <w:tc>
          <w:tcPr>
            <w:tcW w:w="4135" w:type="dxa"/>
            <w:tcBorders>
              <w:tl2br w:val="nil"/>
              <w:tr2bl w:val="nil"/>
            </w:tcBorders>
          </w:tcPr>
          <w:p w:rsidR="009E09EA" w:rsidRDefault="007C49E5">
            <w:pPr>
              <w:rPr>
                <w:sz w:val="21"/>
                <w:szCs w:val="21"/>
              </w:rPr>
            </w:pPr>
            <w:r>
              <w:rPr>
                <w:noProof/>
                <w:sz w:val="21"/>
                <w:szCs w:val="21"/>
              </w:rPr>
              <w:drawing>
                <wp:inline distT="0" distB="0" distL="0" distR="0">
                  <wp:extent cx="2518410" cy="1886585"/>
                  <wp:effectExtent l="0" t="0" r="15240" b="18415"/>
                  <wp:docPr id="222" name="图片 222" descr="E:\饮用水源划分\资料收集及现场踏勘\新湾镇\新湾镇-现场照片\杨阁老水厂\杨阁老水厂IMG2019081409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E:\饮用水源划分\资料收集及现场踏勘\新湾镇\新湾镇-现场照片\杨阁老水厂\杨阁老水厂IMG20190814092940.jpg"/>
                          <pic:cNvPicPr>
                            <a:picLocks noChangeAspect="1" noChangeArrowheads="1"/>
                          </pic:cNvPicPr>
                        </pic:nvPicPr>
                        <pic:blipFill>
                          <a:blip r:embed="rId1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6818" cy="1892983"/>
                          </a:xfrm>
                          <a:prstGeom prst="rect">
                            <a:avLst/>
                          </a:prstGeom>
                          <a:noFill/>
                          <a:ln>
                            <a:noFill/>
                          </a:ln>
                        </pic:spPr>
                      </pic:pic>
                    </a:graphicData>
                  </a:graphic>
                </wp:inline>
              </w:drawing>
            </w:r>
          </w:p>
        </w:tc>
        <w:tc>
          <w:tcPr>
            <w:tcW w:w="4161" w:type="dxa"/>
            <w:tcBorders>
              <w:tl2br w:val="nil"/>
              <w:tr2bl w:val="nil"/>
            </w:tcBorders>
          </w:tcPr>
          <w:p w:rsidR="009E09EA" w:rsidRDefault="007C49E5">
            <w:pPr>
              <w:rPr>
                <w:sz w:val="21"/>
                <w:szCs w:val="21"/>
              </w:rPr>
            </w:pPr>
            <w:r>
              <w:rPr>
                <w:noProof/>
                <w:sz w:val="21"/>
                <w:szCs w:val="21"/>
              </w:rPr>
              <w:drawing>
                <wp:inline distT="0" distB="0" distL="0" distR="0">
                  <wp:extent cx="2409190" cy="1804670"/>
                  <wp:effectExtent l="0" t="0" r="10160" b="5080"/>
                  <wp:docPr id="223" name="图片 223" descr="E:\饮用水源划分\资料收集及现场踏勘\新湾镇\新湾镇-现场照片\杨阁老水厂\杨阁老水厂IMG2019081409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E:\饮用水源划分\资料收集及现场踏勘\新湾镇\新湾镇-现场照片\杨阁老水厂\杨阁老水厂IMG20190814092921.jpg"/>
                          <pic:cNvPicPr>
                            <a:picLocks noChangeAspect="1" noChangeArrowheads="1"/>
                          </pic:cNvPicPr>
                        </pic:nvPicPr>
                        <pic:blipFill>
                          <a:blip r:embed="rId1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13027" cy="1807735"/>
                          </a:xfrm>
                          <a:prstGeom prst="rect">
                            <a:avLst/>
                          </a:prstGeom>
                          <a:noFill/>
                          <a:ln>
                            <a:noFill/>
                          </a:ln>
                        </pic:spPr>
                      </pic:pic>
                    </a:graphicData>
                  </a:graphic>
                </wp:inline>
              </w:drawing>
            </w:r>
          </w:p>
        </w:tc>
      </w:tr>
      <w:tr w:rsidR="009E09EA">
        <w:trPr>
          <w:jc w:val="center"/>
        </w:trPr>
        <w:tc>
          <w:tcPr>
            <w:tcW w:w="4135" w:type="dxa"/>
            <w:tcBorders>
              <w:tl2br w:val="nil"/>
              <w:tr2bl w:val="nil"/>
            </w:tcBorders>
          </w:tcPr>
          <w:p w:rsidR="009E09EA" w:rsidRDefault="007C49E5">
            <w:pPr>
              <w:rPr>
                <w:sz w:val="21"/>
                <w:szCs w:val="21"/>
              </w:rPr>
            </w:pPr>
            <w:r>
              <w:rPr>
                <w:sz w:val="21"/>
                <w:szCs w:val="21"/>
              </w:rPr>
              <w:t>杨阁老水厂门口</w:t>
            </w:r>
          </w:p>
        </w:tc>
        <w:tc>
          <w:tcPr>
            <w:tcW w:w="4161" w:type="dxa"/>
            <w:tcBorders>
              <w:tl2br w:val="nil"/>
              <w:tr2bl w:val="nil"/>
            </w:tcBorders>
          </w:tcPr>
          <w:p w:rsidR="009E09EA" w:rsidRDefault="007C49E5">
            <w:pPr>
              <w:rPr>
                <w:sz w:val="21"/>
                <w:szCs w:val="21"/>
              </w:rPr>
            </w:pPr>
            <w:r>
              <w:rPr>
                <w:sz w:val="21"/>
                <w:szCs w:val="21"/>
              </w:rPr>
              <w:t>标识标牌</w:t>
            </w:r>
          </w:p>
        </w:tc>
      </w:tr>
      <w:tr w:rsidR="009E09EA">
        <w:trPr>
          <w:jc w:val="center"/>
        </w:trPr>
        <w:tc>
          <w:tcPr>
            <w:tcW w:w="4135" w:type="dxa"/>
            <w:tcBorders>
              <w:tl2br w:val="nil"/>
              <w:tr2bl w:val="nil"/>
            </w:tcBorders>
          </w:tcPr>
          <w:p w:rsidR="009E09EA" w:rsidRDefault="007C49E5">
            <w:pPr>
              <w:rPr>
                <w:sz w:val="21"/>
                <w:szCs w:val="21"/>
              </w:rPr>
            </w:pPr>
            <w:r>
              <w:rPr>
                <w:noProof/>
                <w:sz w:val="21"/>
                <w:szCs w:val="21"/>
              </w:rPr>
              <w:drawing>
                <wp:inline distT="0" distB="0" distL="0" distR="0">
                  <wp:extent cx="2401570" cy="1798955"/>
                  <wp:effectExtent l="0" t="0" r="17780" b="10795"/>
                  <wp:docPr id="224" name="图片 224" descr="E:\饮用水源划分\资料收集及现场踏勘\新湾镇\新湾镇-现场照片\杨阁老水厂\杨阁老水厂IMG2019081409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E:\饮用水源划分\资料收集及现场踏勘\新湾镇\新湾镇-现场照片\杨阁老水厂\杨阁老水厂IMG20190814092312.jpg"/>
                          <pic:cNvPicPr>
                            <a:picLocks noChangeAspect="1" noChangeArrowheads="1"/>
                          </pic:cNvPicPr>
                        </pic:nvPicPr>
                        <pic:blipFill>
                          <a:blip r:embed="rId12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22437" cy="1814785"/>
                          </a:xfrm>
                          <a:prstGeom prst="rect">
                            <a:avLst/>
                          </a:prstGeom>
                          <a:noFill/>
                          <a:ln>
                            <a:noFill/>
                          </a:ln>
                        </pic:spPr>
                      </pic:pic>
                    </a:graphicData>
                  </a:graphic>
                </wp:inline>
              </w:drawing>
            </w:r>
          </w:p>
        </w:tc>
        <w:tc>
          <w:tcPr>
            <w:tcW w:w="4161" w:type="dxa"/>
            <w:tcBorders>
              <w:tl2br w:val="nil"/>
              <w:tr2bl w:val="nil"/>
            </w:tcBorders>
          </w:tcPr>
          <w:p w:rsidR="009E09EA" w:rsidRDefault="007C49E5">
            <w:pPr>
              <w:rPr>
                <w:sz w:val="21"/>
                <w:szCs w:val="21"/>
              </w:rPr>
            </w:pPr>
            <w:r>
              <w:rPr>
                <w:noProof/>
                <w:sz w:val="21"/>
                <w:szCs w:val="21"/>
              </w:rPr>
              <w:drawing>
                <wp:inline distT="0" distB="0" distL="0" distR="0">
                  <wp:extent cx="2485390" cy="1861820"/>
                  <wp:effectExtent l="0" t="0" r="10160" b="5080"/>
                  <wp:docPr id="225" name="图片 225" descr="E:\饮用水源划分\资料收集及现场踏勘\新湾镇\新湾镇-现场照片\杨阁老水厂\杨阁老水厂IMG2019081409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E:\饮用水源划分\资料收集及现场踏勘\新湾镇\新湾镇-现场照片\杨阁老水厂\杨阁老水厂IMG20190814092326.jpg"/>
                          <pic:cNvPicPr>
                            <a:picLocks noChangeAspect="1" noChangeArrowheads="1"/>
                          </pic:cNvPicPr>
                        </pic:nvPicPr>
                        <pic:blipFill>
                          <a:blip r:embed="rId1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0012" cy="1865409"/>
                          </a:xfrm>
                          <a:prstGeom prst="rect">
                            <a:avLst/>
                          </a:prstGeom>
                          <a:noFill/>
                          <a:ln>
                            <a:noFill/>
                          </a:ln>
                        </pic:spPr>
                      </pic:pic>
                    </a:graphicData>
                  </a:graphic>
                </wp:inline>
              </w:drawing>
            </w:r>
          </w:p>
        </w:tc>
      </w:tr>
      <w:tr w:rsidR="009E09EA">
        <w:trPr>
          <w:jc w:val="center"/>
        </w:trPr>
        <w:tc>
          <w:tcPr>
            <w:tcW w:w="4135" w:type="dxa"/>
            <w:tcBorders>
              <w:tl2br w:val="nil"/>
              <w:tr2bl w:val="nil"/>
            </w:tcBorders>
          </w:tcPr>
          <w:p w:rsidR="009E09EA" w:rsidRDefault="007C49E5">
            <w:pPr>
              <w:rPr>
                <w:sz w:val="21"/>
                <w:szCs w:val="21"/>
              </w:rPr>
            </w:pPr>
            <w:r>
              <w:rPr>
                <w:sz w:val="21"/>
                <w:szCs w:val="21"/>
              </w:rPr>
              <w:t>2</w:t>
            </w:r>
            <w:r>
              <w:rPr>
                <w:sz w:val="21"/>
                <w:szCs w:val="21"/>
              </w:rPr>
              <w:t>号取水井</w:t>
            </w:r>
          </w:p>
        </w:tc>
        <w:tc>
          <w:tcPr>
            <w:tcW w:w="4161" w:type="dxa"/>
            <w:tcBorders>
              <w:tl2br w:val="nil"/>
              <w:tr2bl w:val="nil"/>
            </w:tcBorders>
          </w:tcPr>
          <w:p w:rsidR="009E09EA" w:rsidRDefault="007C49E5">
            <w:pPr>
              <w:rPr>
                <w:sz w:val="21"/>
                <w:szCs w:val="21"/>
              </w:rPr>
            </w:pPr>
            <w:r>
              <w:rPr>
                <w:sz w:val="21"/>
                <w:szCs w:val="21"/>
              </w:rPr>
              <w:t>视频监控</w:t>
            </w:r>
          </w:p>
        </w:tc>
      </w:tr>
      <w:tr w:rsidR="009E09EA">
        <w:trPr>
          <w:jc w:val="center"/>
        </w:trPr>
        <w:tc>
          <w:tcPr>
            <w:tcW w:w="4135" w:type="dxa"/>
            <w:tcBorders>
              <w:tl2br w:val="nil"/>
              <w:tr2bl w:val="nil"/>
            </w:tcBorders>
          </w:tcPr>
          <w:p w:rsidR="009E09EA" w:rsidRDefault="007C49E5">
            <w:pPr>
              <w:rPr>
                <w:sz w:val="21"/>
                <w:szCs w:val="21"/>
              </w:rPr>
            </w:pPr>
            <w:r>
              <w:rPr>
                <w:noProof/>
                <w:sz w:val="21"/>
                <w:szCs w:val="21"/>
              </w:rPr>
              <w:drawing>
                <wp:inline distT="0" distB="0" distL="0" distR="0">
                  <wp:extent cx="2476500" cy="1854835"/>
                  <wp:effectExtent l="0" t="0" r="0" b="12065"/>
                  <wp:docPr id="226" name="图片 226" descr="E:\饮用水源划分\资料收集及现场踏勘\新湾镇\新湾镇-现场照片\杨阁老水厂\杨阁老水厂IMG2019081409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E:\饮用水源划分\资料收集及现场踏勘\新湾镇\新湾镇-现场照片\杨阁老水厂\杨阁老水厂IMG20190814092441.jpg"/>
                          <pic:cNvPicPr>
                            <a:picLocks noChangeAspect="1" noChangeArrowheads="1"/>
                          </pic:cNvPicPr>
                        </pic:nvPicPr>
                        <pic:blipFill>
                          <a:blip r:embed="rId12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79773" cy="1857739"/>
                          </a:xfrm>
                          <a:prstGeom prst="rect">
                            <a:avLst/>
                          </a:prstGeom>
                          <a:noFill/>
                          <a:ln>
                            <a:noFill/>
                          </a:ln>
                        </pic:spPr>
                      </pic:pic>
                    </a:graphicData>
                  </a:graphic>
                </wp:inline>
              </w:drawing>
            </w:r>
          </w:p>
        </w:tc>
        <w:tc>
          <w:tcPr>
            <w:tcW w:w="4161" w:type="dxa"/>
            <w:tcBorders>
              <w:tl2br w:val="nil"/>
              <w:tr2bl w:val="nil"/>
            </w:tcBorders>
          </w:tcPr>
          <w:p w:rsidR="009E09EA" w:rsidRDefault="007C49E5">
            <w:pPr>
              <w:rPr>
                <w:sz w:val="21"/>
                <w:szCs w:val="21"/>
              </w:rPr>
            </w:pPr>
            <w:r>
              <w:rPr>
                <w:noProof/>
                <w:sz w:val="21"/>
                <w:szCs w:val="21"/>
              </w:rPr>
              <w:drawing>
                <wp:inline distT="0" distB="0" distL="0" distR="0">
                  <wp:extent cx="2535555" cy="1899285"/>
                  <wp:effectExtent l="0" t="0" r="17145" b="5715"/>
                  <wp:docPr id="227" name="图片 227" descr="E:\饮用水源划分\资料收集及现场踏勘\新湾镇\新湾镇-现场照片\杨阁老水厂\杨阁老水厂IMG2019081409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E:\饮用水源划分\资料收集及现场踏勘\新湾镇\新湾镇-现场照片\杨阁老水厂\杨阁老水厂IMG20190814092510.jpg"/>
                          <pic:cNvPicPr>
                            <a:picLocks noChangeAspect="1" noChangeArrowheads="1"/>
                          </pic:cNvPicPr>
                        </pic:nvPicPr>
                        <pic:blipFill>
                          <a:blip r:embed="rId12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6423" cy="1900178"/>
                          </a:xfrm>
                          <a:prstGeom prst="rect">
                            <a:avLst/>
                          </a:prstGeom>
                          <a:noFill/>
                          <a:ln>
                            <a:noFill/>
                          </a:ln>
                        </pic:spPr>
                      </pic:pic>
                    </a:graphicData>
                  </a:graphic>
                </wp:inline>
              </w:drawing>
            </w:r>
          </w:p>
        </w:tc>
      </w:tr>
      <w:tr w:rsidR="009E09EA">
        <w:trPr>
          <w:jc w:val="center"/>
        </w:trPr>
        <w:tc>
          <w:tcPr>
            <w:tcW w:w="4135" w:type="dxa"/>
            <w:tcBorders>
              <w:tl2br w:val="nil"/>
              <w:tr2bl w:val="nil"/>
            </w:tcBorders>
          </w:tcPr>
          <w:p w:rsidR="009E09EA" w:rsidRDefault="007C49E5">
            <w:pPr>
              <w:rPr>
                <w:sz w:val="21"/>
                <w:szCs w:val="21"/>
              </w:rPr>
            </w:pPr>
            <w:r>
              <w:rPr>
                <w:sz w:val="21"/>
                <w:szCs w:val="21"/>
              </w:rPr>
              <w:t>1</w:t>
            </w:r>
            <w:r>
              <w:rPr>
                <w:sz w:val="21"/>
                <w:szCs w:val="21"/>
              </w:rPr>
              <w:t>号取水井</w:t>
            </w:r>
          </w:p>
        </w:tc>
        <w:tc>
          <w:tcPr>
            <w:tcW w:w="4161" w:type="dxa"/>
            <w:tcBorders>
              <w:tl2br w:val="nil"/>
              <w:tr2bl w:val="nil"/>
            </w:tcBorders>
          </w:tcPr>
          <w:p w:rsidR="009E09EA" w:rsidRDefault="007C49E5">
            <w:pPr>
              <w:rPr>
                <w:sz w:val="21"/>
                <w:szCs w:val="21"/>
              </w:rPr>
            </w:pPr>
            <w:r>
              <w:rPr>
                <w:sz w:val="21"/>
                <w:szCs w:val="21"/>
              </w:rPr>
              <w:t>杨阁老水厂西面居民住宅</w:t>
            </w:r>
          </w:p>
        </w:tc>
      </w:tr>
      <w:tr w:rsidR="009E09EA">
        <w:trPr>
          <w:jc w:val="center"/>
        </w:trPr>
        <w:tc>
          <w:tcPr>
            <w:tcW w:w="4135" w:type="dxa"/>
            <w:tcBorders>
              <w:tl2br w:val="nil"/>
              <w:tr2bl w:val="nil"/>
            </w:tcBorders>
          </w:tcPr>
          <w:p w:rsidR="009E09EA" w:rsidRDefault="007C49E5">
            <w:pPr>
              <w:rPr>
                <w:sz w:val="21"/>
                <w:szCs w:val="21"/>
              </w:rPr>
            </w:pPr>
            <w:r>
              <w:rPr>
                <w:noProof/>
                <w:sz w:val="21"/>
                <w:szCs w:val="21"/>
              </w:rPr>
              <w:drawing>
                <wp:inline distT="0" distB="0" distL="0" distR="0">
                  <wp:extent cx="2443480" cy="1830705"/>
                  <wp:effectExtent l="0" t="0" r="13970" b="17145"/>
                  <wp:docPr id="228" name="图片 228" descr="E:\饮用水源划分\资料收集及现场踏勘\新湾镇\新湾镇-现场照片\杨阁老水厂\杨阁老水厂IMG2019081409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E:\饮用水源划分\资料收集及现场踏勘\新湾镇\新湾镇-现场照片\杨阁老水厂\杨阁老水厂IMG20190814092529.jpg"/>
                          <pic:cNvPicPr>
                            <a:picLocks noChangeAspect="1" noChangeArrowheads="1"/>
                          </pic:cNvPicPr>
                        </pic:nvPicPr>
                        <pic:blipFill>
                          <a:blip r:embed="rId13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45756" cy="1832254"/>
                          </a:xfrm>
                          <a:prstGeom prst="rect">
                            <a:avLst/>
                          </a:prstGeom>
                          <a:noFill/>
                          <a:ln>
                            <a:noFill/>
                          </a:ln>
                        </pic:spPr>
                      </pic:pic>
                    </a:graphicData>
                  </a:graphic>
                </wp:inline>
              </w:drawing>
            </w:r>
          </w:p>
        </w:tc>
        <w:tc>
          <w:tcPr>
            <w:tcW w:w="4161" w:type="dxa"/>
            <w:tcBorders>
              <w:tl2br w:val="nil"/>
              <w:tr2bl w:val="nil"/>
            </w:tcBorders>
          </w:tcPr>
          <w:p w:rsidR="009E09EA" w:rsidRDefault="007C49E5">
            <w:pPr>
              <w:rPr>
                <w:sz w:val="21"/>
                <w:szCs w:val="21"/>
              </w:rPr>
            </w:pPr>
            <w:r>
              <w:rPr>
                <w:noProof/>
                <w:sz w:val="21"/>
                <w:szCs w:val="21"/>
              </w:rPr>
              <w:drawing>
                <wp:inline distT="0" distB="0" distL="0" distR="0">
                  <wp:extent cx="2511425" cy="1786890"/>
                  <wp:effectExtent l="0" t="0" r="3175" b="3810"/>
                  <wp:docPr id="229" name="图片 229" descr="E:\饮用水源划分\资料收集及现场踏勘\新湾镇\新湾镇-现场照片\杨阁老水厂\杨阁老水厂IMG2019081409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E:\饮用水源划分\资料收集及现场踏勘\新湾镇\新湾镇-现场照片\杨阁老水厂\杨阁老水厂IMG20190814092645.jpg"/>
                          <pic:cNvPicPr>
                            <a:picLocks noChangeAspect="1" noChangeArrowheads="1"/>
                          </pic:cNvPicPr>
                        </pic:nvPicPr>
                        <pic:blipFill>
                          <a:blip r:embed="rId13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11425" cy="1788305"/>
                          </a:xfrm>
                          <a:prstGeom prst="rect">
                            <a:avLst/>
                          </a:prstGeom>
                          <a:noFill/>
                          <a:ln>
                            <a:noFill/>
                          </a:ln>
                        </pic:spPr>
                      </pic:pic>
                    </a:graphicData>
                  </a:graphic>
                </wp:inline>
              </w:drawing>
            </w:r>
          </w:p>
        </w:tc>
      </w:tr>
      <w:tr w:rsidR="009E09EA">
        <w:trPr>
          <w:jc w:val="center"/>
        </w:trPr>
        <w:tc>
          <w:tcPr>
            <w:tcW w:w="4135" w:type="dxa"/>
            <w:tcBorders>
              <w:tl2br w:val="nil"/>
              <w:tr2bl w:val="nil"/>
            </w:tcBorders>
          </w:tcPr>
          <w:p w:rsidR="009E09EA" w:rsidRDefault="007C49E5">
            <w:pPr>
              <w:rPr>
                <w:sz w:val="21"/>
                <w:szCs w:val="21"/>
              </w:rPr>
            </w:pPr>
            <w:r>
              <w:rPr>
                <w:sz w:val="21"/>
                <w:szCs w:val="21"/>
              </w:rPr>
              <w:t>杨阁老水厂围墙</w:t>
            </w:r>
          </w:p>
        </w:tc>
        <w:tc>
          <w:tcPr>
            <w:tcW w:w="4161" w:type="dxa"/>
            <w:tcBorders>
              <w:tl2br w:val="nil"/>
              <w:tr2bl w:val="nil"/>
            </w:tcBorders>
          </w:tcPr>
          <w:p w:rsidR="009E09EA" w:rsidRDefault="007C49E5">
            <w:pPr>
              <w:rPr>
                <w:sz w:val="21"/>
                <w:szCs w:val="21"/>
              </w:rPr>
            </w:pPr>
            <w:r>
              <w:rPr>
                <w:sz w:val="21"/>
                <w:szCs w:val="21"/>
              </w:rPr>
              <w:t>杨阁老水厂北面池塘</w:t>
            </w:r>
          </w:p>
        </w:tc>
      </w:tr>
    </w:tbl>
    <w:p w:rsidR="009E09EA" w:rsidRDefault="007C49E5">
      <w:pPr>
        <w:spacing w:line="360" w:lineRule="auto"/>
        <w:ind w:firstLineChars="200" w:firstLine="480"/>
        <w:rPr>
          <w:sz w:val="24"/>
          <w:szCs w:val="24"/>
        </w:rPr>
      </w:pPr>
      <w:r>
        <w:rPr>
          <w:sz w:val="24"/>
          <w:szCs w:val="24"/>
        </w:rPr>
        <w:t>沅江市新湾镇杨阁老水厂地下水饮用水水源区域水系图见附图</w:t>
      </w:r>
      <w:r>
        <w:rPr>
          <w:sz w:val="24"/>
          <w:szCs w:val="24"/>
        </w:rPr>
        <w:t>1</w:t>
      </w:r>
      <w:r>
        <w:rPr>
          <w:sz w:val="24"/>
          <w:szCs w:val="24"/>
        </w:rPr>
        <w:t>，沅江市新湾镇杨阁老水厂地下水饮用水水源保护区保护范围见附图</w:t>
      </w:r>
      <w:r>
        <w:rPr>
          <w:sz w:val="24"/>
          <w:szCs w:val="24"/>
        </w:rPr>
        <w:t>2</w:t>
      </w:r>
      <w:r>
        <w:rPr>
          <w:sz w:val="24"/>
          <w:szCs w:val="24"/>
        </w:rPr>
        <w:t>。</w:t>
      </w:r>
    </w:p>
    <w:p w:rsidR="009E09EA" w:rsidRDefault="007C49E5">
      <w:pPr>
        <w:pStyle w:val="a1"/>
        <w:ind w:firstLineChars="0" w:firstLine="0"/>
        <w:jc w:val="center"/>
      </w:pPr>
      <w:r>
        <w:rPr>
          <w:noProof/>
        </w:rPr>
        <w:drawing>
          <wp:inline distT="0" distB="0" distL="114300" distR="114300">
            <wp:extent cx="5681980" cy="4017645"/>
            <wp:effectExtent l="0" t="0" r="13970" b="1905"/>
            <wp:docPr id="230" name="图片 230" descr="附图1  区域水系与饮用水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附图1  区域水系与饮用水水源地分布图"/>
                    <pic:cNvPicPr>
                      <a:picLocks noChangeAspect="1"/>
                    </pic:cNvPicPr>
                  </pic:nvPicPr>
                  <pic:blipFill>
                    <a:blip r:embed="rId132" cstate="print"/>
                    <a:stretch>
                      <a:fillRect/>
                    </a:stretch>
                  </pic:blipFill>
                  <pic:spPr>
                    <a:xfrm>
                      <a:off x="0" y="0"/>
                      <a:ext cx="5681980" cy="4017645"/>
                    </a:xfrm>
                    <a:prstGeom prst="rect">
                      <a:avLst/>
                    </a:prstGeom>
                  </pic:spPr>
                </pic:pic>
              </a:graphicData>
            </a:graphic>
          </wp:inline>
        </w:drawing>
      </w:r>
    </w:p>
    <w:p w:rsidR="009E09EA" w:rsidRDefault="007C49E5">
      <w:pPr>
        <w:pStyle w:val="a1"/>
        <w:ind w:firstLineChars="0" w:firstLine="0"/>
        <w:jc w:val="center"/>
      </w:pPr>
      <w:r>
        <w:rPr>
          <w:noProof/>
        </w:rPr>
        <w:drawing>
          <wp:inline distT="0" distB="0" distL="114300" distR="114300">
            <wp:extent cx="5676265" cy="3191510"/>
            <wp:effectExtent l="0" t="0" r="635" b="8890"/>
            <wp:docPr id="231" name="图片 231" descr="附图2 沅江市新湾镇杨阁老水厂地下水饮用水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附图2 沅江市新湾镇杨阁老水厂地下水饮用水水源保护区"/>
                    <pic:cNvPicPr>
                      <a:picLocks noChangeAspect="1"/>
                    </pic:cNvPicPr>
                  </pic:nvPicPr>
                  <pic:blipFill>
                    <a:blip r:embed="rId133" cstate="print"/>
                    <a:stretch>
                      <a:fillRect/>
                    </a:stretch>
                  </pic:blipFill>
                  <pic:spPr>
                    <a:xfrm>
                      <a:off x="0" y="0"/>
                      <a:ext cx="5676265" cy="3191510"/>
                    </a:xfrm>
                    <a:prstGeom prst="rect">
                      <a:avLst/>
                    </a:prstGeom>
                  </pic:spPr>
                </pic:pic>
              </a:graphicData>
            </a:graphic>
          </wp:inline>
        </w:drawing>
      </w:r>
    </w:p>
    <w:p w:rsidR="009E09EA" w:rsidRDefault="007C49E5">
      <w:pPr>
        <w:widowControl/>
        <w:jc w:val="left"/>
        <w:rPr>
          <w:bCs/>
          <w:sz w:val="24"/>
          <w:szCs w:val="32"/>
        </w:rPr>
      </w:pPr>
      <w:r>
        <w:br w:type="page"/>
      </w:r>
    </w:p>
    <w:p w:rsidR="009E09EA" w:rsidRDefault="007C49E5">
      <w:pPr>
        <w:pStyle w:val="3"/>
      </w:pPr>
      <w:r>
        <w:t>环境风险源辨识</w:t>
      </w:r>
    </w:p>
    <w:p w:rsidR="009E09EA" w:rsidRDefault="007C49E5">
      <w:pPr>
        <w:spacing w:line="360" w:lineRule="auto"/>
        <w:ind w:firstLineChars="200" w:firstLine="480"/>
        <w:rPr>
          <w:sz w:val="24"/>
          <w:szCs w:val="24"/>
        </w:rPr>
      </w:pPr>
      <w:r>
        <w:rPr>
          <w:sz w:val="24"/>
          <w:szCs w:val="24"/>
        </w:rPr>
        <w:t>根据《集中式地表饮用水水源地环境应急管理工作指南（试行）》（环办</w:t>
      </w:r>
      <w:r>
        <w:rPr>
          <w:sz w:val="24"/>
          <w:szCs w:val="24"/>
        </w:rPr>
        <w:t>[2011]93</w:t>
      </w:r>
      <w:r>
        <w:rPr>
          <w:sz w:val="24"/>
          <w:szCs w:val="24"/>
        </w:rPr>
        <w:t>号）规定：环境风险是指由生产、储存、流通、销售、使用、处置等过程中，通过环境介质传播的能对水源地的水质和生态环境产生破坏、损失乃至毁灭性作用等不利后果的因果条件。环境风险源是指可能导致突发环境事件的污染源，以及生产、贮存、经营、使用、运输危险物质或产生、收集、利用、处置危险废物的场</w:t>
      </w:r>
      <w:r>
        <w:rPr>
          <w:sz w:val="24"/>
          <w:szCs w:val="24"/>
        </w:rPr>
        <w:t>所、设备和装置；集中式地表饮用水水源地的环境风险源可分为：固定源、流动源、面源。固定源是指排放有毒有害物质造成或可能造成水源水质恶化的一切工矿企业事业单位以及运输石化、化工产品的管线；流动源是指运输危险化学品、危险废物及其他影响饮用水安全物质的车辆、船舶等交通工具；面源是指有可能对水源地水质造成影响的没有固定污染排放点的畜禽水产养殖污水、农业灌溉尾水等。</w:t>
      </w:r>
    </w:p>
    <w:p w:rsidR="009E09EA" w:rsidRDefault="007C49E5">
      <w:pPr>
        <w:pStyle w:val="3"/>
      </w:pPr>
      <w:r>
        <w:t>环境风险源调查范围</w:t>
      </w:r>
    </w:p>
    <w:p w:rsidR="009E09EA" w:rsidRDefault="007C49E5">
      <w:pPr>
        <w:spacing w:line="360" w:lineRule="auto"/>
        <w:ind w:firstLineChars="200" w:firstLine="480"/>
        <w:rPr>
          <w:sz w:val="24"/>
          <w:szCs w:val="24"/>
        </w:rPr>
      </w:pPr>
      <w:r>
        <w:rPr>
          <w:sz w:val="24"/>
          <w:szCs w:val="24"/>
        </w:rPr>
        <w:t>根据项目所在地的实际情况，沅江市新湾镇杨阁老水厂地下水饮用水水源保护区仅划定一级保护区，未划定二级保护区、准保护区。</w:t>
      </w:r>
    </w:p>
    <w:p w:rsidR="009E09EA" w:rsidRDefault="007C49E5">
      <w:pPr>
        <w:spacing w:line="360" w:lineRule="auto"/>
        <w:ind w:firstLineChars="200" w:firstLine="480"/>
        <w:rPr>
          <w:sz w:val="24"/>
          <w:szCs w:val="24"/>
        </w:rPr>
      </w:pPr>
      <w:r>
        <w:rPr>
          <w:sz w:val="24"/>
          <w:szCs w:val="24"/>
        </w:rPr>
        <w:t>根据环办（</w:t>
      </w:r>
      <w:r>
        <w:rPr>
          <w:sz w:val="24"/>
          <w:szCs w:val="24"/>
        </w:rPr>
        <w:t>2012</w:t>
      </w:r>
      <w:r>
        <w:rPr>
          <w:sz w:val="24"/>
          <w:szCs w:val="24"/>
        </w:rPr>
        <w:t>）</w:t>
      </w:r>
      <w:r>
        <w:rPr>
          <w:sz w:val="24"/>
          <w:szCs w:val="24"/>
        </w:rPr>
        <w:t>50</w:t>
      </w:r>
      <w:r>
        <w:rPr>
          <w:sz w:val="24"/>
          <w:szCs w:val="24"/>
        </w:rPr>
        <w:t>号《集中式饮用水水源环境保护指南（试行）》：污染源调查内容包括饮用水水源一级保护区、二级保护区和准保护区内的所有建设项目、活动以及二级保护区上游</w:t>
      </w:r>
      <w:r>
        <w:rPr>
          <w:sz w:val="24"/>
          <w:szCs w:val="24"/>
        </w:rPr>
        <w:t>20km</w:t>
      </w:r>
      <w:r>
        <w:rPr>
          <w:sz w:val="24"/>
          <w:szCs w:val="24"/>
        </w:rPr>
        <w:t>范围内的潜在风险源情况。</w:t>
      </w:r>
    </w:p>
    <w:p w:rsidR="009E09EA" w:rsidRDefault="007C49E5">
      <w:pPr>
        <w:spacing w:line="360" w:lineRule="auto"/>
        <w:ind w:firstLineChars="200" w:firstLine="480"/>
      </w:pPr>
      <w:r>
        <w:rPr>
          <w:sz w:val="24"/>
          <w:szCs w:val="24"/>
        </w:rPr>
        <w:t>根据沅江市新湾镇杨阁老水厂地下水饮用水水源保护区划分情况及文件的相关要求，确定环境风险源调查范围为杨阁老水厂</w:t>
      </w:r>
      <w:r>
        <w:rPr>
          <w:sz w:val="24"/>
          <w:szCs w:val="24"/>
        </w:rPr>
        <w:t>2</w:t>
      </w:r>
      <w:r>
        <w:rPr>
          <w:sz w:val="24"/>
          <w:szCs w:val="24"/>
        </w:rPr>
        <w:t>口</w:t>
      </w:r>
      <w:r>
        <w:rPr>
          <w:sz w:val="24"/>
          <w:szCs w:val="24"/>
        </w:rPr>
        <w:t>水源井周围</w:t>
      </w:r>
      <w:r>
        <w:rPr>
          <w:sz w:val="24"/>
          <w:szCs w:val="24"/>
        </w:rPr>
        <w:t>5km</w:t>
      </w:r>
      <w:r>
        <w:rPr>
          <w:sz w:val="24"/>
          <w:szCs w:val="24"/>
        </w:rPr>
        <w:t>范围取并集确定，总面积约</w:t>
      </w:r>
      <w:r>
        <w:rPr>
          <w:sz w:val="24"/>
          <w:szCs w:val="24"/>
        </w:rPr>
        <w:t>79.49</w:t>
      </w:r>
      <w:r>
        <w:rPr>
          <w:sz w:val="24"/>
          <w:szCs w:val="24"/>
        </w:rPr>
        <w:t>km</w:t>
      </w:r>
      <w:r>
        <w:rPr>
          <w:sz w:val="24"/>
          <w:szCs w:val="24"/>
          <w:vertAlign w:val="superscript"/>
        </w:rPr>
        <w:t>2</w:t>
      </w:r>
      <w:r>
        <w:rPr>
          <w:sz w:val="24"/>
          <w:szCs w:val="24"/>
        </w:rPr>
        <w:t>。范围北至永红村，南至石湖垉。</w:t>
      </w:r>
    </w:p>
    <w:p w:rsidR="009E09EA" w:rsidRDefault="007C49E5">
      <w:pPr>
        <w:pStyle w:val="3"/>
      </w:pPr>
      <w:r>
        <w:t>环境风险源项分析</w:t>
      </w:r>
    </w:p>
    <w:p w:rsidR="009E09EA" w:rsidRDefault="007C49E5">
      <w:pPr>
        <w:pStyle w:val="a1"/>
        <w:ind w:firstLine="480"/>
        <w:rPr>
          <w:szCs w:val="24"/>
        </w:rPr>
      </w:pPr>
      <w:r>
        <w:rPr>
          <w:szCs w:val="24"/>
        </w:rPr>
        <w:t>参照《集中式饮用水水源环境保护指南（试行）》中附件三，分析潜在事件，筛选风险源，依据其在线量或贮量，定性分析突发性水污染事件及分值，工作流程如下：</w:t>
      </w:r>
    </w:p>
    <w:p w:rsidR="009E09EA" w:rsidRDefault="007C49E5">
      <w:pPr>
        <w:pStyle w:val="3"/>
      </w:pPr>
      <w:r>
        <w:t>固定风险源识别</w:t>
      </w:r>
    </w:p>
    <w:p w:rsidR="009E09EA" w:rsidRDefault="007C49E5">
      <w:pPr>
        <w:pStyle w:val="a1"/>
        <w:ind w:firstLine="480"/>
        <w:rPr>
          <w:szCs w:val="24"/>
        </w:rPr>
      </w:pPr>
      <w:r>
        <w:rPr>
          <w:szCs w:val="24"/>
        </w:rPr>
        <w:t>按照以上调查范围对杨阁老水厂</w:t>
      </w:r>
      <w:r>
        <w:rPr>
          <w:szCs w:val="24"/>
        </w:rPr>
        <w:t>2</w:t>
      </w:r>
      <w:r>
        <w:rPr>
          <w:szCs w:val="24"/>
        </w:rPr>
        <w:t>口水源井周围</w:t>
      </w:r>
      <w:r>
        <w:rPr>
          <w:szCs w:val="24"/>
        </w:rPr>
        <w:t>5km</w:t>
      </w:r>
      <w:r>
        <w:rPr>
          <w:szCs w:val="24"/>
        </w:rPr>
        <w:t>范围进行了工矿企业事业单位、石油化工企业及运输石化、化工产品的管线、污（废）水处理厂、垃圾填埋场、危险品仓库、尾矿库等固定源的调查。</w:t>
      </w:r>
    </w:p>
    <w:p w:rsidR="009E09EA" w:rsidRDefault="007C49E5">
      <w:pPr>
        <w:pStyle w:val="a1"/>
        <w:ind w:firstLine="480"/>
      </w:pPr>
      <w:r>
        <w:t>根据调查结果，沅江市新湾镇杨阁老水厂</w:t>
      </w:r>
      <w:r>
        <w:t>地下水饮用水水源地调查范围内主要有</w:t>
      </w:r>
      <w:r>
        <w:t>11</w:t>
      </w:r>
      <w:r>
        <w:t>家企业，主要为</w:t>
      </w:r>
      <w:r>
        <w:t>湖南小河咀船舶修造有限责任公司、沅江市天心斋食品有限公司、湖南桃江南方水泥有限</w:t>
      </w:r>
      <w:r>
        <w:t>公司沅江分公司、沅江市新湾镇诚信制罐厂、沅江市鑫鑫环保建材有限公司、沅江市国伏船舶制造有限公司、沅江市顺峰木业有限公司、沅江市福鑫木业有限公司、沅江市宏达无机化工有限公司、沅江市沅南成品油有限责任公司桥北加油站阁佬加油站、新湾镇污水处理厂。</w:t>
      </w:r>
    </w:p>
    <w:p w:rsidR="009E09EA" w:rsidRDefault="007C49E5">
      <w:pPr>
        <w:pStyle w:val="a1"/>
        <w:ind w:firstLine="480"/>
      </w:pPr>
      <w:r>
        <w:t>本次固定风险源</w:t>
      </w:r>
      <w:r>
        <w:t>调查内容包括固定源各类排放口的位置、排放方式、排放去向，水源地风险物质类型及存量、主要风险环节及其风险防范措施等。</w:t>
      </w:r>
    </w:p>
    <w:p w:rsidR="009E09EA" w:rsidRDefault="007C49E5">
      <w:pPr>
        <w:pStyle w:val="a1"/>
        <w:ind w:firstLine="480"/>
      </w:pPr>
      <w:r>
        <w:t>根据调查结果和</w:t>
      </w:r>
      <w:r>
        <w:t>生态环境部门</w:t>
      </w:r>
      <w:r>
        <w:t>提供资料显示，水源地风险评估范围内的固定源</w:t>
      </w:r>
      <w:r>
        <w:t>调查统计</w:t>
      </w:r>
      <w:r>
        <w:t>如表</w:t>
      </w:r>
      <w:r>
        <w:t>2.8-4</w:t>
      </w:r>
      <w:r>
        <w:t>所示，该表主要对各固定源的污水排放情况、风险物质类型及风险防范措施进行统计。</w:t>
      </w:r>
    </w:p>
    <w:p w:rsidR="009E09EA" w:rsidRDefault="009E09EA">
      <w:pPr>
        <w:pStyle w:val="a1"/>
        <w:ind w:firstLineChars="0" w:firstLine="0"/>
        <w:jc w:val="center"/>
      </w:pPr>
    </w:p>
    <w:p w:rsidR="009E09EA" w:rsidRDefault="009E09EA">
      <w:pPr>
        <w:pStyle w:val="a1"/>
        <w:ind w:firstLine="480"/>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szCs w:val="22"/>
        </w:rPr>
      </w:pPr>
      <w:r>
        <w:rPr>
          <w:b/>
          <w:bCs/>
          <w:szCs w:val="22"/>
        </w:rPr>
        <w:t>表</w:t>
      </w:r>
      <w:r>
        <w:rPr>
          <w:b/>
          <w:bCs/>
          <w:szCs w:val="22"/>
        </w:rPr>
        <w:t>2.</w:t>
      </w:r>
      <w:r>
        <w:rPr>
          <w:b/>
          <w:bCs/>
          <w:szCs w:val="22"/>
        </w:rPr>
        <w:t>8</w:t>
      </w:r>
      <w:r>
        <w:rPr>
          <w:b/>
          <w:bCs/>
          <w:szCs w:val="22"/>
        </w:rPr>
        <w:t>-</w:t>
      </w:r>
      <w:r>
        <w:rPr>
          <w:b/>
          <w:bCs/>
          <w:szCs w:val="22"/>
        </w:rPr>
        <w:t xml:space="preserve">4 </w:t>
      </w:r>
      <w:r>
        <w:rPr>
          <w:b/>
          <w:bCs/>
          <w:szCs w:val="22"/>
        </w:rPr>
        <w:t xml:space="preserve"> </w:t>
      </w:r>
      <w:r>
        <w:rPr>
          <w:b/>
          <w:bCs/>
          <w:szCs w:val="22"/>
        </w:rPr>
        <w:t>固定风险源一览表</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14"/>
        <w:gridCol w:w="831"/>
        <w:gridCol w:w="2705"/>
        <w:gridCol w:w="1370"/>
        <w:gridCol w:w="1554"/>
        <w:gridCol w:w="1480"/>
        <w:gridCol w:w="765"/>
        <w:gridCol w:w="765"/>
        <w:gridCol w:w="891"/>
        <w:gridCol w:w="833"/>
        <w:gridCol w:w="715"/>
        <w:gridCol w:w="900"/>
        <w:gridCol w:w="682"/>
        <w:gridCol w:w="1514"/>
      </w:tblGrid>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b/>
                <w:bCs/>
                <w:sz w:val="21"/>
                <w:szCs w:val="21"/>
              </w:rPr>
              <w:t>序号</w:t>
            </w:r>
          </w:p>
        </w:tc>
        <w:tc>
          <w:tcPr>
            <w:tcW w:w="26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固定风险源类别</w:t>
            </w:r>
          </w:p>
        </w:tc>
        <w:tc>
          <w:tcPr>
            <w:tcW w:w="87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固定源名称</w:t>
            </w:r>
          </w:p>
        </w:tc>
        <w:tc>
          <w:tcPr>
            <w:tcW w:w="44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建设地点</w:t>
            </w:r>
          </w:p>
        </w:tc>
        <w:tc>
          <w:tcPr>
            <w:tcW w:w="50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与水源地位置关系</w:t>
            </w:r>
          </w:p>
        </w:tc>
        <w:tc>
          <w:tcPr>
            <w:tcW w:w="47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行业类别</w:t>
            </w:r>
          </w:p>
        </w:tc>
        <w:tc>
          <w:tcPr>
            <w:tcW w:w="2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企业类型</w:t>
            </w:r>
          </w:p>
        </w:tc>
        <w:tc>
          <w:tcPr>
            <w:tcW w:w="24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排水口位置</w:t>
            </w:r>
          </w:p>
        </w:tc>
        <w:tc>
          <w:tcPr>
            <w:tcW w:w="28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排放方式</w:t>
            </w:r>
          </w:p>
        </w:tc>
        <w:tc>
          <w:tcPr>
            <w:tcW w:w="2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排放去向</w:t>
            </w:r>
          </w:p>
        </w:tc>
        <w:tc>
          <w:tcPr>
            <w:tcW w:w="2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风险物质类型</w:t>
            </w:r>
          </w:p>
        </w:tc>
        <w:tc>
          <w:tcPr>
            <w:tcW w:w="29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风险物质存量</w:t>
            </w:r>
          </w:p>
        </w:tc>
        <w:tc>
          <w:tcPr>
            <w:tcW w:w="22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主要风险环节</w:t>
            </w:r>
          </w:p>
        </w:tc>
        <w:tc>
          <w:tcPr>
            <w:tcW w:w="49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风险防范措施</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1</w:t>
            </w:r>
          </w:p>
        </w:tc>
        <w:tc>
          <w:tcPr>
            <w:tcW w:w="26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工业企业</w:t>
            </w:r>
          </w:p>
        </w:tc>
        <w:tc>
          <w:tcPr>
            <w:tcW w:w="876" w:type="pct"/>
            <w:tcBorders>
              <w:tl2br w:val="nil"/>
              <w:tr2bl w:val="nil"/>
            </w:tcBorders>
          </w:tcPr>
          <w:p w:rsidR="009E09EA" w:rsidRDefault="007C49E5">
            <w:pPr>
              <w:widowControl/>
              <w:rPr>
                <w:sz w:val="21"/>
                <w:szCs w:val="21"/>
              </w:rPr>
            </w:pPr>
            <w:r>
              <w:rPr>
                <w:kern w:val="0"/>
                <w:sz w:val="21"/>
                <w:szCs w:val="21"/>
                <w:lang/>
              </w:rPr>
              <w:t>湖南小河咀船舶修造有限责任公司</w:t>
            </w:r>
          </w:p>
        </w:tc>
        <w:tc>
          <w:tcPr>
            <w:tcW w:w="443" w:type="pct"/>
            <w:tcBorders>
              <w:tl2br w:val="nil"/>
              <w:tr2bl w:val="nil"/>
            </w:tcBorders>
          </w:tcPr>
          <w:p w:rsidR="009E09EA" w:rsidRDefault="007C49E5">
            <w:pPr>
              <w:widowControl/>
              <w:rPr>
                <w:sz w:val="21"/>
                <w:szCs w:val="21"/>
              </w:rPr>
            </w:pPr>
            <w:r>
              <w:rPr>
                <w:sz w:val="21"/>
                <w:szCs w:val="21"/>
              </w:rPr>
              <w:t>沅江市琼湖街道小河咀村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4.58km</w:t>
            </w:r>
          </w:p>
        </w:tc>
        <w:tc>
          <w:tcPr>
            <w:tcW w:w="479" w:type="pct"/>
            <w:tcBorders>
              <w:tl2br w:val="nil"/>
              <w:tr2bl w:val="nil"/>
            </w:tcBorders>
          </w:tcPr>
          <w:p w:rsidR="009E09EA" w:rsidRDefault="007C49E5">
            <w:pPr>
              <w:widowControl/>
              <w:rPr>
                <w:sz w:val="21"/>
                <w:szCs w:val="21"/>
              </w:rPr>
            </w:pPr>
            <w:r>
              <w:rPr>
                <w:sz w:val="21"/>
                <w:szCs w:val="21"/>
              </w:rPr>
              <w:t>金属船舶制造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2</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sz w:val="21"/>
                <w:szCs w:val="21"/>
              </w:rPr>
            </w:pPr>
            <w:r>
              <w:rPr>
                <w:kern w:val="0"/>
                <w:sz w:val="21"/>
                <w:szCs w:val="21"/>
                <w:lang/>
              </w:rPr>
              <w:t>沅江市天心斋食品有限公司</w:t>
            </w:r>
          </w:p>
        </w:tc>
        <w:tc>
          <w:tcPr>
            <w:tcW w:w="443" w:type="pct"/>
            <w:tcBorders>
              <w:tl2br w:val="nil"/>
              <w:tr2bl w:val="nil"/>
            </w:tcBorders>
          </w:tcPr>
          <w:p w:rsidR="009E09EA" w:rsidRDefault="007C49E5">
            <w:pPr>
              <w:widowControl/>
              <w:rPr>
                <w:sz w:val="21"/>
                <w:szCs w:val="21"/>
              </w:rPr>
            </w:pPr>
            <w:r>
              <w:rPr>
                <w:sz w:val="21"/>
                <w:szCs w:val="21"/>
              </w:rPr>
              <w:t>沅江市新湾镇杨阁老村贾家组</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1.23km</w:t>
            </w:r>
          </w:p>
        </w:tc>
        <w:tc>
          <w:tcPr>
            <w:tcW w:w="479" w:type="pct"/>
            <w:tcBorders>
              <w:tl2br w:val="nil"/>
              <w:tr2bl w:val="nil"/>
            </w:tcBorders>
          </w:tcPr>
          <w:p w:rsidR="009E09EA" w:rsidRDefault="007C49E5">
            <w:pPr>
              <w:widowControl/>
              <w:rPr>
                <w:sz w:val="21"/>
                <w:szCs w:val="21"/>
              </w:rPr>
            </w:pPr>
            <w:r>
              <w:rPr>
                <w:sz w:val="21"/>
                <w:szCs w:val="21"/>
              </w:rPr>
              <w:t>糖果、巧克力制造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3</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sz w:val="21"/>
                <w:szCs w:val="21"/>
              </w:rPr>
            </w:pPr>
            <w:r>
              <w:rPr>
                <w:kern w:val="0"/>
                <w:sz w:val="21"/>
                <w:szCs w:val="21"/>
                <w:lang/>
              </w:rPr>
              <w:t>湖南桃江南方水泥有限公司沅江分公司</w:t>
            </w:r>
          </w:p>
        </w:tc>
        <w:tc>
          <w:tcPr>
            <w:tcW w:w="443" w:type="pct"/>
            <w:tcBorders>
              <w:tl2br w:val="nil"/>
              <w:tr2bl w:val="nil"/>
            </w:tcBorders>
          </w:tcPr>
          <w:p w:rsidR="009E09EA" w:rsidRDefault="007C49E5">
            <w:pPr>
              <w:widowControl/>
              <w:rPr>
                <w:sz w:val="21"/>
                <w:szCs w:val="21"/>
              </w:rPr>
            </w:pPr>
            <w:r>
              <w:rPr>
                <w:sz w:val="21"/>
                <w:szCs w:val="21"/>
              </w:rPr>
              <w:t>沅江市新湾镇桥北</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3.32km</w:t>
            </w:r>
          </w:p>
        </w:tc>
        <w:tc>
          <w:tcPr>
            <w:tcW w:w="479" w:type="pct"/>
            <w:tcBorders>
              <w:tl2br w:val="nil"/>
              <w:tr2bl w:val="nil"/>
            </w:tcBorders>
          </w:tcPr>
          <w:p w:rsidR="009E09EA" w:rsidRDefault="007C49E5">
            <w:pPr>
              <w:widowControl/>
              <w:rPr>
                <w:sz w:val="21"/>
                <w:szCs w:val="21"/>
              </w:rPr>
            </w:pPr>
            <w:r>
              <w:rPr>
                <w:sz w:val="21"/>
                <w:szCs w:val="21"/>
              </w:rPr>
              <w:t>水泥制造</w:t>
            </w:r>
          </w:p>
        </w:tc>
        <w:tc>
          <w:tcPr>
            <w:tcW w:w="248" w:type="pct"/>
            <w:tcBorders>
              <w:tl2br w:val="nil"/>
              <w:tr2bl w:val="nil"/>
            </w:tcBorders>
          </w:tcPr>
          <w:p w:rsidR="009E09EA" w:rsidRDefault="007C49E5">
            <w:pPr>
              <w:widowControl/>
              <w:rPr>
                <w:sz w:val="21"/>
                <w:szCs w:val="21"/>
              </w:rPr>
            </w:pPr>
            <w:r>
              <w:rPr>
                <w:sz w:val="21"/>
                <w:szCs w:val="21"/>
              </w:rPr>
              <w:t>小型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4</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sz w:val="21"/>
                <w:szCs w:val="21"/>
              </w:rPr>
            </w:pPr>
            <w:r>
              <w:rPr>
                <w:kern w:val="0"/>
                <w:sz w:val="21"/>
                <w:szCs w:val="21"/>
                <w:lang/>
              </w:rPr>
              <w:t>沅江市新湾镇诚信制罐厂</w:t>
            </w:r>
          </w:p>
        </w:tc>
        <w:tc>
          <w:tcPr>
            <w:tcW w:w="443" w:type="pct"/>
            <w:tcBorders>
              <w:tl2br w:val="nil"/>
              <w:tr2bl w:val="nil"/>
            </w:tcBorders>
          </w:tcPr>
          <w:p w:rsidR="009E09EA" w:rsidRDefault="007C49E5">
            <w:pPr>
              <w:widowControl/>
              <w:rPr>
                <w:sz w:val="21"/>
                <w:szCs w:val="21"/>
              </w:rPr>
            </w:pPr>
            <w:r>
              <w:rPr>
                <w:sz w:val="21"/>
                <w:szCs w:val="21"/>
              </w:rPr>
              <w:t>沅江市新湾镇杨阁老村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位于一级保护区东南面</w:t>
            </w:r>
            <w:r>
              <w:rPr>
                <w:sz w:val="21"/>
                <w:szCs w:val="21"/>
              </w:rPr>
              <w:t>982m</w:t>
            </w:r>
          </w:p>
        </w:tc>
        <w:tc>
          <w:tcPr>
            <w:tcW w:w="479" w:type="pct"/>
            <w:tcBorders>
              <w:tl2br w:val="nil"/>
              <w:tr2bl w:val="nil"/>
            </w:tcBorders>
          </w:tcPr>
          <w:p w:rsidR="009E09EA" w:rsidRDefault="007C49E5">
            <w:pPr>
              <w:widowControl/>
              <w:rPr>
                <w:sz w:val="21"/>
                <w:szCs w:val="21"/>
              </w:rPr>
            </w:pPr>
            <w:r>
              <w:rPr>
                <w:sz w:val="21"/>
                <w:szCs w:val="21"/>
              </w:rPr>
              <w:t>金属结构制造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5</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sz w:val="21"/>
                <w:szCs w:val="21"/>
              </w:rPr>
            </w:pPr>
            <w:r>
              <w:rPr>
                <w:kern w:val="0"/>
                <w:sz w:val="21"/>
                <w:szCs w:val="21"/>
                <w:lang/>
              </w:rPr>
              <w:t>沅江市鑫鑫环保建材有限公司</w:t>
            </w:r>
          </w:p>
        </w:tc>
        <w:tc>
          <w:tcPr>
            <w:tcW w:w="443" w:type="pct"/>
            <w:tcBorders>
              <w:tl2br w:val="nil"/>
              <w:tr2bl w:val="nil"/>
            </w:tcBorders>
          </w:tcPr>
          <w:p w:rsidR="009E09EA" w:rsidRDefault="007C49E5">
            <w:pPr>
              <w:widowControl/>
              <w:rPr>
                <w:sz w:val="21"/>
                <w:szCs w:val="21"/>
              </w:rPr>
            </w:pPr>
            <w:r>
              <w:rPr>
                <w:sz w:val="21"/>
                <w:szCs w:val="21"/>
              </w:rPr>
              <w:t>沅江市新湾镇杨阁老村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1.26km</w:t>
            </w:r>
          </w:p>
        </w:tc>
        <w:tc>
          <w:tcPr>
            <w:tcW w:w="479" w:type="pct"/>
            <w:tcBorders>
              <w:tl2br w:val="nil"/>
              <w:tr2bl w:val="nil"/>
            </w:tcBorders>
          </w:tcPr>
          <w:p w:rsidR="009E09EA" w:rsidRDefault="007C49E5">
            <w:pPr>
              <w:widowControl/>
              <w:rPr>
                <w:sz w:val="21"/>
                <w:szCs w:val="21"/>
              </w:rPr>
            </w:pPr>
            <w:r>
              <w:rPr>
                <w:sz w:val="21"/>
                <w:szCs w:val="21"/>
              </w:rPr>
              <w:t>水泥制品制造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6</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sz w:val="21"/>
                <w:szCs w:val="21"/>
              </w:rPr>
            </w:pPr>
            <w:r>
              <w:rPr>
                <w:kern w:val="0"/>
                <w:sz w:val="21"/>
                <w:szCs w:val="21"/>
                <w:lang/>
              </w:rPr>
              <w:t>沅江市国伏船舶制造有限公司</w:t>
            </w:r>
          </w:p>
        </w:tc>
        <w:tc>
          <w:tcPr>
            <w:tcW w:w="443" w:type="pct"/>
            <w:tcBorders>
              <w:tl2br w:val="nil"/>
              <w:tr2bl w:val="nil"/>
            </w:tcBorders>
          </w:tcPr>
          <w:p w:rsidR="009E09EA" w:rsidRDefault="007C49E5">
            <w:pPr>
              <w:widowControl/>
              <w:rPr>
                <w:sz w:val="21"/>
                <w:szCs w:val="21"/>
              </w:rPr>
            </w:pPr>
            <w:r>
              <w:rPr>
                <w:sz w:val="21"/>
                <w:szCs w:val="21"/>
              </w:rPr>
              <w:t>沅江市琼湖街道金田社区</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位于一级保护区东面</w:t>
            </w:r>
            <w:r>
              <w:rPr>
                <w:sz w:val="21"/>
                <w:szCs w:val="21"/>
              </w:rPr>
              <w:t>4.06km</w:t>
            </w:r>
          </w:p>
        </w:tc>
        <w:tc>
          <w:tcPr>
            <w:tcW w:w="479" w:type="pct"/>
            <w:tcBorders>
              <w:tl2br w:val="nil"/>
              <w:tr2bl w:val="nil"/>
            </w:tcBorders>
          </w:tcPr>
          <w:p w:rsidR="009E09EA" w:rsidRDefault="007C49E5">
            <w:pPr>
              <w:widowControl/>
              <w:rPr>
                <w:sz w:val="21"/>
                <w:szCs w:val="21"/>
              </w:rPr>
            </w:pPr>
            <w:r>
              <w:rPr>
                <w:sz w:val="21"/>
                <w:szCs w:val="21"/>
              </w:rPr>
              <w:t>金属船舶制造</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7</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kern w:val="0"/>
                <w:sz w:val="21"/>
                <w:szCs w:val="21"/>
                <w:lang/>
              </w:rPr>
            </w:pPr>
            <w:r>
              <w:rPr>
                <w:kern w:val="0"/>
                <w:sz w:val="21"/>
                <w:szCs w:val="21"/>
                <w:lang/>
              </w:rPr>
              <w:t>沅江市顺峰木业有限公司</w:t>
            </w:r>
          </w:p>
        </w:tc>
        <w:tc>
          <w:tcPr>
            <w:tcW w:w="443" w:type="pct"/>
            <w:tcBorders>
              <w:tl2br w:val="nil"/>
              <w:tr2bl w:val="nil"/>
            </w:tcBorders>
          </w:tcPr>
          <w:p w:rsidR="009E09EA" w:rsidRDefault="007C49E5">
            <w:pPr>
              <w:widowControl/>
              <w:rPr>
                <w:sz w:val="21"/>
                <w:szCs w:val="21"/>
              </w:rPr>
            </w:pPr>
            <w:r>
              <w:rPr>
                <w:sz w:val="21"/>
                <w:szCs w:val="21"/>
              </w:rPr>
              <w:t>沅江市新湾镇兰花村</w:t>
            </w:r>
            <w:r>
              <w:rPr>
                <w:sz w:val="21"/>
                <w:szCs w:val="21"/>
              </w:rPr>
              <w:t>158</w:t>
            </w:r>
            <w:r>
              <w:rPr>
                <w:sz w:val="21"/>
                <w:szCs w:val="21"/>
              </w:rPr>
              <w:t>号</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1.25km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8</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kern w:val="0"/>
                <w:sz w:val="21"/>
                <w:szCs w:val="21"/>
                <w:lang/>
              </w:rPr>
            </w:pPr>
            <w:r>
              <w:rPr>
                <w:kern w:val="0"/>
                <w:sz w:val="21"/>
                <w:szCs w:val="21"/>
                <w:lang/>
              </w:rPr>
              <w:t>沅江市福鑫木业有限公司</w:t>
            </w:r>
          </w:p>
        </w:tc>
        <w:tc>
          <w:tcPr>
            <w:tcW w:w="443" w:type="pct"/>
            <w:tcBorders>
              <w:tl2br w:val="nil"/>
              <w:tr2bl w:val="nil"/>
            </w:tcBorders>
          </w:tcPr>
          <w:p w:rsidR="009E09EA" w:rsidRDefault="007C49E5">
            <w:pPr>
              <w:widowControl/>
              <w:rPr>
                <w:sz w:val="21"/>
                <w:szCs w:val="21"/>
              </w:rPr>
            </w:pPr>
            <w:r>
              <w:rPr>
                <w:sz w:val="21"/>
                <w:szCs w:val="21"/>
              </w:rPr>
              <w:t>沅江市新湾镇兰花村</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位于一级保护区北面</w:t>
            </w:r>
            <w:r>
              <w:rPr>
                <w:sz w:val="21"/>
                <w:szCs w:val="21"/>
              </w:rPr>
              <w:t>1.25km</w:t>
            </w:r>
          </w:p>
        </w:tc>
        <w:tc>
          <w:tcPr>
            <w:tcW w:w="479" w:type="pct"/>
            <w:tcBorders>
              <w:tl2br w:val="nil"/>
              <w:tr2bl w:val="nil"/>
            </w:tcBorders>
          </w:tcPr>
          <w:p w:rsidR="009E09EA" w:rsidRDefault="007C49E5">
            <w:pPr>
              <w:widowControl/>
              <w:rPr>
                <w:sz w:val="21"/>
                <w:szCs w:val="21"/>
              </w:rPr>
            </w:pPr>
            <w:r>
              <w:rPr>
                <w:sz w:val="21"/>
                <w:szCs w:val="21"/>
              </w:rPr>
              <w:t>木片加工</w:t>
            </w:r>
          </w:p>
        </w:tc>
        <w:tc>
          <w:tcPr>
            <w:tcW w:w="248" w:type="pct"/>
            <w:tcBorders>
              <w:tl2br w:val="nil"/>
              <w:tr2bl w:val="nil"/>
            </w:tcBorders>
          </w:tcPr>
          <w:p w:rsidR="009E09EA" w:rsidRDefault="007C49E5">
            <w:pPr>
              <w:widowControl/>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9</w:t>
            </w: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tcBorders>
              <w:tl2br w:val="nil"/>
              <w:tr2bl w:val="nil"/>
            </w:tcBorders>
          </w:tcPr>
          <w:p w:rsidR="009E09EA" w:rsidRDefault="007C49E5">
            <w:pPr>
              <w:widowControl/>
              <w:rPr>
                <w:kern w:val="0"/>
                <w:sz w:val="21"/>
                <w:szCs w:val="21"/>
                <w:lang/>
              </w:rPr>
            </w:pPr>
            <w:r>
              <w:rPr>
                <w:kern w:val="0"/>
                <w:sz w:val="21"/>
                <w:szCs w:val="21"/>
                <w:lang/>
              </w:rPr>
              <w:t>沅江市宏达无机化工有限公司</w:t>
            </w:r>
          </w:p>
        </w:tc>
        <w:tc>
          <w:tcPr>
            <w:tcW w:w="443" w:type="pct"/>
            <w:tcBorders>
              <w:tl2br w:val="nil"/>
              <w:tr2bl w:val="nil"/>
            </w:tcBorders>
          </w:tcPr>
          <w:p w:rsidR="009E09EA" w:rsidRDefault="007C49E5">
            <w:pPr>
              <w:widowControl/>
              <w:rPr>
                <w:sz w:val="21"/>
                <w:szCs w:val="21"/>
              </w:rPr>
            </w:pPr>
            <w:r>
              <w:rPr>
                <w:sz w:val="21"/>
                <w:szCs w:val="21"/>
              </w:rPr>
              <w:t>沅江市新湾镇莲花村洪家组</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3.34km</w:t>
            </w:r>
          </w:p>
        </w:tc>
        <w:tc>
          <w:tcPr>
            <w:tcW w:w="479" w:type="pct"/>
            <w:tcBorders>
              <w:tl2br w:val="nil"/>
              <w:tr2bl w:val="nil"/>
            </w:tcBorders>
          </w:tcPr>
          <w:p w:rsidR="009E09EA" w:rsidRDefault="007C49E5">
            <w:pPr>
              <w:widowControl/>
              <w:rPr>
                <w:sz w:val="21"/>
                <w:szCs w:val="21"/>
              </w:rPr>
            </w:pPr>
            <w:r>
              <w:rPr>
                <w:sz w:val="21"/>
                <w:szCs w:val="21"/>
              </w:rPr>
              <w:t>化学试剂和助剂制造</w:t>
            </w:r>
          </w:p>
        </w:tc>
        <w:tc>
          <w:tcPr>
            <w:tcW w:w="248" w:type="pct"/>
            <w:tcBorders>
              <w:tl2br w:val="nil"/>
              <w:tr2bl w:val="nil"/>
            </w:tcBorders>
          </w:tcPr>
          <w:p w:rsidR="009E09EA" w:rsidRDefault="007C49E5">
            <w:pPr>
              <w:widowControl/>
              <w:rPr>
                <w:sz w:val="21"/>
                <w:szCs w:val="21"/>
              </w:rPr>
            </w:pPr>
            <w:r>
              <w:rPr>
                <w:sz w:val="21"/>
                <w:szCs w:val="21"/>
              </w:rPr>
              <w:t>小型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c>
          <w:tcPr>
            <w:tcW w:w="134" w:type="pct"/>
            <w:tcBorders>
              <w:tl2br w:val="nil"/>
              <w:tr2bl w:val="nil"/>
            </w:tcBorders>
          </w:tcPr>
          <w:p w:rsidR="009E09EA" w:rsidRDefault="007C49E5">
            <w:pPr>
              <w:pStyle w:val="a1"/>
              <w:spacing w:line="240" w:lineRule="auto"/>
              <w:ind w:firstLineChars="0" w:firstLine="0"/>
              <w:rPr>
                <w:sz w:val="21"/>
                <w:szCs w:val="21"/>
              </w:rPr>
            </w:pPr>
            <w:r>
              <w:rPr>
                <w:sz w:val="21"/>
                <w:szCs w:val="21"/>
              </w:rPr>
              <w:t>10</w:t>
            </w:r>
          </w:p>
        </w:tc>
        <w:tc>
          <w:tcPr>
            <w:tcW w:w="269"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876" w:type="pct"/>
            <w:tcBorders>
              <w:tl2br w:val="nil"/>
              <w:tr2bl w:val="nil"/>
            </w:tcBorders>
          </w:tcPr>
          <w:p w:rsidR="009E09EA" w:rsidRDefault="007C49E5">
            <w:pPr>
              <w:widowControl/>
              <w:rPr>
                <w:kern w:val="0"/>
                <w:sz w:val="21"/>
                <w:szCs w:val="21"/>
                <w:lang/>
              </w:rPr>
            </w:pPr>
            <w:r>
              <w:rPr>
                <w:kern w:val="0"/>
                <w:sz w:val="21"/>
                <w:szCs w:val="21"/>
                <w:lang/>
              </w:rPr>
              <w:t>新湾镇污水处理厂</w:t>
            </w:r>
          </w:p>
        </w:tc>
        <w:tc>
          <w:tcPr>
            <w:tcW w:w="443" w:type="pct"/>
            <w:tcBorders>
              <w:tl2br w:val="nil"/>
              <w:tr2bl w:val="nil"/>
            </w:tcBorders>
          </w:tcPr>
          <w:p w:rsidR="009E09EA" w:rsidRDefault="007C49E5">
            <w:pPr>
              <w:widowControl/>
              <w:rPr>
                <w:sz w:val="21"/>
                <w:szCs w:val="21"/>
              </w:rPr>
            </w:pPr>
            <w:r>
              <w:rPr>
                <w:sz w:val="21"/>
                <w:szCs w:val="21"/>
              </w:rPr>
              <w:t>沅江市新湾镇</w:t>
            </w:r>
          </w:p>
        </w:tc>
        <w:tc>
          <w:tcPr>
            <w:tcW w:w="503" w:type="pc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位于一级保护区东北面</w:t>
            </w:r>
            <w:r>
              <w:rPr>
                <w:sz w:val="21"/>
                <w:szCs w:val="21"/>
              </w:rPr>
              <w:t>5.93km</w:t>
            </w:r>
          </w:p>
        </w:tc>
        <w:tc>
          <w:tcPr>
            <w:tcW w:w="479" w:type="pct"/>
            <w:tcBorders>
              <w:tl2br w:val="nil"/>
              <w:tr2bl w:val="nil"/>
            </w:tcBorders>
          </w:tcPr>
          <w:p w:rsidR="009E09EA" w:rsidRDefault="007C49E5">
            <w:pPr>
              <w:pStyle w:val="a1"/>
              <w:spacing w:line="240" w:lineRule="auto"/>
              <w:ind w:firstLineChars="0" w:firstLine="0"/>
              <w:rPr>
                <w:sz w:val="21"/>
                <w:szCs w:val="21"/>
              </w:rPr>
            </w:pPr>
            <w:r>
              <w:rPr>
                <w:sz w:val="21"/>
                <w:szCs w:val="21"/>
              </w:rPr>
              <w:t>污水处理厂</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rPr>
                <w:sz w:val="21"/>
                <w:szCs w:val="21"/>
              </w:rPr>
            </w:pPr>
            <w:r>
              <w:rPr>
                <w:sz w:val="21"/>
                <w:szCs w:val="21"/>
              </w:rPr>
              <w:t>—</w:t>
            </w:r>
          </w:p>
        </w:tc>
        <w:tc>
          <w:tcPr>
            <w:tcW w:w="292" w:type="pct"/>
            <w:tcBorders>
              <w:tl2br w:val="nil"/>
              <w:tr2bl w:val="nil"/>
            </w:tcBorders>
          </w:tcPr>
          <w:p w:rsidR="009E09EA" w:rsidRDefault="007C49E5">
            <w:pPr>
              <w:rPr>
                <w:sz w:val="21"/>
                <w:szCs w:val="21"/>
              </w:rPr>
            </w:pPr>
            <w:r>
              <w:rPr>
                <w:sz w:val="21"/>
                <w:szCs w:val="21"/>
              </w:rPr>
              <w:t>—</w:t>
            </w:r>
          </w:p>
        </w:tc>
        <w:tc>
          <w:tcPr>
            <w:tcW w:w="221" w:type="pct"/>
            <w:tcBorders>
              <w:tl2br w:val="nil"/>
              <w:tr2bl w:val="nil"/>
            </w:tcBorders>
          </w:tcPr>
          <w:p w:rsidR="009E09EA" w:rsidRDefault="007C49E5">
            <w:pPr>
              <w:rPr>
                <w:sz w:val="21"/>
                <w:szCs w:val="21"/>
              </w:rPr>
            </w:pPr>
            <w:r>
              <w:rPr>
                <w:sz w:val="21"/>
                <w:szCs w:val="21"/>
              </w:rPr>
              <w:t>—</w:t>
            </w:r>
          </w:p>
        </w:tc>
        <w:tc>
          <w:tcPr>
            <w:tcW w:w="490" w:type="pct"/>
            <w:tcBorders>
              <w:tl2br w:val="nil"/>
              <w:tr2bl w:val="nil"/>
            </w:tcBorders>
          </w:tcPr>
          <w:p w:rsidR="009E09EA" w:rsidRDefault="007C49E5">
            <w:pPr>
              <w:rPr>
                <w:sz w:val="21"/>
                <w:szCs w:val="21"/>
              </w:rPr>
            </w:pPr>
            <w:r>
              <w:rPr>
                <w:sz w:val="21"/>
                <w:szCs w:val="21"/>
              </w:rPr>
              <w:t>—</w:t>
            </w:r>
          </w:p>
        </w:tc>
      </w:tr>
      <w:tr w:rsidR="009E09EA">
        <w:trPr>
          <w:trHeight w:val="267"/>
        </w:trPr>
        <w:tc>
          <w:tcPr>
            <w:tcW w:w="134"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11</w:t>
            </w:r>
          </w:p>
        </w:tc>
        <w:tc>
          <w:tcPr>
            <w:tcW w:w="26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876" w:type="pct"/>
            <w:vMerge w:val="restart"/>
            <w:tcBorders>
              <w:tl2br w:val="nil"/>
              <w:tr2bl w:val="nil"/>
            </w:tcBorders>
          </w:tcPr>
          <w:p w:rsidR="009E09EA" w:rsidRDefault="007C49E5">
            <w:pPr>
              <w:widowControl/>
              <w:rPr>
                <w:sz w:val="21"/>
                <w:szCs w:val="21"/>
              </w:rPr>
            </w:pPr>
            <w:r>
              <w:rPr>
                <w:kern w:val="0"/>
                <w:sz w:val="21"/>
                <w:szCs w:val="21"/>
                <w:lang/>
              </w:rPr>
              <w:t>沅江市沅南成品油有限责任公司桥北加油站阁佬加油站</w:t>
            </w:r>
          </w:p>
        </w:tc>
        <w:tc>
          <w:tcPr>
            <w:tcW w:w="443" w:type="pct"/>
            <w:vMerge w:val="restart"/>
            <w:tcBorders>
              <w:tl2br w:val="nil"/>
              <w:tr2bl w:val="nil"/>
            </w:tcBorders>
          </w:tcPr>
          <w:p w:rsidR="009E09EA" w:rsidRDefault="007C49E5">
            <w:pPr>
              <w:widowControl/>
              <w:rPr>
                <w:sz w:val="21"/>
                <w:szCs w:val="21"/>
              </w:rPr>
            </w:pPr>
            <w:r>
              <w:rPr>
                <w:sz w:val="21"/>
                <w:szCs w:val="21"/>
              </w:rPr>
              <w:t>沅江市新湾镇桥北</w:t>
            </w:r>
          </w:p>
        </w:tc>
        <w:tc>
          <w:tcPr>
            <w:tcW w:w="503"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位于一级保护区西南面</w:t>
            </w:r>
            <w:r>
              <w:rPr>
                <w:sz w:val="21"/>
                <w:szCs w:val="21"/>
              </w:rPr>
              <w:t>1.05km</w:t>
            </w:r>
          </w:p>
        </w:tc>
        <w:tc>
          <w:tcPr>
            <w:tcW w:w="47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加油站</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微型</w:t>
            </w:r>
          </w:p>
        </w:tc>
        <w:tc>
          <w:tcPr>
            <w:tcW w:w="248"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无</w:t>
            </w:r>
          </w:p>
        </w:tc>
        <w:tc>
          <w:tcPr>
            <w:tcW w:w="289"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w:t>
            </w:r>
          </w:p>
        </w:tc>
        <w:tc>
          <w:tcPr>
            <w:tcW w:w="270" w:type="pct"/>
            <w:vMerge w:val="restart"/>
            <w:tcBorders>
              <w:tl2br w:val="nil"/>
              <w:tr2bl w:val="nil"/>
            </w:tcBorders>
          </w:tcPr>
          <w:p w:rsidR="009E09EA" w:rsidRDefault="007C49E5">
            <w:pPr>
              <w:rPr>
                <w:sz w:val="21"/>
                <w:szCs w:val="21"/>
              </w:rPr>
            </w:pPr>
            <w:r>
              <w:rPr>
                <w:sz w:val="21"/>
                <w:szCs w:val="21"/>
              </w:rPr>
              <w:t>—</w:t>
            </w: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42t/a</w:t>
            </w:r>
          </w:p>
        </w:tc>
        <w:tc>
          <w:tcPr>
            <w:tcW w:w="22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储罐区</w:t>
            </w:r>
          </w:p>
        </w:tc>
        <w:tc>
          <w:tcPr>
            <w:tcW w:w="490"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双层罐、防渗池、防渗漏监测设施、双层管道</w:t>
            </w:r>
          </w:p>
        </w:tc>
      </w:tr>
      <w:tr w:rsidR="009E09EA">
        <w:trPr>
          <w:trHeight w:val="267"/>
        </w:trPr>
        <w:tc>
          <w:tcPr>
            <w:tcW w:w="134" w:type="pct"/>
            <w:vMerge/>
            <w:tcBorders>
              <w:tl2br w:val="nil"/>
              <w:tr2bl w:val="nil"/>
            </w:tcBorders>
          </w:tcPr>
          <w:p w:rsidR="009E09EA" w:rsidRDefault="009E09EA">
            <w:pPr>
              <w:pStyle w:val="a1"/>
              <w:spacing w:line="240" w:lineRule="auto"/>
              <w:ind w:firstLineChars="0" w:firstLine="0"/>
              <w:rPr>
                <w:sz w:val="21"/>
                <w:szCs w:val="21"/>
              </w:rPr>
            </w:pPr>
          </w:p>
        </w:tc>
        <w:tc>
          <w:tcPr>
            <w:tcW w:w="269" w:type="pct"/>
            <w:vMerge/>
            <w:tcBorders>
              <w:tl2br w:val="nil"/>
              <w:tr2bl w:val="nil"/>
            </w:tcBorders>
          </w:tcPr>
          <w:p w:rsidR="009E09EA" w:rsidRDefault="009E09EA">
            <w:pPr>
              <w:pStyle w:val="a1"/>
              <w:spacing w:line="240" w:lineRule="auto"/>
              <w:ind w:firstLineChars="0" w:firstLine="0"/>
              <w:rPr>
                <w:sz w:val="21"/>
                <w:szCs w:val="21"/>
              </w:rPr>
            </w:pPr>
          </w:p>
        </w:tc>
        <w:tc>
          <w:tcPr>
            <w:tcW w:w="876" w:type="pct"/>
            <w:vMerge/>
            <w:tcBorders>
              <w:tl2br w:val="nil"/>
              <w:tr2bl w:val="nil"/>
            </w:tcBorders>
          </w:tcPr>
          <w:p w:rsidR="009E09EA" w:rsidRDefault="009E09EA">
            <w:pPr>
              <w:pStyle w:val="a1"/>
              <w:spacing w:line="240" w:lineRule="auto"/>
              <w:ind w:firstLineChars="0" w:firstLine="0"/>
              <w:rPr>
                <w:sz w:val="21"/>
                <w:szCs w:val="21"/>
              </w:rPr>
            </w:pPr>
          </w:p>
        </w:tc>
        <w:tc>
          <w:tcPr>
            <w:tcW w:w="443" w:type="pct"/>
            <w:vMerge/>
            <w:tcBorders>
              <w:tl2br w:val="nil"/>
              <w:tr2bl w:val="nil"/>
            </w:tcBorders>
          </w:tcPr>
          <w:p w:rsidR="009E09EA" w:rsidRDefault="009E09EA">
            <w:pPr>
              <w:pStyle w:val="a1"/>
              <w:spacing w:line="240" w:lineRule="auto"/>
              <w:ind w:firstLineChars="0" w:firstLine="0"/>
              <w:rPr>
                <w:sz w:val="21"/>
                <w:szCs w:val="21"/>
              </w:rPr>
            </w:pPr>
          </w:p>
        </w:tc>
        <w:tc>
          <w:tcPr>
            <w:tcW w:w="503" w:type="pct"/>
            <w:vMerge/>
            <w:tcBorders>
              <w:tl2br w:val="nil"/>
              <w:tr2bl w:val="nil"/>
            </w:tcBorders>
          </w:tcPr>
          <w:p w:rsidR="009E09EA" w:rsidRDefault="009E09EA">
            <w:pPr>
              <w:pStyle w:val="a1"/>
              <w:spacing w:line="240" w:lineRule="auto"/>
              <w:ind w:firstLineChars="0" w:firstLine="0"/>
              <w:rPr>
                <w:sz w:val="21"/>
                <w:szCs w:val="21"/>
              </w:rPr>
            </w:pPr>
          </w:p>
        </w:tc>
        <w:tc>
          <w:tcPr>
            <w:tcW w:w="479"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48" w:type="pct"/>
            <w:vMerge/>
            <w:tcBorders>
              <w:tl2br w:val="nil"/>
              <w:tr2bl w:val="nil"/>
            </w:tcBorders>
          </w:tcPr>
          <w:p w:rsidR="009E09EA" w:rsidRDefault="009E09EA">
            <w:pPr>
              <w:pStyle w:val="a1"/>
              <w:spacing w:line="240" w:lineRule="auto"/>
              <w:ind w:firstLineChars="0" w:firstLine="0"/>
              <w:rPr>
                <w:sz w:val="21"/>
                <w:szCs w:val="21"/>
              </w:rPr>
            </w:pPr>
          </w:p>
        </w:tc>
        <w:tc>
          <w:tcPr>
            <w:tcW w:w="289" w:type="pct"/>
            <w:vMerge/>
            <w:tcBorders>
              <w:tl2br w:val="nil"/>
              <w:tr2bl w:val="nil"/>
            </w:tcBorders>
          </w:tcPr>
          <w:p w:rsidR="009E09EA" w:rsidRDefault="009E09EA">
            <w:pPr>
              <w:pStyle w:val="a1"/>
              <w:spacing w:line="240" w:lineRule="auto"/>
              <w:ind w:firstLineChars="0" w:firstLine="0"/>
              <w:rPr>
                <w:sz w:val="21"/>
                <w:szCs w:val="21"/>
              </w:rPr>
            </w:pPr>
          </w:p>
        </w:tc>
        <w:tc>
          <w:tcPr>
            <w:tcW w:w="270" w:type="pct"/>
            <w:vMerge/>
            <w:tcBorders>
              <w:tl2br w:val="nil"/>
              <w:tr2bl w:val="nil"/>
            </w:tcBorders>
          </w:tcPr>
          <w:p w:rsidR="009E09EA" w:rsidRDefault="009E09EA">
            <w:pPr>
              <w:pStyle w:val="a1"/>
              <w:spacing w:line="240" w:lineRule="auto"/>
              <w:ind w:firstLineChars="0" w:firstLine="0"/>
              <w:rPr>
                <w:sz w:val="21"/>
                <w:szCs w:val="21"/>
              </w:rPr>
            </w:pPr>
          </w:p>
        </w:tc>
        <w:tc>
          <w:tcPr>
            <w:tcW w:w="232" w:type="pct"/>
            <w:tcBorders>
              <w:tl2br w:val="nil"/>
              <w:tr2bl w:val="nil"/>
            </w:tcBorders>
          </w:tcPr>
          <w:p w:rsidR="009E09EA" w:rsidRDefault="007C49E5">
            <w:pPr>
              <w:pStyle w:val="a1"/>
              <w:spacing w:line="240" w:lineRule="auto"/>
              <w:ind w:firstLineChars="0" w:firstLine="0"/>
              <w:rPr>
                <w:sz w:val="21"/>
                <w:szCs w:val="21"/>
              </w:rPr>
            </w:pPr>
            <w:r>
              <w:rPr>
                <w:sz w:val="21"/>
                <w:szCs w:val="21"/>
              </w:rPr>
              <w:t>汽油</w:t>
            </w:r>
          </w:p>
        </w:tc>
        <w:tc>
          <w:tcPr>
            <w:tcW w:w="292" w:type="pct"/>
            <w:tcBorders>
              <w:tl2br w:val="nil"/>
              <w:tr2bl w:val="nil"/>
            </w:tcBorders>
          </w:tcPr>
          <w:p w:rsidR="009E09EA" w:rsidRDefault="007C49E5">
            <w:pPr>
              <w:pStyle w:val="a1"/>
              <w:spacing w:line="240" w:lineRule="auto"/>
              <w:ind w:firstLineChars="0" w:firstLine="0"/>
              <w:rPr>
                <w:sz w:val="21"/>
                <w:szCs w:val="21"/>
              </w:rPr>
            </w:pPr>
            <w:r>
              <w:rPr>
                <w:sz w:val="21"/>
                <w:szCs w:val="21"/>
              </w:rPr>
              <w:t>70.3t/a</w:t>
            </w:r>
          </w:p>
        </w:tc>
        <w:tc>
          <w:tcPr>
            <w:tcW w:w="221" w:type="pct"/>
            <w:vMerge/>
            <w:tcBorders>
              <w:tl2br w:val="nil"/>
              <w:tr2bl w:val="nil"/>
            </w:tcBorders>
          </w:tcPr>
          <w:p w:rsidR="009E09EA" w:rsidRDefault="009E09EA">
            <w:pPr>
              <w:pStyle w:val="a1"/>
              <w:spacing w:line="240" w:lineRule="auto"/>
              <w:ind w:firstLineChars="0" w:firstLine="0"/>
              <w:rPr>
                <w:sz w:val="21"/>
                <w:szCs w:val="21"/>
              </w:rPr>
            </w:pPr>
          </w:p>
        </w:tc>
        <w:tc>
          <w:tcPr>
            <w:tcW w:w="490" w:type="pct"/>
            <w:vMerge/>
            <w:tcBorders>
              <w:tl2br w:val="nil"/>
              <w:tr2bl w:val="nil"/>
            </w:tcBorders>
          </w:tcPr>
          <w:p w:rsidR="009E09EA" w:rsidRDefault="009E09EA">
            <w:pPr>
              <w:pStyle w:val="a1"/>
              <w:spacing w:line="240" w:lineRule="auto"/>
              <w:ind w:firstLineChars="0" w:firstLine="0"/>
              <w:rPr>
                <w:sz w:val="21"/>
                <w:szCs w:val="21"/>
              </w:rPr>
            </w:pPr>
          </w:p>
        </w:tc>
      </w:tr>
    </w:tbl>
    <w:p w:rsidR="009E09EA" w:rsidRDefault="009E09EA">
      <w:pPr>
        <w:pStyle w:val="a1"/>
        <w:ind w:firstLine="480"/>
      </w:pPr>
    </w:p>
    <w:p w:rsidR="009E09EA" w:rsidRDefault="009E09EA">
      <w:pPr>
        <w:pStyle w:val="a1"/>
        <w:ind w:firstLine="480"/>
      </w:pPr>
    </w:p>
    <w:p w:rsidR="009E09EA" w:rsidRDefault="009E09EA">
      <w:pPr>
        <w:pStyle w:val="a1"/>
        <w:ind w:firstLine="480"/>
      </w:pPr>
    </w:p>
    <w:p w:rsidR="009E09EA" w:rsidRDefault="009E09EA">
      <w:pPr>
        <w:pStyle w:val="a1"/>
        <w:ind w:firstLine="480"/>
        <w:sectPr w:rsidR="009E09EA">
          <w:pgSz w:w="16838" w:h="11906" w:orient="landscape"/>
          <w:pgMar w:top="720" w:right="720" w:bottom="720" w:left="720" w:header="851" w:footer="851" w:gutter="0"/>
          <w:cols w:space="425"/>
          <w:docGrid w:linePitch="312"/>
        </w:sectPr>
      </w:pPr>
    </w:p>
    <w:p w:rsidR="009E09EA" w:rsidRDefault="009E09EA">
      <w:pPr>
        <w:pStyle w:val="a1"/>
        <w:ind w:firstLine="480"/>
      </w:pPr>
    </w:p>
    <w:p w:rsidR="009E09EA" w:rsidRDefault="007C49E5">
      <w:pPr>
        <w:pStyle w:val="a1"/>
        <w:ind w:firstLine="480"/>
      </w:pPr>
      <w:r>
        <w:t>参照《集中式饮用水水源环境保护指南（试行）》附件三，</w:t>
      </w:r>
      <w:r>
        <w:rPr>
          <w:szCs w:val="22"/>
        </w:rPr>
        <w:t>通过计算，</w:t>
      </w:r>
      <w:r>
        <w:rPr>
          <w:szCs w:val="22"/>
        </w:rPr>
        <w:t>沅江市新湾镇杨阁老水厂</w:t>
      </w:r>
      <w:r>
        <w:rPr>
          <w:szCs w:val="22"/>
        </w:rPr>
        <w:t>地下水饮用水水源保护区固定环境风险值为：</w:t>
      </w:r>
      <w:r>
        <w:rPr>
          <w:szCs w:val="22"/>
        </w:rPr>
        <w:t>Rp=P1+P2+P3=0</w:t>
      </w:r>
      <w:r>
        <w:rPr>
          <w:kern w:val="0"/>
          <w:szCs w:val="22"/>
        </w:rPr>
        <w:t>。</w:t>
      </w:r>
    </w:p>
    <w:p w:rsidR="009E09EA" w:rsidRDefault="009E09EA">
      <w:pPr>
        <w:spacing w:line="360" w:lineRule="auto"/>
        <w:ind w:firstLineChars="200" w:firstLine="480"/>
        <w:rPr>
          <w:kern w:val="0"/>
          <w:sz w:val="24"/>
          <w:szCs w:val="22"/>
        </w:rPr>
        <w:sectPr w:rsidR="009E09EA">
          <w:pgSz w:w="11906" w:h="16838"/>
          <w:pgMar w:top="1474" w:right="1361" w:bottom="1474" w:left="1588" w:header="851" w:footer="851" w:gutter="0"/>
          <w:cols w:space="425"/>
          <w:docGrid w:linePitch="312"/>
        </w:sectPr>
      </w:pPr>
    </w:p>
    <w:p w:rsidR="009E09EA" w:rsidRDefault="007C49E5">
      <w:pPr>
        <w:pStyle w:val="a1"/>
        <w:spacing w:line="240" w:lineRule="auto"/>
        <w:ind w:firstLineChars="0" w:firstLine="0"/>
        <w:jc w:val="center"/>
        <w:rPr>
          <w:b/>
          <w:bCs/>
          <w:kern w:val="0"/>
          <w:szCs w:val="22"/>
        </w:rPr>
      </w:pPr>
      <w:r>
        <w:rPr>
          <w:b/>
          <w:bCs/>
          <w:kern w:val="0"/>
          <w:szCs w:val="22"/>
        </w:rPr>
        <w:t>表</w:t>
      </w:r>
      <w:r>
        <w:rPr>
          <w:b/>
          <w:bCs/>
          <w:kern w:val="0"/>
          <w:szCs w:val="22"/>
        </w:rPr>
        <w:t>2.</w:t>
      </w:r>
      <w:r>
        <w:rPr>
          <w:b/>
          <w:bCs/>
          <w:kern w:val="0"/>
          <w:szCs w:val="22"/>
        </w:rPr>
        <w:t>8</w:t>
      </w:r>
      <w:r>
        <w:rPr>
          <w:b/>
          <w:bCs/>
          <w:kern w:val="0"/>
          <w:szCs w:val="22"/>
        </w:rPr>
        <w:t>-</w:t>
      </w:r>
      <w:r>
        <w:rPr>
          <w:b/>
          <w:bCs/>
          <w:kern w:val="0"/>
          <w:szCs w:val="22"/>
        </w:rPr>
        <w:t>5</w:t>
      </w:r>
      <w:r>
        <w:rPr>
          <w:b/>
          <w:bCs/>
          <w:kern w:val="0"/>
          <w:szCs w:val="22"/>
        </w:rPr>
        <w:t xml:space="preserve">  </w:t>
      </w:r>
      <w:r>
        <w:rPr>
          <w:b/>
          <w:bCs/>
          <w:kern w:val="0"/>
          <w:szCs w:val="22"/>
        </w:rPr>
        <w:t>固定源评价指标及评分值（</w:t>
      </w:r>
      <w:r>
        <w:rPr>
          <w:b/>
          <w:bCs/>
          <w:kern w:val="0"/>
          <w:szCs w:val="22"/>
        </w:rPr>
        <w:t>R</w:t>
      </w:r>
      <w:r>
        <w:rPr>
          <w:b/>
          <w:bCs/>
          <w:kern w:val="0"/>
          <w:szCs w:val="22"/>
          <w:vertAlign w:val="subscript"/>
        </w:rPr>
        <w:t>P</w:t>
      </w:r>
      <w:r>
        <w:rPr>
          <w:b/>
          <w:bCs/>
          <w:kern w:val="0"/>
          <w:szCs w:val="22"/>
        </w:rPr>
        <w:t>）</w:t>
      </w:r>
    </w:p>
    <w:tbl>
      <w:tblPr>
        <w:tblStyle w:val="af4"/>
        <w:tblW w:w="1410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522"/>
        <w:gridCol w:w="903"/>
        <w:gridCol w:w="903"/>
        <w:gridCol w:w="1800"/>
        <w:gridCol w:w="683"/>
        <w:gridCol w:w="1298"/>
        <w:gridCol w:w="903"/>
        <w:gridCol w:w="1800"/>
        <w:gridCol w:w="680"/>
        <w:gridCol w:w="903"/>
        <w:gridCol w:w="903"/>
        <w:gridCol w:w="1128"/>
        <w:gridCol w:w="680"/>
      </w:tblGrid>
      <w:tr w:rsidR="009E09EA">
        <w:trPr>
          <w:trHeight w:val="338"/>
          <w:tblHeader/>
          <w:jc w:val="center"/>
        </w:trPr>
        <w:tc>
          <w:tcPr>
            <w:tcW w:w="1522" w:type="dxa"/>
            <w:vMerge w:val="restart"/>
            <w:tcBorders>
              <w:tl2br w:val="nil"/>
              <w:tr2bl w:val="nil"/>
            </w:tcBorders>
          </w:tcPr>
          <w:p w:rsidR="009E09EA" w:rsidRDefault="007C49E5">
            <w:pPr>
              <w:pStyle w:val="afa"/>
              <w:rPr>
                <w:b/>
                <w:bCs/>
                <w:sz w:val="21"/>
                <w:szCs w:val="21"/>
              </w:rPr>
            </w:pPr>
            <w:r>
              <w:rPr>
                <w:b/>
                <w:bCs/>
                <w:sz w:val="21"/>
                <w:szCs w:val="21"/>
              </w:rPr>
              <w:t>风险源</w:t>
            </w:r>
          </w:p>
        </w:tc>
        <w:tc>
          <w:tcPr>
            <w:tcW w:w="4289" w:type="dxa"/>
            <w:gridSpan w:val="4"/>
            <w:tcBorders>
              <w:tl2br w:val="nil"/>
              <w:tr2bl w:val="nil"/>
            </w:tcBorders>
          </w:tcPr>
          <w:p w:rsidR="009E09EA" w:rsidRDefault="007C49E5">
            <w:pPr>
              <w:pStyle w:val="afa"/>
              <w:rPr>
                <w:b/>
                <w:bCs/>
                <w:sz w:val="21"/>
                <w:szCs w:val="21"/>
              </w:rPr>
            </w:pPr>
            <w:r>
              <w:rPr>
                <w:b/>
                <w:bCs/>
                <w:sz w:val="21"/>
                <w:szCs w:val="21"/>
              </w:rPr>
              <w:t>一级保护区</w:t>
            </w:r>
          </w:p>
        </w:tc>
        <w:tc>
          <w:tcPr>
            <w:tcW w:w="4681" w:type="dxa"/>
            <w:gridSpan w:val="4"/>
            <w:tcBorders>
              <w:tl2br w:val="nil"/>
              <w:tr2bl w:val="nil"/>
            </w:tcBorders>
          </w:tcPr>
          <w:p w:rsidR="009E09EA" w:rsidRDefault="007C49E5">
            <w:pPr>
              <w:pStyle w:val="afa"/>
              <w:rPr>
                <w:b/>
                <w:bCs/>
                <w:sz w:val="21"/>
                <w:szCs w:val="21"/>
              </w:rPr>
            </w:pPr>
            <w:r>
              <w:rPr>
                <w:b/>
                <w:bCs/>
                <w:sz w:val="21"/>
                <w:szCs w:val="21"/>
              </w:rPr>
              <w:t>二级保护区</w:t>
            </w:r>
          </w:p>
        </w:tc>
        <w:tc>
          <w:tcPr>
            <w:tcW w:w="3614" w:type="dxa"/>
            <w:gridSpan w:val="4"/>
            <w:tcBorders>
              <w:tl2br w:val="nil"/>
              <w:tr2bl w:val="nil"/>
            </w:tcBorders>
          </w:tcPr>
          <w:p w:rsidR="009E09EA" w:rsidRDefault="007C49E5">
            <w:pPr>
              <w:pStyle w:val="afa"/>
              <w:rPr>
                <w:b/>
                <w:bCs/>
                <w:sz w:val="21"/>
                <w:szCs w:val="21"/>
              </w:rPr>
            </w:pPr>
            <w:r>
              <w:rPr>
                <w:b/>
                <w:bCs/>
                <w:sz w:val="21"/>
                <w:szCs w:val="21"/>
              </w:rPr>
              <w:t>准保护区</w:t>
            </w:r>
          </w:p>
        </w:tc>
      </w:tr>
      <w:tr w:rsidR="009E09EA">
        <w:trPr>
          <w:trHeight w:val="338"/>
          <w:tblHeader/>
          <w:jc w:val="center"/>
        </w:trPr>
        <w:tc>
          <w:tcPr>
            <w:tcW w:w="1522" w:type="dxa"/>
            <w:vMerge/>
            <w:tcBorders>
              <w:tl2br w:val="nil"/>
              <w:tr2bl w:val="nil"/>
            </w:tcBorders>
          </w:tcPr>
          <w:p w:rsidR="009E09EA" w:rsidRDefault="009E09EA">
            <w:pPr>
              <w:pStyle w:val="afa"/>
              <w:rPr>
                <w:b/>
                <w:bCs/>
                <w:sz w:val="21"/>
                <w:szCs w:val="21"/>
              </w:rPr>
            </w:pPr>
          </w:p>
        </w:tc>
        <w:tc>
          <w:tcPr>
            <w:tcW w:w="903" w:type="dxa"/>
            <w:tcBorders>
              <w:tl2br w:val="nil"/>
              <w:tr2bl w:val="nil"/>
            </w:tcBorders>
          </w:tcPr>
          <w:p w:rsidR="009E09EA" w:rsidRDefault="007C49E5">
            <w:pPr>
              <w:pStyle w:val="afa"/>
              <w:rPr>
                <w:b/>
                <w:bCs/>
                <w:sz w:val="21"/>
                <w:szCs w:val="21"/>
              </w:rPr>
            </w:pPr>
            <w:r>
              <w:rPr>
                <w:b/>
                <w:bCs/>
                <w:sz w:val="21"/>
                <w:szCs w:val="21"/>
              </w:rPr>
              <w:t>指标值</w:t>
            </w:r>
          </w:p>
        </w:tc>
        <w:tc>
          <w:tcPr>
            <w:tcW w:w="903" w:type="dxa"/>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1</w:t>
            </w:r>
            <w:r>
              <w:rPr>
                <w:b/>
                <w:bCs/>
                <w:sz w:val="21"/>
                <w:szCs w:val="21"/>
              </w:rPr>
              <w:t>）</w:t>
            </w:r>
          </w:p>
        </w:tc>
        <w:tc>
          <w:tcPr>
            <w:tcW w:w="1800" w:type="dxa"/>
            <w:tcBorders>
              <w:tl2br w:val="nil"/>
              <w:tr2bl w:val="nil"/>
            </w:tcBorders>
          </w:tcPr>
          <w:p w:rsidR="009E09EA" w:rsidRDefault="007C49E5">
            <w:pPr>
              <w:pStyle w:val="afa"/>
              <w:rPr>
                <w:b/>
                <w:bCs/>
                <w:sz w:val="21"/>
                <w:szCs w:val="21"/>
              </w:rPr>
            </w:pPr>
            <w:r>
              <w:rPr>
                <w:b/>
                <w:bCs/>
                <w:sz w:val="21"/>
                <w:szCs w:val="21"/>
              </w:rPr>
              <w:t>现状描述</w:t>
            </w:r>
          </w:p>
        </w:tc>
        <w:tc>
          <w:tcPr>
            <w:tcW w:w="683" w:type="dxa"/>
            <w:tcBorders>
              <w:tl2br w:val="nil"/>
              <w:tr2bl w:val="nil"/>
            </w:tcBorders>
          </w:tcPr>
          <w:p w:rsidR="009E09EA" w:rsidRDefault="007C49E5">
            <w:pPr>
              <w:pStyle w:val="afa"/>
              <w:rPr>
                <w:b/>
                <w:bCs/>
                <w:sz w:val="21"/>
                <w:szCs w:val="21"/>
              </w:rPr>
            </w:pPr>
            <w:r>
              <w:rPr>
                <w:b/>
                <w:bCs/>
                <w:sz w:val="21"/>
                <w:szCs w:val="21"/>
              </w:rPr>
              <w:t>评分</w:t>
            </w:r>
          </w:p>
        </w:tc>
        <w:tc>
          <w:tcPr>
            <w:tcW w:w="1298" w:type="dxa"/>
            <w:tcBorders>
              <w:tl2br w:val="nil"/>
              <w:tr2bl w:val="nil"/>
            </w:tcBorders>
          </w:tcPr>
          <w:p w:rsidR="009E09EA" w:rsidRDefault="007C49E5">
            <w:pPr>
              <w:pStyle w:val="afa"/>
              <w:rPr>
                <w:b/>
                <w:bCs/>
                <w:sz w:val="21"/>
                <w:szCs w:val="21"/>
              </w:rPr>
            </w:pPr>
            <w:r>
              <w:rPr>
                <w:b/>
                <w:bCs/>
                <w:sz w:val="21"/>
                <w:szCs w:val="21"/>
              </w:rPr>
              <w:t>指标值</w:t>
            </w:r>
          </w:p>
        </w:tc>
        <w:tc>
          <w:tcPr>
            <w:tcW w:w="903" w:type="dxa"/>
            <w:tcBorders>
              <w:tl2br w:val="nil"/>
              <w:tr2bl w:val="nil"/>
            </w:tcBorders>
          </w:tcPr>
          <w:p w:rsidR="009E09EA" w:rsidRDefault="007C49E5">
            <w:pPr>
              <w:pStyle w:val="afa"/>
              <w:rPr>
                <w:b/>
                <w:bCs/>
                <w:sz w:val="21"/>
                <w:szCs w:val="21"/>
              </w:rPr>
            </w:pPr>
            <w:r>
              <w:rPr>
                <w:b/>
                <w:bCs/>
                <w:sz w:val="21"/>
                <w:szCs w:val="21"/>
              </w:rPr>
              <w:t>评分值</w:t>
            </w:r>
          </w:p>
          <w:p w:rsidR="009E09EA" w:rsidRDefault="007C49E5">
            <w:pPr>
              <w:pStyle w:val="afa"/>
              <w:rPr>
                <w:b/>
                <w:bCs/>
                <w:sz w:val="21"/>
                <w:szCs w:val="21"/>
              </w:rPr>
            </w:pPr>
            <w:r>
              <w:rPr>
                <w:b/>
                <w:bCs/>
                <w:sz w:val="21"/>
                <w:szCs w:val="21"/>
              </w:rPr>
              <w:t>（</w:t>
            </w:r>
            <w:r>
              <w:rPr>
                <w:b/>
                <w:bCs/>
                <w:sz w:val="21"/>
                <w:szCs w:val="21"/>
              </w:rPr>
              <w:t>P</w:t>
            </w:r>
            <w:r>
              <w:rPr>
                <w:b/>
                <w:bCs/>
                <w:sz w:val="21"/>
                <w:szCs w:val="21"/>
                <w:vertAlign w:val="subscript"/>
              </w:rPr>
              <w:t>2</w:t>
            </w:r>
            <w:r>
              <w:rPr>
                <w:b/>
                <w:bCs/>
                <w:sz w:val="21"/>
                <w:szCs w:val="21"/>
              </w:rPr>
              <w:t>）</w:t>
            </w:r>
          </w:p>
        </w:tc>
        <w:tc>
          <w:tcPr>
            <w:tcW w:w="1800" w:type="dxa"/>
            <w:tcBorders>
              <w:tl2br w:val="nil"/>
              <w:tr2bl w:val="nil"/>
            </w:tcBorders>
          </w:tcPr>
          <w:p w:rsidR="009E09EA" w:rsidRDefault="007C49E5">
            <w:pPr>
              <w:pStyle w:val="afa"/>
              <w:rPr>
                <w:b/>
                <w:bCs/>
                <w:sz w:val="21"/>
                <w:szCs w:val="21"/>
              </w:rPr>
            </w:pPr>
            <w:r>
              <w:rPr>
                <w:b/>
                <w:bCs/>
                <w:sz w:val="21"/>
                <w:szCs w:val="21"/>
              </w:rPr>
              <w:t>现状描述</w:t>
            </w:r>
          </w:p>
        </w:tc>
        <w:tc>
          <w:tcPr>
            <w:tcW w:w="680" w:type="dxa"/>
            <w:tcBorders>
              <w:tl2br w:val="nil"/>
              <w:tr2bl w:val="nil"/>
            </w:tcBorders>
          </w:tcPr>
          <w:p w:rsidR="009E09EA" w:rsidRDefault="007C49E5">
            <w:pPr>
              <w:pStyle w:val="afa"/>
              <w:rPr>
                <w:b/>
                <w:bCs/>
                <w:sz w:val="21"/>
                <w:szCs w:val="21"/>
              </w:rPr>
            </w:pPr>
            <w:r>
              <w:rPr>
                <w:b/>
                <w:bCs/>
                <w:sz w:val="21"/>
                <w:szCs w:val="21"/>
              </w:rPr>
              <w:t>评分</w:t>
            </w:r>
          </w:p>
        </w:tc>
        <w:tc>
          <w:tcPr>
            <w:tcW w:w="903" w:type="dxa"/>
            <w:tcBorders>
              <w:tl2br w:val="nil"/>
              <w:tr2bl w:val="nil"/>
            </w:tcBorders>
          </w:tcPr>
          <w:p w:rsidR="009E09EA" w:rsidRDefault="007C49E5">
            <w:pPr>
              <w:pStyle w:val="afa"/>
              <w:rPr>
                <w:b/>
                <w:bCs/>
                <w:sz w:val="21"/>
                <w:szCs w:val="21"/>
              </w:rPr>
            </w:pPr>
            <w:r>
              <w:rPr>
                <w:b/>
                <w:bCs/>
                <w:sz w:val="21"/>
                <w:szCs w:val="21"/>
              </w:rPr>
              <w:t>指标值</w:t>
            </w:r>
          </w:p>
        </w:tc>
        <w:tc>
          <w:tcPr>
            <w:tcW w:w="903" w:type="dxa"/>
            <w:tcBorders>
              <w:tl2br w:val="nil"/>
              <w:tr2bl w:val="nil"/>
            </w:tcBorders>
          </w:tcPr>
          <w:p w:rsidR="009E09EA" w:rsidRDefault="007C49E5">
            <w:pPr>
              <w:pStyle w:val="afa"/>
              <w:rPr>
                <w:b/>
                <w:bCs/>
                <w:sz w:val="21"/>
                <w:szCs w:val="21"/>
              </w:rPr>
            </w:pPr>
            <w:r>
              <w:rPr>
                <w:b/>
                <w:bCs/>
                <w:sz w:val="21"/>
                <w:szCs w:val="21"/>
              </w:rPr>
              <w:t>评分值</w:t>
            </w:r>
            <w:r>
              <w:rPr>
                <w:b/>
                <w:bCs/>
                <w:sz w:val="21"/>
                <w:szCs w:val="21"/>
              </w:rPr>
              <w:br/>
            </w:r>
            <w:r>
              <w:rPr>
                <w:b/>
                <w:bCs/>
                <w:sz w:val="21"/>
                <w:szCs w:val="21"/>
              </w:rPr>
              <w:t>（</w:t>
            </w:r>
            <w:r>
              <w:rPr>
                <w:b/>
                <w:bCs/>
                <w:sz w:val="21"/>
                <w:szCs w:val="21"/>
              </w:rPr>
              <w:t>P</w:t>
            </w:r>
            <w:r>
              <w:rPr>
                <w:b/>
                <w:bCs/>
                <w:sz w:val="21"/>
                <w:szCs w:val="21"/>
                <w:vertAlign w:val="subscript"/>
              </w:rPr>
              <w:t>2</w:t>
            </w:r>
            <w:r>
              <w:rPr>
                <w:b/>
                <w:bCs/>
                <w:sz w:val="21"/>
                <w:szCs w:val="21"/>
              </w:rPr>
              <w:t>）</w:t>
            </w:r>
          </w:p>
        </w:tc>
        <w:tc>
          <w:tcPr>
            <w:tcW w:w="1128" w:type="dxa"/>
            <w:tcBorders>
              <w:tl2br w:val="nil"/>
              <w:tr2bl w:val="nil"/>
            </w:tcBorders>
          </w:tcPr>
          <w:p w:rsidR="009E09EA" w:rsidRDefault="007C49E5">
            <w:pPr>
              <w:pStyle w:val="afa"/>
              <w:rPr>
                <w:b/>
                <w:bCs/>
                <w:sz w:val="21"/>
                <w:szCs w:val="21"/>
              </w:rPr>
            </w:pPr>
            <w:r>
              <w:rPr>
                <w:b/>
                <w:bCs/>
                <w:sz w:val="21"/>
                <w:szCs w:val="21"/>
              </w:rPr>
              <w:t>现状描述</w:t>
            </w:r>
          </w:p>
        </w:tc>
        <w:tc>
          <w:tcPr>
            <w:tcW w:w="680" w:type="dxa"/>
            <w:tcBorders>
              <w:tl2br w:val="nil"/>
              <w:tr2bl w:val="nil"/>
            </w:tcBorders>
          </w:tcPr>
          <w:p w:rsidR="009E09EA" w:rsidRDefault="007C49E5">
            <w:pPr>
              <w:pStyle w:val="afa"/>
              <w:rPr>
                <w:b/>
                <w:bCs/>
                <w:sz w:val="21"/>
                <w:szCs w:val="21"/>
              </w:rPr>
            </w:pPr>
            <w:r>
              <w:rPr>
                <w:b/>
                <w:bCs/>
                <w:sz w:val="21"/>
                <w:szCs w:val="21"/>
              </w:rPr>
              <w:t>评分</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pacing w:val="-1"/>
                <w:sz w:val="21"/>
                <w:szCs w:val="21"/>
              </w:rPr>
              <w:t>石油化工</w:t>
            </w:r>
            <w:r>
              <w:rPr>
                <w:spacing w:val="-11"/>
                <w:sz w:val="21"/>
                <w:szCs w:val="21"/>
              </w:rPr>
              <w:t>行业</w:t>
            </w:r>
            <w:r>
              <w:rPr>
                <w:spacing w:val="-11"/>
                <w:sz w:val="21"/>
                <w:szCs w:val="21"/>
              </w:rPr>
              <w:br/>
            </w:r>
            <w:r>
              <w:rPr>
                <w:spacing w:val="-3"/>
                <w:sz w:val="21"/>
                <w:szCs w:val="21"/>
              </w:rPr>
              <w:t>（</w:t>
            </w:r>
            <w:r>
              <w:rPr>
                <w:sz w:val="21"/>
                <w:szCs w:val="21"/>
              </w:rPr>
              <w:t>个）</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无石油化工企业</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4</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无石油化工企业</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垃圾填埋场</w:t>
            </w:r>
            <w:r>
              <w:rPr>
                <w:sz w:val="21"/>
                <w:szCs w:val="21"/>
              </w:rPr>
              <w:br/>
            </w:r>
            <w:r>
              <w:rPr>
                <w:sz w:val="21"/>
                <w:szCs w:val="21"/>
              </w:rPr>
              <w:t>（处）</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无垃圾填埋场</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无垃圾填埋场</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w:t>
            </w:r>
            <w:r>
              <w:rPr>
                <w:sz w:val="21"/>
                <w:szCs w:val="21"/>
              </w:rPr>
              <w:t>3</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危险废弃物</w:t>
            </w:r>
            <w:r>
              <w:rPr>
                <w:sz w:val="21"/>
                <w:szCs w:val="21"/>
              </w:rPr>
              <w:br/>
            </w:r>
            <w:r>
              <w:rPr>
                <w:sz w:val="21"/>
                <w:szCs w:val="21"/>
              </w:rPr>
              <w:t>填埋场</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w:t>
            </w:r>
            <w:r>
              <w:rPr>
                <w:sz w:val="21"/>
                <w:szCs w:val="21"/>
              </w:rPr>
              <w:t>1</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无危险废弃物</w:t>
            </w:r>
            <w:r>
              <w:rPr>
                <w:sz w:val="21"/>
                <w:szCs w:val="21"/>
              </w:rPr>
              <w:br/>
            </w:r>
            <w:r>
              <w:rPr>
                <w:sz w:val="21"/>
                <w:szCs w:val="21"/>
              </w:rPr>
              <w:t>填埋场</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w:t>
            </w:r>
            <w:r>
              <w:rPr>
                <w:sz w:val="21"/>
                <w:szCs w:val="21"/>
              </w:rPr>
              <w:t>2</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尾矿库</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无尾矿库</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w:t>
            </w:r>
            <w:r>
              <w:rPr>
                <w:sz w:val="21"/>
                <w:szCs w:val="21"/>
              </w:rPr>
              <w:t>5</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无尾矿库</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4</w:t>
            </w:r>
          </w:p>
          <w:p w:rsidR="009E09EA" w:rsidRDefault="007C49E5">
            <w:pPr>
              <w:pStyle w:val="afa"/>
              <w:rPr>
                <w:sz w:val="21"/>
                <w:szCs w:val="21"/>
              </w:rPr>
            </w:pPr>
            <w:r>
              <w:rPr>
                <w:sz w:val="21"/>
                <w:szCs w:val="21"/>
              </w:rPr>
              <w:t>5</w:t>
            </w:r>
            <w:r>
              <w:rPr>
                <w:sz w:val="21"/>
                <w:szCs w:val="21"/>
              </w:rPr>
              <w:t>～</w:t>
            </w:r>
            <w:r>
              <w:rPr>
                <w:sz w:val="21"/>
                <w:szCs w:val="21"/>
              </w:rPr>
              <w:t>6</w:t>
            </w:r>
          </w:p>
          <w:p w:rsidR="009E09EA" w:rsidRDefault="007C49E5">
            <w:pPr>
              <w:pStyle w:val="afa"/>
              <w:rPr>
                <w:sz w:val="21"/>
                <w:szCs w:val="21"/>
              </w:rPr>
            </w:pPr>
            <w:r>
              <w:rPr>
                <w:sz w:val="21"/>
                <w:szCs w:val="21"/>
              </w:rPr>
              <w:t>＞</w:t>
            </w:r>
            <w:r>
              <w:rPr>
                <w:sz w:val="21"/>
                <w:szCs w:val="21"/>
              </w:rPr>
              <w:t>7</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加油站</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无加油站</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8</w:t>
            </w:r>
          </w:p>
          <w:p w:rsidR="009E09EA" w:rsidRDefault="007C49E5">
            <w:pPr>
              <w:pStyle w:val="afa"/>
              <w:rPr>
                <w:sz w:val="21"/>
                <w:szCs w:val="21"/>
              </w:rPr>
            </w:pPr>
            <w:r>
              <w:rPr>
                <w:sz w:val="21"/>
                <w:szCs w:val="21"/>
              </w:rPr>
              <w:t>＞</w:t>
            </w:r>
            <w:r>
              <w:rPr>
                <w:sz w:val="21"/>
                <w:szCs w:val="21"/>
              </w:rPr>
              <w:t>4</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无加油站</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6</w:t>
            </w:r>
          </w:p>
          <w:p w:rsidR="009E09EA" w:rsidRDefault="007C49E5">
            <w:pPr>
              <w:pStyle w:val="afa"/>
              <w:rPr>
                <w:sz w:val="21"/>
                <w:szCs w:val="21"/>
              </w:rPr>
            </w:pPr>
            <w:r>
              <w:rPr>
                <w:sz w:val="21"/>
                <w:szCs w:val="21"/>
              </w:rPr>
              <w:t>7</w:t>
            </w:r>
            <w:r>
              <w:rPr>
                <w:sz w:val="21"/>
                <w:szCs w:val="21"/>
              </w:rPr>
              <w:t>～</w:t>
            </w:r>
            <w:r>
              <w:rPr>
                <w:sz w:val="21"/>
                <w:szCs w:val="21"/>
              </w:rPr>
              <w:t>10</w:t>
            </w:r>
          </w:p>
          <w:p w:rsidR="009E09EA" w:rsidRDefault="007C49E5">
            <w:pPr>
              <w:pStyle w:val="afa"/>
              <w:rPr>
                <w:sz w:val="21"/>
                <w:szCs w:val="21"/>
              </w:rPr>
            </w:pPr>
            <w:r>
              <w:rPr>
                <w:sz w:val="21"/>
                <w:szCs w:val="21"/>
              </w:rPr>
              <w:t>＞</w:t>
            </w:r>
            <w:r>
              <w:rPr>
                <w:sz w:val="21"/>
                <w:szCs w:val="21"/>
              </w:rPr>
              <w:t>10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油品储罐</w:t>
            </w:r>
          </w:p>
          <w:p w:rsidR="009E09EA" w:rsidRDefault="007C49E5">
            <w:pPr>
              <w:pStyle w:val="afa"/>
              <w:rPr>
                <w:sz w:val="21"/>
                <w:szCs w:val="21"/>
              </w:rPr>
            </w:pPr>
            <w:r>
              <w:rPr>
                <w:sz w:val="21"/>
                <w:szCs w:val="21"/>
              </w:rPr>
              <w:t>（座）</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无油品储罐</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w:t>
            </w:r>
            <w:r>
              <w:rPr>
                <w:sz w:val="21"/>
                <w:szCs w:val="21"/>
              </w:rPr>
              <w:t>5</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无油品储罐</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r>
              <w:rPr>
                <w:sz w:val="21"/>
                <w:szCs w:val="21"/>
              </w:rPr>
              <w:t>～</w:t>
            </w:r>
            <w:r>
              <w:rPr>
                <w:sz w:val="21"/>
                <w:szCs w:val="21"/>
              </w:rPr>
              <w:t>3</w:t>
            </w:r>
          </w:p>
          <w:p w:rsidR="009E09EA" w:rsidRDefault="007C49E5">
            <w:pPr>
              <w:pStyle w:val="afa"/>
              <w:rPr>
                <w:sz w:val="21"/>
                <w:szCs w:val="21"/>
              </w:rPr>
            </w:pPr>
            <w:r>
              <w:rPr>
                <w:sz w:val="21"/>
                <w:szCs w:val="21"/>
              </w:rPr>
              <w:t>4</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7</w:t>
            </w:r>
          </w:p>
          <w:p w:rsidR="009E09EA" w:rsidRDefault="007C49E5">
            <w:pPr>
              <w:pStyle w:val="afa"/>
              <w:rPr>
                <w:sz w:val="21"/>
                <w:szCs w:val="21"/>
              </w:rPr>
            </w:pPr>
            <w:r>
              <w:rPr>
                <w:sz w:val="21"/>
                <w:szCs w:val="21"/>
              </w:rPr>
              <w:t>＞</w:t>
            </w:r>
            <w:r>
              <w:rPr>
                <w:sz w:val="21"/>
                <w:szCs w:val="21"/>
              </w:rPr>
              <w:t>8</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r w:rsidR="009E09EA">
        <w:trPr>
          <w:trHeight w:val="338"/>
          <w:jc w:val="center"/>
        </w:trPr>
        <w:tc>
          <w:tcPr>
            <w:tcW w:w="1522" w:type="dxa"/>
            <w:tcBorders>
              <w:tl2br w:val="nil"/>
              <w:tr2bl w:val="nil"/>
            </w:tcBorders>
          </w:tcPr>
          <w:p w:rsidR="009E09EA" w:rsidRDefault="007C49E5">
            <w:pPr>
              <w:pStyle w:val="afa"/>
              <w:rPr>
                <w:sz w:val="21"/>
                <w:szCs w:val="21"/>
              </w:rPr>
            </w:pPr>
            <w:r>
              <w:rPr>
                <w:sz w:val="21"/>
                <w:szCs w:val="21"/>
              </w:rPr>
              <w:t>码头吞吐量</w:t>
            </w:r>
            <w:r>
              <w:rPr>
                <w:sz w:val="21"/>
                <w:szCs w:val="21"/>
              </w:rPr>
              <w:br/>
            </w:r>
            <w:r>
              <w:rPr>
                <w:sz w:val="21"/>
                <w:szCs w:val="21"/>
              </w:rPr>
              <w:t>（万吨</w:t>
            </w:r>
            <w:r>
              <w:rPr>
                <w:sz w:val="21"/>
                <w:szCs w:val="21"/>
              </w:rPr>
              <w:t>/</w:t>
            </w:r>
            <w:r>
              <w:rPr>
                <w:sz w:val="21"/>
                <w:szCs w:val="21"/>
              </w:rPr>
              <w:t>年）</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存在</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无码头</w:t>
            </w:r>
          </w:p>
        </w:tc>
        <w:tc>
          <w:tcPr>
            <w:tcW w:w="683" w:type="dxa"/>
            <w:tcBorders>
              <w:tl2br w:val="nil"/>
              <w:tr2bl w:val="nil"/>
            </w:tcBorders>
          </w:tcPr>
          <w:p w:rsidR="009E09EA" w:rsidRDefault="007C49E5">
            <w:pPr>
              <w:pStyle w:val="afa"/>
              <w:rPr>
                <w:sz w:val="21"/>
                <w:szCs w:val="21"/>
              </w:rPr>
            </w:pPr>
            <w:r>
              <w:rPr>
                <w:sz w:val="21"/>
                <w:szCs w:val="21"/>
              </w:rPr>
              <w:t>0</w:t>
            </w:r>
          </w:p>
        </w:tc>
        <w:tc>
          <w:tcPr>
            <w:tcW w:w="1298"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0.1</w:t>
            </w:r>
          </w:p>
          <w:p w:rsidR="009E09EA" w:rsidRDefault="007C49E5">
            <w:pPr>
              <w:pStyle w:val="afa"/>
              <w:rPr>
                <w:sz w:val="21"/>
                <w:szCs w:val="21"/>
              </w:rPr>
            </w:pPr>
            <w:r>
              <w:rPr>
                <w:sz w:val="21"/>
                <w:szCs w:val="21"/>
              </w:rPr>
              <w:t>＞</w:t>
            </w:r>
            <w:r>
              <w:rPr>
                <w:sz w:val="21"/>
                <w:szCs w:val="21"/>
              </w:rPr>
              <w:t>0.1</w:t>
            </w: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5</w:t>
            </w:r>
          </w:p>
          <w:p w:rsidR="009E09EA" w:rsidRDefault="007C49E5">
            <w:pPr>
              <w:pStyle w:val="afa"/>
              <w:rPr>
                <w:sz w:val="21"/>
                <w:szCs w:val="21"/>
              </w:rPr>
            </w:pPr>
            <w:r>
              <w:rPr>
                <w:sz w:val="21"/>
                <w:szCs w:val="21"/>
              </w:rPr>
              <w:t>5</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50</w:t>
            </w:r>
          </w:p>
          <w:p w:rsidR="009E09EA" w:rsidRDefault="007C49E5">
            <w:pPr>
              <w:pStyle w:val="afa"/>
              <w:rPr>
                <w:sz w:val="21"/>
                <w:szCs w:val="21"/>
              </w:rPr>
            </w:pPr>
            <w:r>
              <w:rPr>
                <w:sz w:val="21"/>
                <w:szCs w:val="21"/>
              </w:rPr>
              <w:t>＞</w:t>
            </w:r>
            <w:r>
              <w:rPr>
                <w:sz w:val="21"/>
                <w:szCs w:val="21"/>
              </w:rPr>
              <w:t>50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4</w:t>
            </w:r>
          </w:p>
          <w:p w:rsidR="009E09EA" w:rsidRDefault="007C49E5">
            <w:pPr>
              <w:pStyle w:val="afa"/>
              <w:rPr>
                <w:sz w:val="21"/>
                <w:szCs w:val="21"/>
              </w:rPr>
            </w:pPr>
            <w:r>
              <w:rPr>
                <w:sz w:val="21"/>
                <w:szCs w:val="21"/>
              </w:rPr>
              <w:t>6</w:t>
            </w:r>
          </w:p>
          <w:p w:rsidR="009E09EA" w:rsidRDefault="007C49E5">
            <w:pPr>
              <w:pStyle w:val="afa"/>
              <w:rPr>
                <w:sz w:val="21"/>
                <w:szCs w:val="21"/>
              </w:rPr>
            </w:pPr>
            <w:r>
              <w:rPr>
                <w:sz w:val="21"/>
                <w:szCs w:val="21"/>
              </w:rPr>
              <w:t>8</w:t>
            </w:r>
          </w:p>
          <w:p w:rsidR="009E09EA" w:rsidRDefault="007C49E5">
            <w:pPr>
              <w:pStyle w:val="afa"/>
              <w:rPr>
                <w:sz w:val="21"/>
                <w:szCs w:val="21"/>
              </w:rPr>
            </w:pPr>
            <w:r>
              <w:rPr>
                <w:sz w:val="21"/>
                <w:szCs w:val="21"/>
              </w:rPr>
              <w:t>10</w:t>
            </w:r>
          </w:p>
        </w:tc>
        <w:tc>
          <w:tcPr>
            <w:tcW w:w="1800" w:type="dxa"/>
            <w:tcBorders>
              <w:tl2br w:val="nil"/>
              <w:tr2bl w:val="nil"/>
            </w:tcBorders>
          </w:tcPr>
          <w:p w:rsidR="009E09EA" w:rsidRDefault="007C49E5">
            <w:pPr>
              <w:pStyle w:val="afa"/>
              <w:rPr>
                <w:sz w:val="21"/>
                <w:szCs w:val="21"/>
              </w:rPr>
            </w:pPr>
            <w:r>
              <w:rPr>
                <w:sz w:val="21"/>
                <w:szCs w:val="21"/>
              </w:rPr>
              <w:t>无码头</w:t>
            </w:r>
          </w:p>
        </w:tc>
        <w:tc>
          <w:tcPr>
            <w:tcW w:w="680" w:type="dxa"/>
            <w:tcBorders>
              <w:tl2br w:val="nil"/>
              <w:tr2bl w:val="nil"/>
            </w:tcBorders>
          </w:tcPr>
          <w:p w:rsidR="009E09EA" w:rsidRDefault="007C49E5">
            <w:pPr>
              <w:pStyle w:val="afa"/>
              <w:rPr>
                <w:sz w:val="21"/>
                <w:szCs w:val="21"/>
              </w:rPr>
            </w:pPr>
            <w:r>
              <w:rPr>
                <w:sz w:val="21"/>
                <w:szCs w:val="21"/>
              </w:rPr>
              <w:t>0</w:t>
            </w:r>
          </w:p>
        </w:tc>
        <w:tc>
          <w:tcPr>
            <w:tcW w:w="903" w:type="dxa"/>
            <w:tcBorders>
              <w:tl2br w:val="nil"/>
              <w:tr2bl w:val="nil"/>
            </w:tcBorders>
          </w:tcPr>
          <w:p w:rsidR="009E09EA" w:rsidRDefault="007C49E5">
            <w:pPr>
              <w:pStyle w:val="afa"/>
              <w:rPr>
                <w:sz w:val="21"/>
                <w:szCs w:val="21"/>
              </w:rPr>
            </w:pPr>
            <w:r>
              <w:rPr>
                <w:sz w:val="21"/>
                <w:szCs w:val="21"/>
              </w:rPr>
              <w:t>无</w:t>
            </w:r>
          </w:p>
          <w:p w:rsidR="009E09EA" w:rsidRDefault="007C49E5">
            <w:pPr>
              <w:pStyle w:val="afa"/>
              <w:rPr>
                <w:sz w:val="21"/>
                <w:szCs w:val="21"/>
              </w:rPr>
            </w:pPr>
            <w:r>
              <w:rPr>
                <w:sz w:val="21"/>
                <w:szCs w:val="21"/>
              </w:rPr>
              <w:t>＜</w:t>
            </w:r>
            <w:r>
              <w:rPr>
                <w:sz w:val="21"/>
                <w:szCs w:val="21"/>
              </w:rPr>
              <w:t>1</w:t>
            </w:r>
          </w:p>
          <w:p w:rsidR="009E09EA" w:rsidRDefault="007C49E5">
            <w:pPr>
              <w:pStyle w:val="afa"/>
              <w:rPr>
                <w:sz w:val="21"/>
                <w:szCs w:val="21"/>
              </w:rPr>
            </w:pPr>
            <w:r>
              <w:rPr>
                <w:sz w:val="21"/>
                <w:szCs w:val="21"/>
              </w:rPr>
              <w:t>1</w:t>
            </w:r>
            <w:r>
              <w:rPr>
                <w:sz w:val="21"/>
                <w:szCs w:val="21"/>
              </w:rPr>
              <w:t>～</w:t>
            </w:r>
            <w:r>
              <w:rPr>
                <w:sz w:val="21"/>
                <w:szCs w:val="21"/>
              </w:rPr>
              <w:t>2</w:t>
            </w:r>
          </w:p>
          <w:p w:rsidR="009E09EA" w:rsidRDefault="007C49E5">
            <w:pPr>
              <w:pStyle w:val="afa"/>
              <w:rPr>
                <w:sz w:val="21"/>
                <w:szCs w:val="21"/>
              </w:rPr>
            </w:pPr>
            <w:r>
              <w:rPr>
                <w:sz w:val="21"/>
                <w:szCs w:val="21"/>
              </w:rPr>
              <w:t>3</w:t>
            </w:r>
            <w:r>
              <w:rPr>
                <w:sz w:val="21"/>
                <w:szCs w:val="21"/>
              </w:rPr>
              <w:t>～</w:t>
            </w:r>
            <w:r>
              <w:rPr>
                <w:sz w:val="21"/>
                <w:szCs w:val="21"/>
              </w:rPr>
              <w:t>5</w:t>
            </w:r>
          </w:p>
          <w:p w:rsidR="009E09EA" w:rsidRDefault="007C49E5">
            <w:pPr>
              <w:pStyle w:val="afa"/>
              <w:rPr>
                <w:sz w:val="21"/>
                <w:szCs w:val="21"/>
              </w:rPr>
            </w:pPr>
            <w:r>
              <w:rPr>
                <w:sz w:val="21"/>
                <w:szCs w:val="21"/>
              </w:rPr>
              <w:t>6</w:t>
            </w:r>
            <w:r>
              <w:rPr>
                <w:sz w:val="21"/>
                <w:szCs w:val="21"/>
              </w:rPr>
              <w:t>～</w:t>
            </w:r>
            <w:r>
              <w:rPr>
                <w:sz w:val="21"/>
                <w:szCs w:val="21"/>
              </w:rPr>
              <w:t>10</w:t>
            </w:r>
          </w:p>
          <w:p w:rsidR="009E09EA" w:rsidRDefault="007C49E5">
            <w:pPr>
              <w:pStyle w:val="afa"/>
              <w:rPr>
                <w:sz w:val="21"/>
                <w:szCs w:val="21"/>
              </w:rPr>
            </w:pPr>
            <w:r>
              <w:rPr>
                <w:sz w:val="21"/>
                <w:szCs w:val="21"/>
              </w:rPr>
              <w:t>10</w:t>
            </w:r>
            <w:r>
              <w:rPr>
                <w:sz w:val="21"/>
                <w:szCs w:val="21"/>
              </w:rPr>
              <w:t>～</w:t>
            </w:r>
            <w:r>
              <w:rPr>
                <w:sz w:val="21"/>
                <w:szCs w:val="21"/>
              </w:rPr>
              <w:t>20</w:t>
            </w:r>
          </w:p>
          <w:p w:rsidR="009E09EA" w:rsidRDefault="007C49E5">
            <w:pPr>
              <w:pStyle w:val="afa"/>
              <w:rPr>
                <w:sz w:val="21"/>
                <w:szCs w:val="21"/>
              </w:rPr>
            </w:pPr>
            <w:r>
              <w:rPr>
                <w:sz w:val="21"/>
                <w:szCs w:val="21"/>
              </w:rPr>
              <w:t>20</w:t>
            </w:r>
            <w:r>
              <w:rPr>
                <w:sz w:val="21"/>
                <w:szCs w:val="21"/>
              </w:rPr>
              <w:t>～</w:t>
            </w:r>
            <w:r>
              <w:rPr>
                <w:sz w:val="21"/>
                <w:szCs w:val="21"/>
              </w:rPr>
              <w:t>30</w:t>
            </w:r>
          </w:p>
          <w:p w:rsidR="009E09EA" w:rsidRDefault="007C49E5">
            <w:pPr>
              <w:pStyle w:val="afa"/>
              <w:rPr>
                <w:sz w:val="21"/>
                <w:szCs w:val="21"/>
              </w:rPr>
            </w:pPr>
            <w:r>
              <w:rPr>
                <w:sz w:val="21"/>
                <w:szCs w:val="21"/>
              </w:rPr>
              <w:t>＞</w:t>
            </w:r>
            <w:r>
              <w:rPr>
                <w:sz w:val="21"/>
                <w:szCs w:val="21"/>
              </w:rPr>
              <w:t>10</w:t>
            </w:r>
          </w:p>
        </w:tc>
        <w:tc>
          <w:tcPr>
            <w:tcW w:w="903" w:type="dxa"/>
            <w:tcBorders>
              <w:tl2br w:val="nil"/>
              <w:tr2bl w:val="nil"/>
            </w:tcBorders>
          </w:tcPr>
          <w:p w:rsidR="009E09EA" w:rsidRDefault="007C49E5">
            <w:pPr>
              <w:pStyle w:val="afa"/>
              <w:rPr>
                <w:sz w:val="21"/>
                <w:szCs w:val="21"/>
              </w:rPr>
            </w:pPr>
            <w:r>
              <w:rPr>
                <w:sz w:val="21"/>
                <w:szCs w:val="21"/>
              </w:rPr>
              <w:t>0</w:t>
            </w:r>
          </w:p>
          <w:p w:rsidR="009E09EA" w:rsidRDefault="007C49E5">
            <w:pPr>
              <w:pStyle w:val="afa"/>
              <w:rPr>
                <w:sz w:val="21"/>
                <w:szCs w:val="21"/>
              </w:rPr>
            </w:pPr>
            <w:r>
              <w:rPr>
                <w:sz w:val="21"/>
                <w:szCs w:val="21"/>
              </w:rPr>
              <w:t>1</w:t>
            </w:r>
          </w:p>
          <w:p w:rsidR="009E09EA" w:rsidRDefault="007C49E5">
            <w:pPr>
              <w:pStyle w:val="afa"/>
              <w:rPr>
                <w:sz w:val="21"/>
                <w:szCs w:val="21"/>
              </w:rPr>
            </w:pPr>
            <w:r>
              <w:rPr>
                <w:sz w:val="21"/>
                <w:szCs w:val="21"/>
              </w:rPr>
              <w:t>2</w:t>
            </w:r>
          </w:p>
          <w:p w:rsidR="009E09EA" w:rsidRDefault="007C49E5">
            <w:pPr>
              <w:pStyle w:val="afa"/>
              <w:rPr>
                <w:sz w:val="21"/>
                <w:szCs w:val="21"/>
              </w:rPr>
            </w:pPr>
            <w:r>
              <w:rPr>
                <w:sz w:val="21"/>
                <w:szCs w:val="21"/>
              </w:rPr>
              <w:t>3</w:t>
            </w:r>
          </w:p>
          <w:p w:rsidR="009E09EA" w:rsidRDefault="007C49E5">
            <w:pPr>
              <w:pStyle w:val="afa"/>
              <w:rPr>
                <w:sz w:val="21"/>
                <w:szCs w:val="21"/>
              </w:rPr>
            </w:pPr>
            <w:r>
              <w:rPr>
                <w:sz w:val="21"/>
                <w:szCs w:val="21"/>
              </w:rPr>
              <w:t>5</w:t>
            </w:r>
          </w:p>
          <w:p w:rsidR="009E09EA" w:rsidRDefault="007C49E5">
            <w:pPr>
              <w:pStyle w:val="afa"/>
              <w:rPr>
                <w:sz w:val="21"/>
                <w:szCs w:val="21"/>
              </w:rPr>
            </w:pPr>
            <w:r>
              <w:rPr>
                <w:sz w:val="21"/>
                <w:szCs w:val="21"/>
              </w:rPr>
              <w:t>7</w:t>
            </w:r>
          </w:p>
          <w:p w:rsidR="009E09EA" w:rsidRDefault="007C49E5">
            <w:pPr>
              <w:pStyle w:val="afa"/>
              <w:rPr>
                <w:sz w:val="21"/>
                <w:szCs w:val="21"/>
              </w:rPr>
            </w:pPr>
            <w:r>
              <w:rPr>
                <w:sz w:val="21"/>
                <w:szCs w:val="21"/>
              </w:rPr>
              <w:t>9</w:t>
            </w:r>
          </w:p>
          <w:p w:rsidR="009E09EA" w:rsidRDefault="007C49E5">
            <w:pPr>
              <w:pStyle w:val="afa"/>
              <w:rPr>
                <w:sz w:val="21"/>
                <w:szCs w:val="21"/>
              </w:rPr>
            </w:pPr>
            <w:r>
              <w:rPr>
                <w:sz w:val="21"/>
                <w:szCs w:val="21"/>
              </w:rPr>
              <w:t>10</w:t>
            </w:r>
          </w:p>
        </w:tc>
        <w:tc>
          <w:tcPr>
            <w:tcW w:w="1128" w:type="dxa"/>
            <w:tcBorders>
              <w:tl2br w:val="nil"/>
              <w:tr2bl w:val="nil"/>
            </w:tcBorders>
          </w:tcPr>
          <w:p w:rsidR="009E09EA" w:rsidRDefault="007C49E5">
            <w:pPr>
              <w:pStyle w:val="afa"/>
              <w:rPr>
                <w:sz w:val="21"/>
                <w:szCs w:val="21"/>
              </w:rPr>
            </w:pPr>
            <w:r>
              <w:rPr>
                <w:sz w:val="21"/>
                <w:szCs w:val="21"/>
              </w:rPr>
              <w:t>/</w:t>
            </w:r>
          </w:p>
        </w:tc>
        <w:tc>
          <w:tcPr>
            <w:tcW w:w="680" w:type="dxa"/>
            <w:tcBorders>
              <w:tl2br w:val="nil"/>
              <w:tr2bl w:val="nil"/>
            </w:tcBorders>
          </w:tcPr>
          <w:p w:rsidR="009E09EA" w:rsidRDefault="007C49E5">
            <w:pPr>
              <w:pStyle w:val="afa"/>
              <w:rPr>
                <w:sz w:val="21"/>
                <w:szCs w:val="21"/>
              </w:rPr>
            </w:pPr>
            <w:r>
              <w:rPr>
                <w:sz w:val="21"/>
                <w:szCs w:val="21"/>
              </w:rPr>
              <w:t>/</w:t>
            </w:r>
          </w:p>
        </w:tc>
      </w:tr>
    </w:tbl>
    <w:p w:rsidR="009E09EA" w:rsidRDefault="009E09EA">
      <w:pPr>
        <w:widowControl/>
        <w:spacing w:line="360" w:lineRule="auto"/>
        <w:ind w:firstLineChars="200" w:firstLine="480"/>
        <w:jc w:val="left"/>
        <w:rPr>
          <w:sz w:val="24"/>
          <w:szCs w:val="22"/>
        </w:rPr>
      </w:pPr>
    </w:p>
    <w:p w:rsidR="009E09EA" w:rsidRDefault="009E09EA">
      <w:pPr>
        <w:spacing w:line="360" w:lineRule="auto"/>
        <w:ind w:firstLineChars="200" w:firstLine="480"/>
        <w:rPr>
          <w:kern w:val="0"/>
          <w:sz w:val="24"/>
          <w:szCs w:val="22"/>
        </w:rPr>
        <w:sectPr w:rsidR="009E09EA">
          <w:pgSz w:w="16838" w:h="11906" w:orient="landscape"/>
          <w:pgMar w:top="1588" w:right="1474" w:bottom="1361" w:left="1474" w:header="851" w:footer="851" w:gutter="0"/>
          <w:cols w:space="425"/>
          <w:docGrid w:linePitch="312"/>
        </w:sectPr>
      </w:pPr>
    </w:p>
    <w:p w:rsidR="009E09EA" w:rsidRDefault="007C49E5">
      <w:pPr>
        <w:pStyle w:val="3"/>
      </w:pPr>
      <w:r>
        <w:t>流动风险源识别</w:t>
      </w:r>
    </w:p>
    <w:p w:rsidR="009E09EA" w:rsidRDefault="007C49E5">
      <w:pPr>
        <w:spacing w:line="360" w:lineRule="auto"/>
        <w:ind w:firstLineChars="200" w:firstLine="480"/>
        <w:rPr>
          <w:sz w:val="24"/>
          <w:szCs w:val="22"/>
        </w:rPr>
      </w:pPr>
      <w:r>
        <w:rPr>
          <w:sz w:val="24"/>
          <w:szCs w:val="22"/>
        </w:rPr>
        <w:t>调查范围内主要交通运输道路为</w:t>
      </w:r>
      <w:r>
        <w:rPr>
          <w:sz w:val="24"/>
          <w:szCs w:val="22"/>
        </w:rPr>
        <w:t>011</w:t>
      </w:r>
      <w:r>
        <w:rPr>
          <w:sz w:val="24"/>
          <w:szCs w:val="22"/>
        </w:rPr>
        <w:t>县道（水厂北面，东西走向），</w:t>
      </w:r>
      <w:r>
        <w:rPr>
          <w:sz w:val="24"/>
          <w:szCs w:val="22"/>
        </w:rPr>
        <w:t>204</w:t>
      </w:r>
      <w:r>
        <w:rPr>
          <w:sz w:val="24"/>
          <w:szCs w:val="22"/>
        </w:rPr>
        <w:t>省道（水厂东面，南北走向）、南益高速益阳段（水厂西面，南北走向）。其环境风险主要来源于运输危险化学品的车辆在保护区内发生交通事故造成危险化学品泄漏产生的水污染风险等。</w:t>
      </w:r>
    </w:p>
    <w:p w:rsidR="009E09EA" w:rsidRDefault="007C49E5">
      <w:pPr>
        <w:pStyle w:val="a5"/>
        <w:kinsoku w:val="0"/>
        <w:overflowPunct w:val="0"/>
        <w:spacing w:line="360" w:lineRule="auto"/>
        <w:ind w:firstLineChars="200" w:firstLine="480"/>
        <w:rPr>
          <w:sz w:val="24"/>
          <w:szCs w:val="22"/>
        </w:rPr>
      </w:pPr>
      <w:r>
        <w:rPr>
          <w:sz w:val="24"/>
          <w:szCs w:val="22"/>
        </w:rPr>
        <w:t>根据上述流动源汇总后见下表：</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2.8-6  </w:t>
      </w:r>
      <w:r>
        <w:rPr>
          <w:b/>
          <w:bCs/>
          <w:kern w:val="0"/>
          <w:sz w:val="24"/>
          <w:szCs w:val="24"/>
        </w:rPr>
        <w:t>流动风险源一览表</w:t>
      </w:r>
    </w:p>
    <w:tbl>
      <w:tblPr>
        <w:tblStyle w:val="af4"/>
        <w:tblW w:w="916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928"/>
        <w:gridCol w:w="1085"/>
        <w:gridCol w:w="1395"/>
        <w:gridCol w:w="1395"/>
        <w:gridCol w:w="1395"/>
        <w:gridCol w:w="1485"/>
        <w:gridCol w:w="1485"/>
      </w:tblGrid>
      <w:tr w:rsidR="009E09EA">
        <w:trPr>
          <w:jc w:val="center"/>
        </w:trPr>
        <w:tc>
          <w:tcPr>
            <w:tcW w:w="928"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流动风险源类别</w:t>
            </w:r>
          </w:p>
        </w:tc>
        <w:tc>
          <w:tcPr>
            <w:tcW w:w="1085"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流动风险源名称</w:t>
            </w:r>
          </w:p>
        </w:tc>
        <w:tc>
          <w:tcPr>
            <w:tcW w:w="1395"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长度</w:t>
            </w:r>
            <w:r>
              <w:rPr>
                <w:b/>
                <w:bCs/>
                <w:sz w:val="21"/>
                <w:szCs w:val="21"/>
              </w:rPr>
              <w:t>/m</w:t>
            </w:r>
          </w:p>
        </w:tc>
        <w:tc>
          <w:tcPr>
            <w:tcW w:w="1395"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宽度</w:t>
            </w:r>
            <w:r>
              <w:rPr>
                <w:b/>
                <w:bCs/>
                <w:sz w:val="21"/>
                <w:szCs w:val="21"/>
              </w:rPr>
              <w:t>/m</w:t>
            </w:r>
          </w:p>
        </w:tc>
        <w:tc>
          <w:tcPr>
            <w:tcW w:w="1395"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与保护区位置关系</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车流量（辆</w:t>
            </w:r>
            <w:r>
              <w:rPr>
                <w:b/>
                <w:bCs/>
                <w:sz w:val="21"/>
                <w:szCs w:val="21"/>
              </w:rPr>
              <w:t>/h</w:t>
            </w:r>
            <w:r>
              <w:rPr>
                <w:b/>
                <w:bCs/>
                <w:sz w:val="21"/>
                <w:szCs w:val="21"/>
              </w:rPr>
              <w:t>）</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b/>
                <w:bCs/>
                <w:sz w:val="21"/>
                <w:szCs w:val="21"/>
              </w:rPr>
            </w:pPr>
            <w:r>
              <w:rPr>
                <w:b/>
                <w:bCs/>
                <w:sz w:val="21"/>
                <w:szCs w:val="21"/>
              </w:rPr>
              <w:t>现有环境风险</w:t>
            </w:r>
            <w:r>
              <w:rPr>
                <w:b/>
                <w:bCs/>
                <w:sz w:val="21"/>
                <w:szCs w:val="21"/>
              </w:rPr>
              <w:t>防护措施</w:t>
            </w:r>
          </w:p>
        </w:tc>
      </w:tr>
      <w:tr w:rsidR="009E09EA">
        <w:trPr>
          <w:jc w:val="center"/>
        </w:trPr>
        <w:tc>
          <w:tcPr>
            <w:tcW w:w="928" w:type="dxa"/>
            <w:vMerge w:val="restart"/>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公路</w:t>
            </w:r>
          </w:p>
        </w:tc>
        <w:tc>
          <w:tcPr>
            <w:tcW w:w="108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011</w:t>
            </w:r>
            <w:r>
              <w:rPr>
                <w:sz w:val="21"/>
                <w:szCs w:val="21"/>
              </w:rPr>
              <w:t>县道</w:t>
            </w:r>
          </w:p>
        </w:tc>
        <w:tc>
          <w:tcPr>
            <w:tcW w:w="139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3900</w:t>
            </w:r>
          </w:p>
        </w:tc>
        <w:tc>
          <w:tcPr>
            <w:tcW w:w="139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10</w:t>
            </w:r>
          </w:p>
        </w:tc>
        <w:tc>
          <w:tcPr>
            <w:tcW w:w="139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w:t>
            </w:r>
            <w:r>
              <w:rPr>
                <w:sz w:val="21"/>
                <w:szCs w:val="21"/>
              </w:rPr>
              <w:t>北</w:t>
            </w:r>
            <w:r>
              <w:rPr>
                <w:sz w:val="21"/>
                <w:szCs w:val="21"/>
              </w:rPr>
              <w:t>面</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55</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减速慢行</w:t>
            </w:r>
          </w:p>
        </w:tc>
      </w:tr>
      <w:tr w:rsidR="009E09EA">
        <w:trPr>
          <w:jc w:val="center"/>
        </w:trPr>
        <w:tc>
          <w:tcPr>
            <w:tcW w:w="928"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08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204</w:t>
            </w:r>
            <w:r>
              <w:rPr>
                <w:sz w:val="21"/>
                <w:szCs w:val="21"/>
              </w:rPr>
              <w:t>省道</w:t>
            </w:r>
          </w:p>
        </w:tc>
        <w:tc>
          <w:tcPr>
            <w:tcW w:w="139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10600</w:t>
            </w:r>
          </w:p>
        </w:tc>
        <w:tc>
          <w:tcPr>
            <w:tcW w:w="139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20</w:t>
            </w:r>
          </w:p>
        </w:tc>
        <w:tc>
          <w:tcPr>
            <w:tcW w:w="139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w:t>
            </w:r>
            <w:r>
              <w:rPr>
                <w:sz w:val="21"/>
                <w:szCs w:val="21"/>
              </w:rPr>
              <w:t>东</w:t>
            </w:r>
            <w:r>
              <w:rPr>
                <w:sz w:val="21"/>
                <w:szCs w:val="21"/>
              </w:rPr>
              <w:t>面</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150</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减速慢行</w:t>
            </w:r>
          </w:p>
        </w:tc>
      </w:tr>
      <w:tr w:rsidR="009E09EA">
        <w:trPr>
          <w:jc w:val="center"/>
        </w:trPr>
        <w:tc>
          <w:tcPr>
            <w:tcW w:w="928" w:type="dxa"/>
            <w:vMerge/>
            <w:tcBorders>
              <w:tl2br w:val="nil"/>
              <w:tr2bl w:val="nil"/>
            </w:tcBorders>
            <w:tcMar>
              <w:top w:w="0" w:type="dxa"/>
              <w:left w:w="0" w:type="dxa"/>
              <w:bottom w:w="0" w:type="dxa"/>
              <w:right w:w="0" w:type="dxa"/>
            </w:tcMar>
          </w:tcPr>
          <w:p w:rsidR="009E09EA" w:rsidRDefault="009E09EA">
            <w:pPr>
              <w:pStyle w:val="a5"/>
              <w:kinsoku w:val="0"/>
              <w:overflowPunct w:val="0"/>
              <w:rPr>
                <w:sz w:val="21"/>
                <w:szCs w:val="21"/>
              </w:rPr>
            </w:pPr>
          </w:p>
        </w:tc>
        <w:tc>
          <w:tcPr>
            <w:tcW w:w="108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南益高速益阳段</w:t>
            </w:r>
          </w:p>
        </w:tc>
        <w:tc>
          <w:tcPr>
            <w:tcW w:w="139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10488</w:t>
            </w:r>
          </w:p>
        </w:tc>
        <w:tc>
          <w:tcPr>
            <w:tcW w:w="1395" w:type="dxa"/>
            <w:tcBorders>
              <w:tl2br w:val="nil"/>
              <w:tr2bl w:val="nil"/>
            </w:tcBorders>
            <w:tcMar>
              <w:top w:w="0" w:type="dxa"/>
              <w:left w:w="0" w:type="dxa"/>
              <w:bottom w:w="0" w:type="dxa"/>
              <w:right w:w="0" w:type="dxa"/>
            </w:tcMar>
          </w:tcPr>
          <w:p w:rsidR="009E09EA" w:rsidRDefault="007C49E5">
            <w:pPr>
              <w:rPr>
                <w:sz w:val="21"/>
                <w:szCs w:val="21"/>
              </w:rPr>
            </w:pPr>
            <w:r>
              <w:rPr>
                <w:sz w:val="21"/>
                <w:szCs w:val="21"/>
              </w:rPr>
              <w:t>24</w:t>
            </w:r>
          </w:p>
        </w:tc>
        <w:tc>
          <w:tcPr>
            <w:tcW w:w="139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水厂西面</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400</w:t>
            </w:r>
          </w:p>
        </w:tc>
        <w:tc>
          <w:tcPr>
            <w:tcW w:w="1485" w:type="dxa"/>
            <w:tcBorders>
              <w:tl2br w:val="nil"/>
              <w:tr2bl w:val="nil"/>
            </w:tcBorders>
            <w:tcMar>
              <w:top w:w="0" w:type="dxa"/>
              <w:left w:w="0" w:type="dxa"/>
              <w:bottom w:w="0" w:type="dxa"/>
              <w:right w:w="0" w:type="dxa"/>
            </w:tcMar>
          </w:tcPr>
          <w:p w:rsidR="009E09EA" w:rsidRDefault="007C49E5">
            <w:pPr>
              <w:pStyle w:val="a5"/>
              <w:kinsoku w:val="0"/>
              <w:overflowPunct w:val="0"/>
              <w:rPr>
                <w:sz w:val="21"/>
                <w:szCs w:val="21"/>
              </w:rPr>
            </w:pPr>
            <w:r>
              <w:rPr>
                <w:sz w:val="21"/>
                <w:szCs w:val="21"/>
              </w:rPr>
              <w:t>防护栏、桥面径流收集系统</w:t>
            </w:r>
          </w:p>
        </w:tc>
      </w:tr>
    </w:tbl>
    <w:p w:rsidR="009E09EA" w:rsidRDefault="009E09EA">
      <w:pPr>
        <w:pStyle w:val="a5"/>
        <w:kinsoku w:val="0"/>
        <w:overflowPunct w:val="0"/>
        <w:spacing w:line="360" w:lineRule="auto"/>
        <w:jc w:val="center"/>
        <w:rPr>
          <w:sz w:val="24"/>
          <w:szCs w:val="22"/>
        </w:rPr>
      </w:pPr>
    </w:p>
    <w:p w:rsidR="009E09EA" w:rsidRDefault="007C49E5">
      <w:pPr>
        <w:spacing w:line="360" w:lineRule="auto"/>
        <w:ind w:firstLineChars="200" w:firstLine="480"/>
        <w:rPr>
          <w:kern w:val="0"/>
        </w:rPr>
      </w:pPr>
      <w:r>
        <w:rPr>
          <w:sz w:val="24"/>
          <w:szCs w:val="22"/>
        </w:rPr>
        <w:t>参照《集中式饮用水水源环境保护指南（试行）》中附件三，分析潜在事件，筛选风险源。关于流动源评价指标及评分值见表</w:t>
      </w:r>
      <w:r>
        <w:rPr>
          <w:sz w:val="24"/>
          <w:szCs w:val="22"/>
        </w:rPr>
        <w:t>2.8-7</w:t>
      </w:r>
      <w:r>
        <w:rPr>
          <w:sz w:val="24"/>
          <w:szCs w:val="22"/>
        </w:rPr>
        <w:t>。</w:t>
      </w: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w:t>
      </w:r>
      <w:r>
        <w:rPr>
          <w:b/>
          <w:bCs/>
          <w:kern w:val="0"/>
          <w:szCs w:val="24"/>
        </w:rPr>
        <w:t>8-7</w:t>
      </w:r>
      <w:r>
        <w:rPr>
          <w:b/>
          <w:bCs/>
          <w:kern w:val="0"/>
          <w:szCs w:val="24"/>
        </w:rPr>
        <w:t xml:space="preserve">  </w:t>
      </w:r>
      <w:r>
        <w:rPr>
          <w:b/>
          <w:bCs/>
          <w:kern w:val="0"/>
          <w:szCs w:val="24"/>
        </w:rPr>
        <w:t>流动源评价指标及评分值（</w:t>
      </w:r>
      <w:r>
        <w:rPr>
          <w:b/>
          <w:bCs/>
          <w:kern w:val="0"/>
          <w:szCs w:val="24"/>
        </w:rPr>
        <w:t>R</w:t>
      </w:r>
      <w:r>
        <w:rPr>
          <w:b/>
          <w:bCs/>
          <w:kern w:val="0"/>
          <w:szCs w:val="24"/>
          <w:vertAlign w:val="subscript"/>
        </w:rPr>
        <w:t>f</w:t>
      </w:r>
      <w:r>
        <w:rPr>
          <w:b/>
          <w:bCs/>
          <w:kern w:val="0"/>
          <w:szCs w:val="24"/>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956"/>
        <w:gridCol w:w="933"/>
        <w:gridCol w:w="908"/>
        <w:gridCol w:w="608"/>
        <w:gridCol w:w="688"/>
        <w:gridCol w:w="2072"/>
        <w:gridCol w:w="1083"/>
        <w:gridCol w:w="999"/>
        <w:gridCol w:w="983"/>
        <w:gridCol w:w="2051"/>
        <w:gridCol w:w="1175"/>
        <w:gridCol w:w="829"/>
        <w:gridCol w:w="632"/>
      </w:tblGrid>
      <w:tr w:rsidR="009E09EA">
        <w:trPr>
          <w:trHeight w:val="308"/>
          <w:jc w:val="center"/>
        </w:trPr>
        <w:tc>
          <w:tcPr>
            <w:tcW w:w="343" w:type="pct"/>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112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845"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684"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357"/>
          <w:jc w:val="center"/>
        </w:trPr>
        <w:tc>
          <w:tcPr>
            <w:tcW w:w="343" w:type="pct"/>
            <w:vMerge/>
            <w:tcBorders>
              <w:tl2br w:val="nil"/>
              <w:tr2bl w:val="nil"/>
            </w:tcBorders>
            <w:vAlign w:val="center"/>
          </w:tcPr>
          <w:p w:rsidR="009E09EA" w:rsidRDefault="009E09EA">
            <w:pPr>
              <w:widowControl/>
              <w:snapToGrid w:val="0"/>
              <w:jc w:val="center"/>
              <w:rPr>
                <w:b/>
                <w:bCs/>
                <w:kern w:val="0"/>
                <w:sz w:val="21"/>
                <w:szCs w:val="21"/>
              </w:rPr>
            </w:pPr>
          </w:p>
        </w:tc>
        <w:tc>
          <w:tcPr>
            <w:tcW w:w="335"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326"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p>
          <w:p w:rsidR="009E09EA" w:rsidRDefault="007C49E5">
            <w:pPr>
              <w:widowControl/>
              <w:snapToGrid w:val="0"/>
              <w:jc w:val="center"/>
              <w:rPr>
                <w:b/>
                <w:bCs/>
                <w:kern w:val="0"/>
                <w:sz w:val="21"/>
                <w:szCs w:val="21"/>
              </w:rPr>
            </w:pPr>
            <w:r>
              <w:rPr>
                <w:b/>
                <w:bCs/>
                <w:kern w:val="0"/>
                <w:sz w:val="21"/>
                <w:szCs w:val="21"/>
              </w:rPr>
              <w:t>（</w:t>
            </w:r>
            <w:r>
              <w:rPr>
                <w:b/>
                <w:bCs/>
                <w:kern w:val="0"/>
                <w:sz w:val="21"/>
                <w:szCs w:val="21"/>
              </w:rPr>
              <w:t>F</w:t>
            </w:r>
            <w:r>
              <w:rPr>
                <w:b/>
                <w:bCs/>
                <w:kern w:val="0"/>
                <w:sz w:val="21"/>
                <w:szCs w:val="21"/>
                <w:vertAlign w:val="subscript"/>
              </w:rPr>
              <w:t>1</w:t>
            </w:r>
            <w:r>
              <w:rPr>
                <w:b/>
                <w:bCs/>
                <w:kern w:val="0"/>
                <w:sz w:val="21"/>
                <w:szCs w:val="21"/>
              </w:rPr>
              <w:t>）</w:t>
            </w:r>
          </w:p>
        </w:tc>
        <w:tc>
          <w:tcPr>
            <w:tcW w:w="218"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244" w:type="pct"/>
            <w:tcBorders>
              <w:tl2br w:val="nil"/>
              <w:tr2bl w:val="nil"/>
            </w:tcBorders>
            <w:vAlign w:val="center"/>
          </w:tcPr>
          <w:p w:rsidR="009E09EA" w:rsidRDefault="007C49E5">
            <w:pPr>
              <w:adjustRightInd w:val="0"/>
              <w:snapToGrid w:val="0"/>
              <w:ind w:firstLineChars="98" w:firstLine="207"/>
              <w:jc w:val="center"/>
              <w:rPr>
                <w:b/>
                <w:bCs/>
                <w:sz w:val="21"/>
                <w:szCs w:val="21"/>
              </w:rPr>
            </w:pPr>
            <w:r>
              <w:rPr>
                <w:b/>
                <w:bCs/>
                <w:sz w:val="21"/>
                <w:szCs w:val="21"/>
              </w:rPr>
              <w:t>评分</w:t>
            </w:r>
          </w:p>
        </w:tc>
        <w:tc>
          <w:tcPr>
            <w:tcW w:w="744"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389"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2</w:t>
            </w:r>
            <w:r>
              <w:rPr>
                <w:b/>
                <w:bCs/>
                <w:kern w:val="0"/>
                <w:sz w:val="21"/>
                <w:szCs w:val="21"/>
              </w:rPr>
              <w:t>）</w:t>
            </w:r>
          </w:p>
        </w:tc>
        <w:tc>
          <w:tcPr>
            <w:tcW w:w="359"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51"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737"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422"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F</w:t>
            </w:r>
            <w:r>
              <w:rPr>
                <w:b/>
                <w:bCs/>
                <w:kern w:val="0"/>
                <w:sz w:val="21"/>
                <w:szCs w:val="21"/>
                <w:vertAlign w:val="subscript"/>
              </w:rPr>
              <w:t>3</w:t>
            </w:r>
            <w:r>
              <w:rPr>
                <w:b/>
                <w:bCs/>
                <w:kern w:val="0"/>
                <w:sz w:val="21"/>
                <w:szCs w:val="21"/>
              </w:rPr>
              <w:t>）</w:t>
            </w:r>
          </w:p>
        </w:tc>
        <w:tc>
          <w:tcPr>
            <w:tcW w:w="298"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226"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15"/>
          <w:jc w:val="center"/>
        </w:trPr>
        <w:tc>
          <w:tcPr>
            <w:tcW w:w="343"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陆运</w:t>
            </w:r>
          </w:p>
        </w:tc>
        <w:tc>
          <w:tcPr>
            <w:tcW w:w="335" w:type="pct"/>
            <w:vMerge w:val="restart"/>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危险品运输或</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tc>
        <w:tc>
          <w:tcPr>
            <w:tcW w:w="326" w:type="pct"/>
            <w:vMerge w:val="restart"/>
            <w:tcBorders>
              <w:tl2br w:val="nil"/>
              <w:tr2bl w:val="nil"/>
            </w:tcBorders>
            <w:vAlign w:val="center"/>
          </w:tcPr>
          <w:p w:rsidR="009E09EA" w:rsidRDefault="009E09EA">
            <w:pPr>
              <w:widowControl/>
              <w:snapToGrid w:val="0"/>
              <w:ind w:firstLineChars="150" w:firstLine="315"/>
              <w:jc w:val="center"/>
              <w:rPr>
                <w:kern w:val="0"/>
                <w:sz w:val="21"/>
                <w:szCs w:val="21"/>
              </w:rPr>
            </w:pPr>
          </w:p>
        </w:tc>
        <w:tc>
          <w:tcPr>
            <w:tcW w:w="218"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244"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359"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无陆运</w:t>
            </w:r>
          </w:p>
        </w:tc>
        <w:tc>
          <w:tcPr>
            <w:tcW w:w="351"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37"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有危险品运输且</w:t>
            </w:r>
            <w:r>
              <w:rPr>
                <w:kern w:val="0"/>
                <w:sz w:val="21"/>
                <w:szCs w:val="21"/>
              </w:rPr>
              <w:t>L</w:t>
            </w:r>
            <w:r>
              <w:rPr>
                <w:kern w:val="0"/>
                <w:sz w:val="21"/>
                <w:szCs w:val="21"/>
              </w:rPr>
              <w:t>＞</w:t>
            </w:r>
            <w:r>
              <w:rPr>
                <w:kern w:val="0"/>
                <w:sz w:val="21"/>
                <w:szCs w:val="21"/>
              </w:rPr>
              <w:t>2rd</w:t>
            </w: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val="restart"/>
            <w:tcBorders>
              <w:tl2br w:val="nil"/>
              <w:tr2bl w:val="nil"/>
            </w:tcBorders>
            <w:vAlign w:val="center"/>
          </w:tcPr>
          <w:p w:rsidR="009E09EA" w:rsidRDefault="007C49E5">
            <w:pPr>
              <w:jc w:val="center"/>
              <w:rPr>
                <w:sz w:val="21"/>
                <w:szCs w:val="21"/>
              </w:rPr>
            </w:pPr>
            <w:r>
              <w:rPr>
                <w:kern w:val="0"/>
                <w:sz w:val="21"/>
                <w:szCs w:val="21"/>
              </w:rPr>
              <w:t>——</w:t>
            </w:r>
          </w:p>
        </w:tc>
        <w:tc>
          <w:tcPr>
            <w:tcW w:w="226" w:type="pct"/>
            <w:vMerge w:val="restar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262"/>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有路仅可行走</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有路但不能通行机动车</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2</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358"/>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有机动车通行</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3</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有运输路线且长度较短</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4</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p w:rsidR="009E09EA" w:rsidRDefault="007C49E5">
            <w:pPr>
              <w:widowControl/>
              <w:snapToGrid w:val="0"/>
              <w:jc w:val="center"/>
              <w:rPr>
                <w:kern w:val="0"/>
                <w:sz w:val="21"/>
                <w:szCs w:val="21"/>
              </w:rPr>
            </w:pPr>
            <w:r>
              <w:rPr>
                <w:kern w:val="0"/>
                <w:sz w:val="21"/>
                <w:szCs w:val="21"/>
              </w:rPr>
              <w:t>3</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99"/>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5</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vMerge/>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r>
              <w:rPr>
                <w:kern w:val="0"/>
                <w:sz w:val="21"/>
                <w:szCs w:val="21"/>
              </w:rPr>
              <w:t>；或有小型桥梁</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8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7</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493"/>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有危险品运输；或有单车道跨线桥</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8</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vMerge/>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9</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270"/>
          <w:jc w:val="center"/>
        </w:trPr>
        <w:tc>
          <w:tcPr>
            <w:tcW w:w="343" w:type="pct"/>
            <w:vMerge/>
            <w:tcBorders>
              <w:tl2br w:val="nil"/>
              <w:tr2bl w:val="nil"/>
            </w:tcBorders>
            <w:vAlign w:val="center"/>
          </w:tcPr>
          <w:p w:rsidR="009E09EA" w:rsidRDefault="009E09EA">
            <w:pPr>
              <w:widowControl/>
              <w:snapToGrid w:val="0"/>
              <w:jc w:val="center"/>
              <w:rPr>
                <w:kern w:val="0"/>
                <w:sz w:val="21"/>
                <w:szCs w:val="21"/>
              </w:rPr>
            </w:pPr>
          </w:p>
        </w:tc>
        <w:tc>
          <w:tcPr>
            <w:tcW w:w="335" w:type="pct"/>
            <w:vMerge/>
            <w:tcBorders>
              <w:tl2br w:val="nil"/>
              <w:tr2bl w:val="nil"/>
            </w:tcBorders>
            <w:vAlign w:val="center"/>
          </w:tcPr>
          <w:p w:rsidR="009E09EA" w:rsidRDefault="009E09EA">
            <w:pPr>
              <w:widowControl/>
              <w:snapToGrid w:val="0"/>
              <w:jc w:val="center"/>
              <w:rPr>
                <w:kern w:val="0"/>
                <w:sz w:val="21"/>
                <w:szCs w:val="21"/>
              </w:rPr>
            </w:pPr>
          </w:p>
        </w:tc>
        <w:tc>
          <w:tcPr>
            <w:tcW w:w="326" w:type="pct"/>
            <w:tcBorders>
              <w:tl2br w:val="nil"/>
              <w:tr2bl w:val="nil"/>
            </w:tcBorders>
            <w:vAlign w:val="center"/>
          </w:tcPr>
          <w:p w:rsidR="009E09EA" w:rsidRDefault="009E09EA">
            <w:pPr>
              <w:widowControl/>
              <w:snapToGrid w:val="0"/>
              <w:jc w:val="center"/>
              <w:rPr>
                <w:kern w:val="0"/>
                <w:sz w:val="21"/>
                <w:szCs w:val="21"/>
              </w:rPr>
            </w:pPr>
          </w:p>
        </w:tc>
        <w:tc>
          <w:tcPr>
            <w:tcW w:w="218" w:type="pct"/>
            <w:vMerge/>
            <w:tcBorders>
              <w:tl2br w:val="nil"/>
              <w:tr2bl w:val="nil"/>
            </w:tcBorders>
            <w:vAlign w:val="center"/>
          </w:tcPr>
          <w:p w:rsidR="009E09EA" w:rsidRDefault="009E09EA">
            <w:pPr>
              <w:widowControl/>
              <w:snapToGrid w:val="0"/>
              <w:jc w:val="center"/>
              <w:rPr>
                <w:kern w:val="0"/>
                <w:sz w:val="21"/>
                <w:szCs w:val="21"/>
              </w:rPr>
            </w:pPr>
          </w:p>
        </w:tc>
        <w:tc>
          <w:tcPr>
            <w:tcW w:w="244" w:type="pct"/>
            <w:vMerge/>
            <w:tcBorders>
              <w:tl2br w:val="nil"/>
              <w:tr2bl w:val="nil"/>
            </w:tcBorders>
            <w:vAlign w:val="center"/>
          </w:tcPr>
          <w:p w:rsidR="009E09EA" w:rsidRDefault="009E09EA">
            <w:pPr>
              <w:widowControl/>
              <w:snapToGrid w:val="0"/>
              <w:jc w:val="center"/>
              <w:rPr>
                <w:kern w:val="0"/>
                <w:sz w:val="21"/>
                <w:szCs w:val="21"/>
              </w:rPr>
            </w:pP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有危险品运输且</w:t>
            </w:r>
          </w:p>
          <w:p w:rsidR="009E09EA" w:rsidRDefault="007C49E5">
            <w:pPr>
              <w:widowControl/>
              <w:snapToGrid w:val="0"/>
              <w:jc w:val="center"/>
              <w:rPr>
                <w:kern w:val="0"/>
                <w:sz w:val="21"/>
                <w:szCs w:val="21"/>
              </w:rPr>
            </w:pP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10</w:t>
            </w:r>
          </w:p>
        </w:tc>
        <w:tc>
          <w:tcPr>
            <w:tcW w:w="359" w:type="pct"/>
            <w:vMerge/>
            <w:tcBorders>
              <w:tl2br w:val="nil"/>
              <w:tr2bl w:val="nil"/>
            </w:tcBorders>
            <w:vAlign w:val="center"/>
          </w:tcPr>
          <w:p w:rsidR="009E09EA" w:rsidRDefault="009E09EA">
            <w:pPr>
              <w:widowControl/>
              <w:snapToGrid w:val="0"/>
              <w:jc w:val="center"/>
              <w:rPr>
                <w:kern w:val="0"/>
                <w:sz w:val="21"/>
                <w:szCs w:val="21"/>
              </w:rPr>
            </w:pPr>
          </w:p>
        </w:tc>
        <w:tc>
          <w:tcPr>
            <w:tcW w:w="351" w:type="pct"/>
            <w:vMerge/>
            <w:tcBorders>
              <w:tl2br w:val="nil"/>
              <w:tr2bl w:val="nil"/>
            </w:tcBorders>
            <w:vAlign w:val="center"/>
          </w:tcPr>
          <w:p w:rsidR="009E09EA" w:rsidRDefault="009E09EA">
            <w:pPr>
              <w:widowControl/>
              <w:snapToGrid w:val="0"/>
              <w:jc w:val="center"/>
              <w:rPr>
                <w:kern w:val="0"/>
                <w:sz w:val="21"/>
                <w:szCs w:val="21"/>
              </w:rPr>
            </w:pPr>
          </w:p>
        </w:tc>
        <w:tc>
          <w:tcPr>
            <w:tcW w:w="737" w:type="pct"/>
            <w:vMerge/>
            <w:tcBorders>
              <w:tl2br w:val="nil"/>
              <w:tr2bl w:val="nil"/>
            </w:tcBorders>
            <w:vAlign w:val="center"/>
          </w:tcPr>
          <w:p w:rsidR="009E09EA" w:rsidRDefault="009E09EA">
            <w:pPr>
              <w:widowControl/>
              <w:snapToGrid w:val="0"/>
              <w:jc w:val="center"/>
              <w:rPr>
                <w:kern w:val="0"/>
                <w:sz w:val="21"/>
                <w:szCs w:val="21"/>
              </w:rPr>
            </w:pPr>
          </w:p>
        </w:tc>
        <w:tc>
          <w:tcPr>
            <w:tcW w:w="422" w:type="pct"/>
            <w:tcBorders>
              <w:tl2br w:val="nil"/>
              <w:tr2bl w:val="nil"/>
            </w:tcBorders>
            <w:vAlign w:val="center"/>
          </w:tcPr>
          <w:p w:rsidR="009E09EA" w:rsidRDefault="009E09EA">
            <w:pPr>
              <w:widowControl/>
              <w:snapToGrid w:val="0"/>
              <w:jc w:val="center"/>
              <w:rPr>
                <w:kern w:val="0"/>
                <w:sz w:val="21"/>
                <w:szCs w:val="21"/>
              </w:rPr>
            </w:pPr>
          </w:p>
        </w:tc>
        <w:tc>
          <w:tcPr>
            <w:tcW w:w="298" w:type="pct"/>
            <w:vMerge/>
            <w:tcBorders>
              <w:tl2br w:val="nil"/>
              <w:tr2bl w:val="nil"/>
            </w:tcBorders>
            <w:vAlign w:val="center"/>
          </w:tcPr>
          <w:p w:rsidR="009E09EA" w:rsidRDefault="009E09EA">
            <w:pPr>
              <w:jc w:val="center"/>
              <w:rPr>
                <w:kern w:val="0"/>
                <w:sz w:val="21"/>
                <w:szCs w:val="21"/>
              </w:rPr>
            </w:pPr>
          </w:p>
        </w:tc>
        <w:tc>
          <w:tcPr>
            <w:tcW w:w="226" w:type="pct"/>
            <w:vMerge/>
            <w:tcBorders>
              <w:tl2br w:val="nil"/>
              <w:tr2bl w:val="nil"/>
            </w:tcBorders>
            <w:vAlign w:val="center"/>
          </w:tcPr>
          <w:p w:rsidR="009E09EA" w:rsidRDefault="009E09EA">
            <w:pPr>
              <w:jc w:val="center"/>
              <w:rPr>
                <w:kern w:val="0"/>
                <w:sz w:val="21"/>
                <w:szCs w:val="21"/>
              </w:rPr>
            </w:pPr>
          </w:p>
        </w:tc>
      </w:tr>
      <w:tr w:rsidR="009E09EA">
        <w:trPr>
          <w:trHeight w:val="1079"/>
          <w:jc w:val="center"/>
        </w:trPr>
        <w:tc>
          <w:tcPr>
            <w:tcW w:w="34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船舶</w:t>
            </w:r>
          </w:p>
        </w:tc>
        <w:tc>
          <w:tcPr>
            <w:tcW w:w="33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32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18"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2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4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38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10</w:t>
            </w:r>
          </w:p>
        </w:tc>
        <w:tc>
          <w:tcPr>
            <w:tcW w:w="35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无船舶</w:t>
            </w:r>
          </w:p>
        </w:tc>
        <w:tc>
          <w:tcPr>
            <w:tcW w:w="351"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tc>
        <w:tc>
          <w:tcPr>
            <w:tcW w:w="73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rd</w:t>
            </w:r>
          </w:p>
          <w:p w:rsidR="009E09EA" w:rsidRDefault="007C49E5">
            <w:pPr>
              <w:widowControl/>
              <w:snapToGrid w:val="0"/>
              <w:jc w:val="center"/>
              <w:rPr>
                <w:kern w:val="0"/>
                <w:sz w:val="21"/>
                <w:szCs w:val="21"/>
              </w:rPr>
            </w:pPr>
            <w:r>
              <w:rPr>
                <w:kern w:val="0"/>
                <w:sz w:val="21"/>
                <w:szCs w:val="21"/>
              </w:rPr>
              <w:t>航线</w:t>
            </w:r>
            <w:r>
              <w:rPr>
                <w:kern w:val="0"/>
                <w:sz w:val="21"/>
                <w:szCs w:val="21"/>
              </w:rPr>
              <w:t>rd</w:t>
            </w:r>
            <w:r>
              <w:rPr>
                <w:kern w:val="0"/>
                <w:sz w:val="21"/>
                <w:szCs w:val="21"/>
              </w:rPr>
              <w:t>＜</w:t>
            </w:r>
            <w:r>
              <w:rPr>
                <w:kern w:val="0"/>
                <w:sz w:val="21"/>
                <w:szCs w:val="21"/>
              </w:rPr>
              <w:t>L</w:t>
            </w:r>
            <w:r>
              <w:rPr>
                <w:kern w:val="0"/>
                <w:sz w:val="21"/>
                <w:szCs w:val="21"/>
              </w:rPr>
              <w:t>＜</w:t>
            </w:r>
            <w:r>
              <w:rPr>
                <w:kern w:val="0"/>
                <w:sz w:val="21"/>
                <w:szCs w:val="21"/>
              </w:rPr>
              <w:t>2rd</w:t>
            </w:r>
          </w:p>
          <w:p w:rsidR="009E09EA" w:rsidRDefault="007C49E5">
            <w:pPr>
              <w:widowControl/>
              <w:snapToGrid w:val="0"/>
              <w:jc w:val="center"/>
              <w:rPr>
                <w:kern w:val="0"/>
                <w:sz w:val="21"/>
                <w:szCs w:val="21"/>
              </w:rPr>
            </w:pPr>
            <w:r>
              <w:rPr>
                <w:kern w:val="0"/>
                <w:sz w:val="21"/>
                <w:szCs w:val="21"/>
              </w:rPr>
              <w:t>航线</w:t>
            </w:r>
            <w:r>
              <w:rPr>
                <w:kern w:val="0"/>
                <w:sz w:val="21"/>
                <w:szCs w:val="21"/>
              </w:rPr>
              <w:t>L</w:t>
            </w:r>
            <w:r>
              <w:rPr>
                <w:kern w:val="0"/>
                <w:sz w:val="21"/>
                <w:szCs w:val="21"/>
              </w:rPr>
              <w:t>＞</w:t>
            </w:r>
            <w:r>
              <w:rPr>
                <w:kern w:val="0"/>
                <w:sz w:val="21"/>
                <w:szCs w:val="21"/>
              </w:rPr>
              <w:t>2rd</w:t>
            </w:r>
          </w:p>
        </w:tc>
        <w:tc>
          <w:tcPr>
            <w:tcW w:w="422"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7</w:t>
            </w:r>
          </w:p>
        </w:tc>
        <w:tc>
          <w:tcPr>
            <w:tcW w:w="298" w:type="pct"/>
            <w:tcBorders>
              <w:tl2br w:val="nil"/>
              <w:tr2bl w:val="nil"/>
            </w:tcBorders>
            <w:vAlign w:val="center"/>
          </w:tcPr>
          <w:p w:rsidR="009E09EA" w:rsidRDefault="007C49E5">
            <w:pPr>
              <w:jc w:val="center"/>
              <w:rPr>
                <w:kern w:val="0"/>
                <w:sz w:val="21"/>
                <w:szCs w:val="21"/>
              </w:rPr>
            </w:pPr>
            <w:r>
              <w:rPr>
                <w:kern w:val="0"/>
                <w:sz w:val="21"/>
                <w:szCs w:val="21"/>
              </w:rPr>
              <w:t>——</w:t>
            </w:r>
          </w:p>
        </w:tc>
        <w:tc>
          <w:tcPr>
            <w:tcW w:w="226" w:type="pct"/>
            <w:tcBorders>
              <w:tl2br w:val="nil"/>
              <w:tr2bl w:val="nil"/>
            </w:tcBorders>
            <w:vAlign w:val="center"/>
          </w:tcPr>
          <w:p w:rsidR="009E09EA" w:rsidRDefault="007C49E5">
            <w:pPr>
              <w:jc w:val="center"/>
              <w:rPr>
                <w:kern w:val="0"/>
                <w:sz w:val="21"/>
                <w:szCs w:val="21"/>
              </w:rPr>
            </w:pPr>
            <w:r>
              <w:rPr>
                <w:kern w:val="0"/>
                <w:sz w:val="21"/>
                <w:szCs w:val="21"/>
              </w:rPr>
              <w:t>——</w:t>
            </w:r>
          </w:p>
        </w:tc>
      </w:tr>
    </w:tbl>
    <w:p w:rsidR="009E09EA" w:rsidRDefault="007C49E5">
      <w:pPr>
        <w:widowControl/>
        <w:snapToGrid w:val="0"/>
        <w:ind w:firstLine="482"/>
        <w:rPr>
          <w:b/>
          <w:kern w:val="0"/>
          <w:szCs w:val="21"/>
        </w:rPr>
      </w:pPr>
      <w:r>
        <w:rPr>
          <w:b/>
          <w:kern w:val="0"/>
          <w:szCs w:val="21"/>
        </w:rPr>
        <w:t>注：</w:t>
      </w:r>
      <w:r>
        <w:rPr>
          <w:b/>
          <w:kern w:val="0"/>
          <w:szCs w:val="21"/>
        </w:rPr>
        <w:t>L</w:t>
      </w:r>
      <w:r>
        <w:rPr>
          <w:b/>
          <w:kern w:val="0"/>
          <w:szCs w:val="21"/>
        </w:rPr>
        <w:t>为公路或铁路的路线长度；</w:t>
      </w:r>
      <w:r>
        <w:rPr>
          <w:b/>
          <w:kern w:val="0"/>
          <w:szCs w:val="21"/>
        </w:rPr>
        <w:t>r</w:t>
      </w:r>
      <w:r>
        <w:rPr>
          <w:b/>
          <w:kern w:val="0"/>
          <w:szCs w:val="21"/>
          <w:vertAlign w:val="subscript"/>
        </w:rPr>
        <w:t>d</w:t>
      </w:r>
      <w:r>
        <w:rPr>
          <w:b/>
          <w:kern w:val="0"/>
          <w:szCs w:val="21"/>
        </w:rPr>
        <w:t>为风险源所在保护区范围的当量半径。</w:t>
      </w:r>
    </w:p>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sz w:val="24"/>
          <w:szCs w:val="22"/>
        </w:rPr>
      </w:pPr>
      <w:r>
        <w:rPr>
          <w:sz w:val="24"/>
          <w:szCs w:val="22"/>
        </w:rPr>
        <w:t>通过计算，沅江市新湾镇杨阁老水厂地下水饮用水水源保护区地流动环境风险值为：</w:t>
      </w:r>
      <w:r>
        <w:rPr>
          <w:sz w:val="24"/>
          <w:szCs w:val="22"/>
        </w:rPr>
        <w:t>Rf=F1+F2+F3=0</w:t>
      </w:r>
      <w:r>
        <w:rPr>
          <w:sz w:val="24"/>
          <w:szCs w:val="22"/>
        </w:rPr>
        <w:t>。</w:t>
      </w:r>
    </w:p>
    <w:p w:rsidR="009E09EA" w:rsidRDefault="007C49E5">
      <w:pPr>
        <w:pStyle w:val="3"/>
      </w:pPr>
      <w:r>
        <w:t>非点源风险源识别</w:t>
      </w:r>
    </w:p>
    <w:p w:rsidR="009E09EA" w:rsidRDefault="007C49E5">
      <w:pPr>
        <w:pStyle w:val="a1"/>
        <w:ind w:firstLine="480"/>
      </w:pPr>
      <w:r>
        <w:t>a</w:t>
      </w:r>
      <w:r>
        <w:t>）水土流失状况</w:t>
      </w:r>
    </w:p>
    <w:p w:rsidR="009E09EA" w:rsidRDefault="007C49E5">
      <w:pPr>
        <w:spacing w:line="360" w:lineRule="auto"/>
        <w:ind w:firstLineChars="200" w:firstLine="480"/>
        <w:rPr>
          <w:sz w:val="24"/>
          <w:szCs w:val="22"/>
        </w:rPr>
      </w:pPr>
      <w:r>
        <w:rPr>
          <w:sz w:val="24"/>
          <w:szCs w:val="22"/>
        </w:rPr>
        <w:t>现场查勘表明，水源地调查范围内区域生态系统近年来基本保持稳定，且呈持续好转趋势，主要生态系统以林地生态系统及耕地生态系统为主。水源地调查范围内土壤侵蚀主要是水蚀，广泛分布于荒山坡面和沟道中，侵蚀形式以面蚀、沟蚀为主。根据《土壤侵蚀分类分级标准》的要求，按土地利用类型对水土流失调查资料进行了整理。以沅江市水土保持研究所实测资料，对各类占地在原地形情况下的土壤侵蚀量进行了估</w:t>
      </w:r>
      <w:r>
        <w:rPr>
          <w:sz w:val="24"/>
          <w:szCs w:val="22"/>
        </w:rPr>
        <w:t>算。通过对土壤侵蚀量估算，调查范围内可能造成的土壤侵蚀总量为</w:t>
      </w:r>
      <w:r>
        <w:rPr>
          <w:sz w:val="24"/>
          <w:szCs w:val="22"/>
        </w:rPr>
        <w:t>17.67</w:t>
      </w:r>
      <w:r>
        <w:rPr>
          <w:sz w:val="24"/>
          <w:szCs w:val="22"/>
        </w:rPr>
        <w:t>万吨。</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2.8-8 </w:t>
      </w:r>
      <w:r>
        <w:rPr>
          <w:b/>
          <w:bCs/>
          <w:kern w:val="0"/>
          <w:szCs w:val="24"/>
        </w:rPr>
        <w:t>水土流失量预测汇总表</w:t>
      </w:r>
    </w:p>
    <w:tbl>
      <w:tblPr>
        <w:tblStyle w:val="af4"/>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13"/>
        <w:gridCol w:w="1413"/>
        <w:gridCol w:w="1481"/>
        <w:gridCol w:w="1463"/>
        <w:gridCol w:w="1722"/>
        <w:gridCol w:w="1491"/>
      </w:tblGrid>
      <w:tr w:rsidR="009E09EA">
        <w:trPr>
          <w:jc w:val="center"/>
        </w:trPr>
        <w:tc>
          <w:tcPr>
            <w:tcW w:w="78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w:t>
            </w:r>
          </w:p>
        </w:tc>
        <w:tc>
          <w:tcPr>
            <w:tcW w:w="78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类别</w:t>
            </w:r>
          </w:p>
        </w:tc>
        <w:tc>
          <w:tcPr>
            <w:tcW w:w="82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面积（</w:t>
            </w:r>
            <w:r>
              <w:rPr>
                <w:b/>
                <w:bCs/>
                <w:sz w:val="21"/>
                <w:szCs w:val="21"/>
              </w:rPr>
              <w:t>km</w:t>
            </w:r>
            <w:r>
              <w:rPr>
                <w:b/>
                <w:bCs/>
                <w:sz w:val="21"/>
                <w:szCs w:val="21"/>
                <w:vertAlign w:val="superscript"/>
              </w:rPr>
              <w:t>2</w:t>
            </w:r>
            <w:r>
              <w:rPr>
                <w:b/>
                <w:bCs/>
                <w:sz w:val="21"/>
                <w:szCs w:val="21"/>
              </w:rPr>
              <w:t>）</w:t>
            </w:r>
          </w:p>
        </w:tc>
        <w:tc>
          <w:tcPr>
            <w:tcW w:w="814"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年侵蚀模数（</w:t>
            </w:r>
            <w:r>
              <w:rPr>
                <w:b/>
                <w:bCs/>
                <w:sz w:val="21"/>
                <w:szCs w:val="21"/>
              </w:rPr>
              <w:t>t/km</w:t>
            </w:r>
            <w:r>
              <w:rPr>
                <w:b/>
                <w:bCs/>
                <w:sz w:val="21"/>
                <w:szCs w:val="21"/>
                <w:vertAlign w:val="superscript"/>
              </w:rPr>
              <w:t>2</w:t>
            </w:r>
            <w:r>
              <w:rPr>
                <w:b/>
                <w:bCs/>
                <w:sz w:val="21"/>
                <w:szCs w:val="21"/>
              </w:rPr>
              <w:t>）</w:t>
            </w:r>
          </w:p>
        </w:tc>
        <w:tc>
          <w:tcPr>
            <w:tcW w:w="95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侵蚀总量（吨）</w:t>
            </w:r>
          </w:p>
        </w:tc>
        <w:tc>
          <w:tcPr>
            <w:tcW w:w="83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所占比率（</w:t>
            </w:r>
            <w:r>
              <w:rPr>
                <w:b/>
                <w:bCs/>
                <w:sz w:val="21"/>
                <w:szCs w:val="21"/>
              </w:rPr>
              <w:t>%</w:t>
            </w:r>
            <w:r>
              <w:rPr>
                <w:b/>
                <w:bCs/>
                <w:sz w:val="21"/>
                <w:szCs w:val="21"/>
              </w:rPr>
              <w:t>）</w:t>
            </w:r>
          </w:p>
        </w:tc>
      </w:tr>
      <w:tr w:rsidR="009E09EA">
        <w:trPr>
          <w:jc w:val="center"/>
        </w:trPr>
        <w:tc>
          <w:tcPr>
            <w:tcW w:w="786"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沅江市新湾镇杨阁老水厂</w:t>
            </w:r>
            <w:r>
              <w:rPr>
                <w:kern w:val="0"/>
                <w:sz w:val="21"/>
                <w:szCs w:val="21"/>
              </w:rPr>
              <w:t>地下水饮用水水源保护区</w:t>
            </w:r>
          </w:p>
        </w:tc>
        <w:tc>
          <w:tcPr>
            <w:tcW w:w="786" w:type="pct"/>
            <w:tcBorders>
              <w:tl2br w:val="nil"/>
              <w:tr2bl w:val="nil"/>
            </w:tcBorders>
          </w:tcPr>
          <w:p w:rsidR="009E09EA" w:rsidRDefault="007C49E5">
            <w:pPr>
              <w:widowControl/>
              <w:rPr>
                <w:sz w:val="21"/>
                <w:szCs w:val="21"/>
              </w:rPr>
            </w:pPr>
            <w:r>
              <w:rPr>
                <w:kern w:val="0"/>
                <w:sz w:val="21"/>
                <w:szCs w:val="21"/>
                <w:lang/>
              </w:rPr>
              <w:t>水域</w:t>
            </w:r>
          </w:p>
        </w:tc>
        <w:tc>
          <w:tcPr>
            <w:tcW w:w="824" w:type="pct"/>
            <w:tcBorders>
              <w:tl2br w:val="nil"/>
              <w:tr2bl w:val="nil"/>
            </w:tcBorders>
          </w:tcPr>
          <w:p w:rsidR="009E09EA" w:rsidRDefault="007C49E5">
            <w:pPr>
              <w:widowControl/>
              <w:rPr>
                <w:sz w:val="21"/>
                <w:szCs w:val="21"/>
              </w:rPr>
            </w:pPr>
            <w:r>
              <w:rPr>
                <w:kern w:val="0"/>
                <w:sz w:val="21"/>
                <w:szCs w:val="21"/>
                <w:lang/>
              </w:rPr>
              <w:t>16.2</w:t>
            </w:r>
          </w:p>
        </w:tc>
        <w:tc>
          <w:tcPr>
            <w:tcW w:w="814" w:type="pct"/>
            <w:tcBorders>
              <w:tl2br w:val="nil"/>
              <w:tr2bl w:val="nil"/>
            </w:tcBorders>
          </w:tcPr>
          <w:p w:rsidR="009E09EA" w:rsidRDefault="007C49E5">
            <w:pPr>
              <w:widowControl/>
              <w:rPr>
                <w:sz w:val="21"/>
                <w:szCs w:val="21"/>
              </w:rPr>
            </w:pPr>
            <w:r>
              <w:rPr>
                <w:kern w:val="0"/>
                <w:sz w:val="21"/>
                <w:szCs w:val="21"/>
                <w:lang/>
              </w:rPr>
              <w:t>0</w:t>
            </w:r>
          </w:p>
        </w:tc>
        <w:tc>
          <w:tcPr>
            <w:tcW w:w="957" w:type="pct"/>
            <w:tcBorders>
              <w:tl2br w:val="nil"/>
              <w:tr2bl w:val="nil"/>
            </w:tcBorders>
          </w:tcPr>
          <w:p w:rsidR="009E09EA" w:rsidRDefault="007C49E5">
            <w:pPr>
              <w:widowControl/>
              <w:rPr>
                <w:sz w:val="21"/>
                <w:szCs w:val="21"/>
              </w:rPr>
            </w:pPr>
            <w:r>
              <w:rPr>
                <w:kern w:val="0"/>
                <w:sz w:val="21"/>
                <w:szCs w:val="21"/>
                <w:lang/>
              </w:rPr>
              <w:t>0</w:t>
            </w:r>
          </w:p>
        </w:tc>
        <w:tc>
          <w:tcPr>
            <w:tcW w:w="830" w:type="pct"/>
            <w:tcBorders>
              <w:tl2br w:val="nil"/>
              <w:tr2bl w:val="nil"/>
            </w:tcBorders>
          </w:tcPr>
          <w:p w:rsidR="009E09EA" w:rsidRDefault="007C49E5">
            <w:pPr>
              <w:widowControl/>
              <w:rPr>
                <w:sz w:val="21"/>
                <w:szCs w:val="21"/>
              </w:rPr>
            </w:pPr>
            <w:r>
              <w:rPr>
                <w:kern w:val="0"/>
                <w:sz w:val="21"/>
                <w:szCs w:val="21"/>
                <w:lang/>
              </w:rPr>
              <w:t xml:space="preserve">0.00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建设用地</w:t>
            </w:r>
          </w:p>
        </w:tc>
        <w:tc>
          <w:tcPr>
            <w:tcW w:w="824" w:type="pct"/>
            <w:tcBorders>
              <w:tl2br w:val="nil"/>
              <w:tr2bl w:val="nil"/>
            </w:tcBorders>
          </w:tcPr>
          <w:p w:rsidR="009E09EA" w:rsidRDefault="007C49E5">
            <w:pPr>
              <w:widowControl/>
              <w:rPr>
                <w:sz w:val="21"/>
                <w:szCs w:val="21"/>
              </w:rPr>
            </w:pPr>
            <w:r>
              <w:rPr>
                <w:kern w:val="0"/>
                <w:sz w:val="21"/>
                <w:szCs w:val="21"/>
                <w:lang/>
              </w:rPr>
              <w:t>7.39</w:t>
            </w:r>
          </w:p>
        </w:tc>
        <w:tc>
          <w:tcPr>
            <w:tcW w:w="814" w:type="pct"/>
            <w:tcBorders>
              <w:tl2br w:val="nil"/>
              <w:tr2bl w:val="nil"/>
            </w:tcBorders>
          </w:tcPr>
          <w:p w:rsidR="009E09EA" w:rsidRDefault="007C49E5">
            <w:pPr>
              <w:widowControl/>
              <w:rPr>
                <w:sz w:val="21"/>
                <w:szCs w:val="21"/>
              </w:rPr>
            </w:pPr>
            <w:r>
              <w:rPr>
                <w:kern w:val="0"/>
                <w:sz w:val="21"/>
                <w:szCs w:val="21"/>
                <w:lang/>
              </w:rPr>
              <w:t>5000</w:t>
            </w:r>
          </w:p>
        </w:tc>
        <w:tc>
          <w:tcPr>
            <w:tcW w:w="957" w:type="pct"/>
            <w:tcBorders>
              <w:tl2br w:val="nil"/>
              <w:tr2bl w:val="nil"/>
            </w:tcBorders>
          </w:tcPr>
          <w:p w:rsidR="009E09EA" w:rsidRDefault="007C49E5">
            <w:pPr>
              <w:widowControl/>
              <w:rPr>
                <w:sz w:val="21"/>
                <w:szCs w:val="21"/>
              </w:rPr>
            </w:pPr>
            <w:r>
              <w:rPr>
                <w:kern w:val="0"/>
                <w:sz w:val="21"/>
                <w:szCs w:val="21"/>
                <w:lang/>
              </w:rPr>
              <w:t>36950</w:t>
            </w:r>
          </w:p>
        </w:tc>
        <w:tc>
          <w:tcPr>
            <w:tcW w:w="830" w:type="pct"/>
            <w:tcBorders>
              <w:tl2br w:val="nil"/>
              <w:tr2bl w:val="nil"/>
            </w:tcBorders>
          </w:tcPr>
          <w:p w:rsidR="009E09EA" w:rsidRDefault="007C49E5">
            <w:pPr>
              <w:widowControl/>
              <w:rPr>
                <w:sz w:val="21"/>
                <w:szCs w:val="21"/>
              </w:rPr>
            </w:pPr>
            <w:r>
              <w:rPr>
                <w:kern w:val="0"/>
                <w:sz w:val="21"/>
                <w:szCs w:val="21"/>
                <w:lang/>
              </w:rPr>
              <w:t xml:space="preserve">20.91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耕地</w:t>
            </w:r>
          </w:p>
        </w:tc>
        <w:tc>
          <w:tcPr>
            <w:tcW w:w="824" w:type="pct"/>
            <w:tcBorders>
              <w:tl2br w:val="nil"/>
              <w:tr2bl w:val="nil"/>
            </w:tcBorders>
          </w:tcPr>
          <w:p w:rsidR="009E09EA" w:rsidRDefault="007C49E5">
            <w:pPr>
              <w:widowControl/>
              <w:rPr>
                <w:sz w:val="21"/>
                <w:szCs w:val="21"/>
              </w:rPr>
            </w:pPr>
            <w:r>
              <w:rPr>
                <w:kern w:val="0"/>
                <w:sz w:val="21"/>
                <w:szCs w:val="21"/>
                <w:lang/>
              </w:rPr>
              <w:t>55.9</w:t>
            </w:r>
          </w:p>
        </w:tc>
        <w:tc>
          <w:tcPr>
            <w:tcW w:w="814" w:type="pct"/>
            <w:tcBorders>
              <w:tl2br w:val="nil"/>
              <w:tr2bl w:val="nil"/>
            </w:tcBorders>
          </w:tcPr>
          <w:p w:rsidR="009E09EA" w:rsidRDefault="007C49E5">
            <w:pPr>
              <w:widowControl/>
              <w:rPr>
                <w:sz w:val="21"/>
                <w:szCs w:val="21"/>
              </w:rPr>
            </w:pPr>
            <w:r>
              <w:rPr>
                <w:kern w:val="0"/>
                <w:sz w:val="21"/>
                <w:szCs w:val="21"/>
                <w:lang/>
              </w:rPr>
              <w:t>2500</w:t>
            </w:r>
          </w:p>
        </w:tc>
        <w:tc>
          <w:tcPr>
            <w:tcW w:w="957" w:type="pct"/>
            <w:tcBorders>
              <w:tl2br w:val="nil"/>
              <w:tr2bl w:val="nil"/>
            </w:tcBorders>
          </w:tcPr>
          <w:p w:rsidR="009E09EA" w:rsidRDefault="007C49E5">
            <w:pPr>
              <w:widowControl/>
              <w:rPr>
                <w:sz w:val="21"/>
                <w:szCs w:val="21"/>
              </w:rPr>
            </w:pPr>
            <w:r>
              <w:rPr>
                <w:kern w:val="0"/>
                <w:sz w:val="21"/>
                <w:szCs w:val="21"/>
                <w:lang/>
              </w:rPr>
              <w:t>139750</w:t>
            </w:r>
          </w:p>
        </w:tc>
        <w:tc>
          <w:tcPr>
            <w:tcW w:w="830" w:type="pct"/>
            <w:tcBorders>
              <w:tl2br w:val="nil"/>
              <w:tr2bl w:val="nil"/>
            </w:tcBorders>
          </w:tcPr>
          <w:p w:rsidR="009E09EA" w:rsidRDefault="007C49E5">
            <w:pPr>
              <w:widowControl/>
              <w:rPr>
                <w:sz w:val="21"/>
                <w:szCs w:val="21"/>
              </w:rPr>
            </w:pPr>
            <w:r>
              <w:rPr>
                <w:kern w:val="0"/>
                <w:sz w:val="21"/>
                <w:szCs w:val="21"/>
                <w:lang/>
              </w:rPr>
              <w:t xml:space="preserve">79.09 </w:t>
            </w:r>
          </w:p>
        </w:tc>
      </w:tr>
      <w:tr w:rsidR="009E09EA">
        <w:trPr>
          <w:jc w:val="center"/>
        </w:trPr>
        <w:tc>
          <w:tcPr>
            <w:tcW w:w="786" w:type="pct"/>
            <w:vMerge/>
            <w:tcBorders>
              <w:tl2br w:val="nil"/>
              <w:tr2bl w:val="nil"/>
            </w:tcBorders>
          </w:tcPr>
          <w:p w:rsidR="009E09EA" w:rsidRDefault="009E09EA">
            <w:pPr>
              <w:pStyle w:val="a1"/>
              <w:spacing w:line="240" w:lineRule="auto"/>
              <w:ind w:firstLineChars="0" w:firstLine="0"/>
              <w:rPr>
                <w:sz w:val="21"/>
                <w:szCs w:val="21"/>
              </w:rPr>
            </w:pPr>
          </w:p>
        </w:tc>
        <w:tc>
          <w:tcPr>
            <w:tcW w:w="786" w:type="pct"/>
            <w:tcBorders>
              <w:tl2br w:val="nil"/>
              <w:tr2bl w:val="nil"/>
            </w:tcBorders>
          </w:tcPr>
          <w:p w:rsidR="009E09EA" w:rsidRDefault="007C49E5">
            <w:pPr>
              <w:widowControl/>
              <w:rPr>
                <w:sz w:val="21"/>
                <w:szCs w:val="21"/>
              </w:rPr>
            </w:pPr>
            <w:r>
              <w:rPr>
                <w:kern w:val="0"/>
                <w:sz w:val="21"/>
                <w:szCs w:val="21"/>
                <w:lang/>
              </w:rPr>
              <w:t>总计</w:t>
            </w:r>
          </w:p>
        </w:tc>
        <w:tc>
          <w:tcPr>
            <w:tcW w:w="824" w:type="pct"/>
            <w:tcBorders>
              <w:tl2br w:val="nil"/>
              <w:tr2bl w:val="nil"/>
            </w:tcBorders>
          </w:tcPr>
          <w:p w:rsidR="009E09EA" w:rsidRDefault="007C49E5">
            <w:pPr>
              <w:widowControl/>
              <w:rPr>
                <w:sz w:val="21"/>
                <w:szCs w:val="21"/>
              </w:rPr>
            </w:pPr>
            <w:r>
              <w:rPr>
                <w:kern w:val="0"/>
                <w:sz w:val="21"/>
                <w:szCs w:val="21"/>
                <w:lang/>
              </w:rPr>
              <w:t>79.49</w:t>
            </w:r>
          </w:p>
        </w:tc>
        <w:tc>
          <w:tcPr>
            <w:tcW w:w="814" w:type="pct"/>
            <w:tcBorders>
              <w:tl2br w:val="nil"/>
              <w:tr2bl w:val="nil"/>
            </w:tcBorders>
          </w:tcPr>
          <w:p w:rsidR="009E09EA" w:rsidRDefault="007C49E5">
            <w:pPr>
              <w:widowControl/>
              <w:rPr>
                <w:sz w:val="21"/>
                <w:szCs w:val="21"/>
              </w:rPr>
            </w:pPr>
            <w:r>
              <w:rPr>
                <w:kern w:val="0"/>
                <w:sz w:val="21"/>
                <w:szCs w:val="21"/>
                <w:lang/>
              </w:rPr>
              <w:t>/</w:t>
            </w:r>
          </w:p>
        </w:tc>
        <w:tc>
          <w:tcPr>
            <w:tcW w:w="957" w:type="pct"/>
            <w:tcBorders>
              <w:tl2br w:val="nil"/>
              <w:tr2bl w:val="nil"/>
            </w:tcBorders>
          </w:tcPr>
          <w:p w:rsidR="009E09EA" w:rsidRDefault="007C49E5">
            <w:pPr>
              <w:widowControl/>
              <w:rPr>
                <w:sz w:val="21"/>
                <w:szCs w:val="21"/>
              </w:rPr>
            </w:pPr>
            <w:r>
              <w:rPr>
                <w:kern w:val="0"/>
                <w:sz w:val="21"/>
                <w:szCs w:val="21"/>
                <w:lang/>
              </w:rPr>
              <w:t>176700</w:t>
            </w:r>
          </w:p>
        </w:tc>
        <w:tc>
          <w:tcPr>
            <w:tcW w:w="830" w:type="pct"/>
            <w:tcBorders>
              <w:tl2br w:val="nil"/>
              <w:tr2bl w:val="nil"/>
            </w:tcBorders>
          </w:tcPr>
          <w:p w:rsidR="009E09EA" w:rsidRDefault="007C49E5">
            <w:pPr>
              <w:widowControl/>
              <w:rPr>
                <w:sz w:val="21"/>
                <w:szCs w:val="21"/>
              </w:rPr>
            </w:pPr>
            <w:r>
              <w:rPr>
                <w:kern w:val="0"/>
                <w:sz w:val="21"/>
                <w:szCs w:val="21"/>
                <w:lang/>
              </w:rPr>
              <w:t xml:space="preserve">100.00 </w:t>
            </w:r>
          </w:p>
        </w:tc>
      </w:tr>
    </w:tbl>
    <w:p w:rsidR="009E09EA" w:rsidRDefault="009E09EA">
      <w:pPr>
        <w:pStyle w:val="a1"/>
        <w:ind w:firstLine="480"/>
      </w:pPr>
    </w:p>
    <w:p w:rsidR="009E09EA" w:rsidRDefault="007C49E5">
      <w:pPr>
        <w:pStyle w:val="a1"/>
        <w:ind w:firstLine="480"/>
      </w:pPr>
      <w:r>
        <w:t>b</w:t>
      </w:r>
      <w:r>
        <w:t>）土地利用状况</w:t>
      </w:r>
    </w:p>
    <w:p w:rsidR="009E09EA" w:rsidRDefault="007C49E5">
      <w:pPr>
        <w:pStyle w:val="a1"/>
        <w:ind w:firstLine="480"/>
      </w:pPr>
      <w:r>
        <w:rPr>
          <w:kern w:val="0"/>
          <w:szCs w:val="24"/>
        </w:rPr>
        <w:t>沅江市新湾镇杨阁老水厂</w:t>
      </w:r>
      <w:r>
        <w:rPr>
          <w:kern w:val="0"/>
          <w:szCs w:val="24"/>
        </w:rPr>
        <w:t>地下水饮用水水源保护区</w:t>
      </w:r>
      <w:r>
        <w:t>调查范围总面积</w:t>
      </w:r>
      <w:r>
        <w:t>79.49k</w:t>
      </w:r>
      <w:r>
        <w:t>m</w:t>
      </w:r>
      <w:r>
        <w:rPr>
          <w:vertAlign w:val="superscript"/>
        </w:rPr>
        <w:t>2</w:t>
      </w:r>
      <w:r>
        <w:t>，主要土地类型为水域、河滩地、耕地及建设用地。受地形因素的影响，耕地主要集中布局在</w:t>
      </w:r>
      <w:r>
        <w:t>丘岗之间</w:t>
      </w:r>
      <w:r>
        <w:t>，破碎化程度较高，集约化利用程度低。</w:t>
      </w: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 xml:space="preserve">2.8-9 </w:t>
      </w:r>
      <w:r>
        <w:rPr>
          <w:b/>
          <w:bCs/>
          <w:kern w:val="0"/>
          <w:szCs w:val="24"/>
        </w:rPr>
        <w:t>水源地土地利用情况</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水源地名称</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涉及乡镇</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占地面积（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耕地面积（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水域面积（</w:t>
            </w:r>
            <w:r>
              <w:rPr>
                <w:b/>
                <w:bCs/>
                <w:sz w:val="21"/>
                <w:szCs w:val="21"/>
              </w:rPr>
              <w:t>km</w:t>
            </w:r>
            <w:r>
              <w:rPr>
                <w:b/>
                <w:bCs/>
                <w:sz w:val="21"/>
                <w:szCs w:val="21"/>
                <w:vertAlign w:val="superscript"/>
              </w:rPr>
              <w:t>2</w:t>
            </w:r>
            <w:r>
              <w:rPr>
                <w:b/>
                <w:bCs/>
                <w:sz w:val="21"/>
                <w:szCs w:val="21"/>
              </w:rPr>
              <w:t>）</w:t>
            </w:r>
          </w:p>
        </w:tc>
        <w:tc>
          <w:tcPr>
            <w:tcW w:w="83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其他（</w:t>
            </w:r>
            <w:r>
              <w:rPr>
                <w:b/>
                <w:bCs/>
                <w:sz w:val="21"/>
                <w:szCs w:val="21"/>
              </w:rPr>
              <w:t>km</w:t>
            </w:r>
            <w:r>
              <w:rPr>
                <w:b/>
                <w:bCs/>
                <w:sz w:val="21"/>
                <w:szCs w:val="21"/>
                <w:vertAlign w:val="superscript"/>
              </w:rPr>
              <w:t>2</w:t>
            </w:r>
            <w:r>
              <w:rPr>
                <w:b/>
                <w:bCs/>
                <w:sz w:val="21"/>
                <w:szCs w:val="21"/>
              </w:rPr>
              <w:t>）</w:t>
            </w:r>
          </w:p>
        </w:tc>
      </w:tr>
      <w:tr w:rsidR="009E09EA">
        <w:tc>
          <w:tcPr>
            <w:tcW w:w="832" w:type="pct"/>
            <w:vMerge w:val="restart"/>
            <w:tcBorders>
              <w:tl2br w:val="nil"/>
              <w:tr2bl w:val="nil"/>
            </w:tcBorders>
          </w:tcPr>
          <w:p w:rsidR="009E09EA" w:rsidRDefault="007C49E5">
            <w:pPr>
              <w:pStyle w:val="a1"/>
              <w:spacing w:line="240" w:lineRule="auto"/>
              <w:ind w:firstLineChars="0" w:firstLine="0"/>
              <w:rPr>
                <w:sz w:val="21"/>
                <w:szCs w:val="21"/>
              </w:rPr>
            </w:pPr>
            <w:r>
              <w:rPr>
                <w:kern w:val="0"/>
                <w:sz w:val="21"/>
                <w:szCs w:val="21"/>
              </w:rPr>
              <w:t>沅江市新湾镇杨阁老水厂</w:t>
            </w:r>
            <w:r>
              <w:rPr>
                <w:kern w:val="0"/>
                <w:sz w:val="21"/>
                <w:szCs w:val="21"/>
              </w:rPr>
              <w:t>地下水饮用水水源保护区</w:t>
            </w:r>
          </w:p>
        </w:tc>
        <w:tc>
          <w:tcPr>
            <w:tcW w:w="833" w:type="pct"/>
            <w:tcBorders>
              <w:tl2br w:val="nil"/>
              <w:tr2bl w:val="nil"/>
            </w:tcBorders>
          </w:tcPr>
          <w:p w:rsidR="009E09EA" w:rsidRDefault="007C49E5">
            <w:pPr>
              <w:widowControl/>
              <w:rPr>
                <w:sz w:val="21"/>
                <w:szCs w:val="21"/>
              </w:rPr>
            </w:pPr>
            <w:r>
              <w:rPr>
                <w:kern w:val="0"/>
                <w:sz w:val="21"/>
                <w:szCs w:val="21"/>
                <w:lang/>
              </w:rPr>
              <w:t>琼湖街道</w:t>
            </w:r>
          </w:p>
        </w:tc>
        <w:tc>
          <w:tcPr>
            <w:tcW w:w="833" w:type="pct"/>
            <w:tcBorders>
              <w:tl2br w:val="nil"/>
              <w:tr2bl w:val="nil"/>
            </w:tcBorders>
          </w:tcPr>
          <w:p w:rsidR="009E09EA" w:rsidRDefault="007C49E5">
            <w:pPr>
              <w:widowControl/>
              <w:rPr>
                <w:sz w:val="21"/>
                <w:szCs w:val="21"/>
              </w:rPr>
            </w:pPr>
            <w:r>
              <w:rPr>
                <w:kern w:val="0"/>
                <w:sz w:val="21"/>
                <w:szCs w:val="21"/>
                <w:lang/>
              </w:rPr>
              <w:t>11</w:t>
            </w:r>
          </w:p>
        </w:tc>
        <w:tc>
          <w:tcPr>
            <w:tcW w:w="833" w:type="pct"/>
            <w:tcBorders>
              <w:tl2br w:val="nil"/>
              <w:tr2bl w:val="nil"/>
            </w:tcBorders>
          </w:tcPr>
          <w:p w:rsidR="009E09EA" w:rsidRDefault="007C49E5">
            <w:pPr>
              <w:widowControl/>
              <w:rPr>
                <w:sz w:val="21"/>
                <w:szCs w:val="21"/>
              </w:rPr>
            </w:pPr>
            <w:r>
              <w:rPr>
                <w:kern w:val="0"/>
                <w:sz w:val="21"/>
                <w:szCs w:val="21"/>
                <w:lang/>
              </w:rPr>
              <w:t>7.74</w:t>
            </w:r>
          </w:p>
        </w:tc>
        <w:tc>
          <w:tcPr>
            <w:tcW w:w="833" w:type="pct"/>
            <w:tcBorders>
              <w:tl2br w:val="nil"/>
              <w:tr2bl w:val="nil"/>
            </w:tcBorders>
          </w:tcPr>
          <w:p w:rsidR="009E09EA" w:rsidRDefault="007C49E5">
            <w:pPr>
              <w:widowControl/>
              <w:rPr>
                <w:sz w:val="21"/>
                <w:szCs w:val="21"/>
              </w:rPr>
            </w:pPr>
            <w:r>
              <w:rPr>
                <w:kern w:val="0"/>
                <w:sz w:val="21"/>
                <w:szCs w:val="21"/>
                <w:lang/>
              </w:rPr>
              <w:t>2.24</w:t>
            </w:r>
          </w:p>
        </w:tc>
        <w:tc>
          <w:tcPr>
            <w:tcW w:w="833" w:type="pct"/>
            <w:tcBorders>
              <w:tl2br w:val="nil"/>
              <w:tr2bl w:val="nil"/>
            </w:tcBorders>
          </w:tcPr>
          <w:p w:rsidR="009E09EA" w:rsidRDefault="007C49E5">
            <w:pPr>
              <w:widowControl/>
              <w:rPr>
                <w:sz w:val="21"/>
                <w:szCs w:val="21"/>
              </w:rPr>
            </w:pPr>
            <w:r>
              <w:rPr>
                <w:kern w:val="0"/>
                <w:sz w:val="21"/>
                <w:szCs w:val="21"/>
                <w:lang/>
              </w:rPr>
              <w:t>1.020</w:t>
            </w:r>
          </w:p>
        </w:tc>
      </w:tr>
      <w:tr w:rsidR="009E09EA">
        <w:tc>
          <w:tcPr>
            <w:tcW w:w="832" w:type="pct"/>
            <w:vMerge/>
            <w:tcBorders>
              <w:tl2br w:val="nil"/>
              <w:tr2bl w:val="nil"/>
            </w:tcBorders>
          </w:tcPr>
          <w:p w:rsidR="009E09EA" w:rsidRDefault="009E09EA">
            <w:pPr>
              <w:pStyle w:val="a1"/>
              <w:spacing w:line="240" w:lineRule="auto"/>
              <w:ind w:firstLineChars="0" w:firstLine="0"/>
              <w:rPr>
                <w:kern w:val="0"/>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新湾镇</w:t>
            </w:r>
          </w:p>
        </w:tc>
        <w:tc>
          <w:tcPr>
            <w:tcW w:w="833" w:type="pct"/>
            <w:tcBorders>
              <w:tl2br w:val="nil"/>
              <w:tr2bl w:val="nil"/>
            </w:tcBorders>
          </w:tcPr>
          <w:p w:rsidR="009E09EA" w:rsidRDefault="007C49E5">
            <w:pPr>
              <w:widowControl/>
              <w:rPr>
                <w:sz w:val="21"/>
                <w:szCs w:val="21"/>
              </w:rPr>
            </w:pPr>
            <w:r>
              <w:rPr>
                <w:kern w:val="0"/>
                <w:sz w:val="21"/>
                <w:szCs w:val="21"/>
                <w:lang/>
              </w:rPr>
              <w:t>68.49</w:t>
            </w:r>
          </w:p>
        </w:tc>
        <w:tc>
          <w:tcPr>
            <w:tcW w:w="833" w:type="pct"/>
            <w:tcBorders>
              <w:tl2br w:val="nil"/>
              <w:tr2bl w:val="nil"/>
            </w:tcBorders>
          </w:tcPr>
          <w:p w:rsidR="009E09EA" w:rsidRDefault="007C49E5">
            <w:pPr>
              <w:widowControl/>
              <w:rPr>
                <w:sz w:val="21"/>
                <w:szCs w:val="21"/>
              </w:rPr>
            </w:pPr>
            <w:r>
              <w:rPr>
                <w:kern w:val="0"/>
                <w:sz w:val="21"/>
                <w:szCs w:val="21"/>
                <w:lang/>
              </w:rPr>
              <w:t>48.16</w:t>
            </w:r>
          </w:p>
        </w:tc>
        <w:tc>
          <w:tcPr>
            <w:tcW w:w="833" w:type="pct"/>
            <w:tcBorders>
              <w:tl2br w:val="nil"/>
              <w:tr2bl w:val="nil"/>
            </w:tcBorders>
          </w:tcPr>
          <w:p w:rsidR="009E09EA" w:rsidRDefault="007C49E5">
            <w:pPr>
              <w:widowControl/>
              <w:rPr>
                <w:sz w:val="21"/>
                <w:szCs w:val="21"/>
              </w:rPr>
            </w:pPr>
            <w:r>
              <w:rPr>
                <w:kern w:val="0"/>
                <w:sz w:val="21"/>
                <w:szCs w:val="21"/>
                <w:lang/>
              </w:rPr>
              <w:t>13.96</w:t>
            </w:r>
          </w:p>
        </w:tc>
        <w:tc>
          <w:tcPr>
            <w:tcW w:w="833" w:type="pct"/>
            <w:tcBorders>
              <w:tl2br w:val="nil"/>
              <w:tr2bl w:val="nil"/>
            </w:tcBorders>
          </w:tcPr>
          <w:p w:rsidR="009E09EA" w:rsidRDefault="007C49E5">
            <w:pPr>
              <w:widowControl/>
              <w:rPr>
                <w:sz w:val="21"/>
                <w:szCs w:val="21"/>
              </w:rPr>
            </w:pPr>
            <w:r>
              <w:rPr>
                <w:kern w:val="0"/>
                <w:sz w:val="21"/>
                <w:szCs w:val="21"/>
                <w:lang/>
              </w:rPr>
              <w:t>6.370</w:t>
            </w:r>
          </w:p>
        </w:tc>
      </w:tr>
      <w:tr w:rsidR="009E09EA">
        <w:tc>
          <w:tcPr>
            <w:tcW w:w="832" w:type="pct"/>
            <w:vMerge/>
            <w:tcBorders>
              <w:tl2br w:val="nil"/>
              <w:tr2bl w:val="nil"/>
            </w:tcBorders>
          </w:tcPr>
          <w:p w:rsidR="009E09EA" w:rsidRDefault="009E09EA">
            <w:pPr>
              <w:pStyle w:val="a1"/>
              <w:spacing w:line="240" w:lineRule="auto"/>
              <w:ind w:firstLineChars="0" w:firstLine="0"/>
              <w:rPr>
                <w:sz w:val="21"/>
                <w:szCs w:val="21"/>
              </w:rPr>
            </w:pPr>
          </w:p>
          <w:p w:rsidR="009E09EA" w:rsidRDefault="009E09EA">
            <w:pPr>
              <w:pStyle w:val="a1"/>
              <w:spacing w:line="240" w:lineRule="auto"/>
              <w:ind w:firstLineChars="0" w:firstLine="0"/>
              <w:rPr>
                <w:sz w:val="21"/>
                <w:szCs w:val="21"/>
              </w:rPr>
            </w:pPr>
          </w:p>
          <w:p w:rsidR="009E09EA" w:rsidRDefault="009E09EA">
            <w:pPr>
              <w:pStyle w:val="a1"/>
              <w:spacing w:line="240" w:lineRule="auto"/>
              <w:ind w:firstLineChars="0" w:firstLine="0"/>
              <w:rPr>
                <w:sz w:val="21"/>
                <w:szCs w:val="21"/>
              </w:rPr>
            </w:pPr>
          </w:p>
        </w:tc>
        <w:tc>
          <w:tcPr>
            <w:tcW w:w="833" w:type="pct"/>
            <w:tcBorders>
              <w:tl2br w:val="nil"/>
              <w:tr2bl w:val="nil"/>
            </w:tcBorders>
          </w:tcPr>
          <w:p w:rsidR="009E09EA" w:rsidRDefault="007C49E5">
            <w:pPr>
              <w:widowControl/>
              <w:rPr>
                <w:sz w:val="21"/>
                <w:szCs w:val="21"/>
              </w:rPr>
            </w:pPr>
            <w:r>
              <w:rPr>
                <w:kern w:val="0"/>
                <w:sz w:val="21"/>
                <w:szCs w:val="21"/>
                <w:lang/>
              </w:rPr>
              <w:t>合计</w:t>
            </w:r>
          </w:p>
        </w:tc>
        <w:tc>
          <w:tcPr>
            <w:tcW w:w="833" w:type="pct"/>
            <w:tcBorders>
              <w:tl2br w:val="nil"/>
              <w:tr2bl w:val="nil"/>
            </w:tcBorders>
          </w:tcPr>
          <w:p w:rsidR="009E09EA" w:rsidRDefault="007C49E5">
            <w:pPr>
              <w:widowControl/>
              <w:rPr>
                <w:sz w:val="21"/>
                <w:szCs w:val="21"/>
              </w:rPr>
            </w:pPr>
            <w:r>
              <w:rPr>
                <w:kern w:val="0"/>
                <w:sz w:val="21"/>
                <w:szCs w:val="21"/>
                <w:lang/>
              </w:rPr>
              <w:t>79.49</w:t>
            </w:r>
          </w:p>
        </w:tc>
        <w:tc>
          <w:tcPr>
            <w:tcW w:w="833" w:type="pct"/>
            <w:tcBorders>
              <w:tl2br w:val="nil"/>
              <w:tr2bl w:val="nil"/>
            </w:tcBorders>
          </w:tcPr>
          <w:p w:rsidR="009E09EA" w:rsidRDefault="007C49E5">
            <w:pPr>
              <w:widowControl/>
              <w:rPr>
                <w:sz w:val="21"/>
                <w:szCs w:val="21"/>
              </w:rPr>
            </w:pPr>
            <w:r>
              <w:rPr>
                <w:kern w:val="0"/>
                <w:sz w:val="21"/>
                <w:szCs w:val="21"/>
                <w:lang/>
              </w:rPr>
              <w:t>55.9</w:t>
            </w:r>
          </w:p>
        </w:tc>
        <w:tc>
          <w:tcPr>
            <w:tcW w:w="833" w:type="pct"/>
            <w:tcBorders>
              <w:tl2br w:val="nil"/>
              <w:tr2bl w:val="nil"/>
            </w:tcBorders>
          </w:tcPr>
          <w:p w:rsidR="009E09EA" w:rsidRDefault="007C49E5">
            <w:pPr>
              <w:widowControl/>
              <w:rPr>
                <w:sz w:val="21"/>
                <w:szCs w:val="21"/>
              </w:rPr>
            </w:pPr>
            <w:r>
              <w:rPr>
                <w:kern w:val="0"/>
                <w:sz w:val="21"/>
                <w:szCs w:val="21"/>
                <w:lang/>
              </w:rPr>
              <w:t>16.2</w:t>
            </w:r>
          </w:p>
        </w:tc>
        <w:tc>
          <w:tcPr>
            <w:tcW w:w="833" w:type="pct"/>
            <w:tcBorders>
              <w:tl2br w:val="nil"/>
              <w:tr2bl w:val="nil"/>
            </w:tcBorders>
          </w:tcPr>
          <w:p w:rsidR="009E09EA" w:rsidRDefault="007C49E5">
            <w:pPr>
              <w:widowControl/>
              <w:rPr>
                <w:sz w:val="21"/>
                <w:szCs w:val="21"/>
              </w:rPr>
            </w:pPr>
            <w:r>
              <w:rPr>
                <w:kern w:val="0"/>
                <w:sz w:val="21"/>
                <w:szCs w:val="21"/>
                <w:lang/>
              </w:rPr>
              <w:t>7.39</w:t>
            </w:r>
          </w:p>
        </w:tc>
      </w:tr>
    </w:tbl>
    <w:p w:rsidR="009E09EA" w:rsidRDefault="009E09EA">
      <w:pPr>
        <w:pStyle w:val="a1"/>
        <w:ind w:firstLineChars="0" w:firstLine="0"/>
      </w:pPr>
    </w:p>
    <w:p w:rsidR="009E09EA" w:rsidRDefault="007C49E5">
      <w:pPr>
        <w:spacing w:line="360" w:lineRule="auto"/>
        <w:ind w:firstLineChars="200" w:firstLine="480"/>
        <w:rPr>
          <w:kern w:val="0"/>
          <w:sz w:val="24"/>
          <w:szCs w:val="24"/>
        </w:rPr>
      </w:pPr>
      <w:r>
        <w:rPr>
          <w:kern w:val="0"/>
          <w:sz w:val="24"/>
          <w:szCs w:val="24"/>
        </w:rPr>
        <w:t>c</w:t>
      </w:r>
      <w:r>
        <w:rPr>
          <w:kern w:val="0"/>
          <w:sz w:val="24"/>
          <w:szCs w:val="24"/>
        </w:rPr>
        <w:t>）农田径流污染状况</w:t>
      </w:r>
    </w:p>
    <w:p w:rsidR="009E09EA" w:rsidRDefault="007C49E5">
      <w:pPr>
        <w:spacing w:line="360" w:lineRule="auto"/>
        <w:ind w:firstLineChars="200" w:firstLine="480"/>
        <w:rPr>
          <w:kern w:val="0"/>
          <w:sz w:val="24"/>
          <w:szCs w:val="24"/>
        </w:rPr>
      </w:pPr>
      <w:r>
        <w:rPr>
          <w:kern w:val="0"/>
          <w:sz w:val="24"/>
          <w:szCs w:val="24"/>
        </w:rPr>
        <w:t>农业污染主要是通过降雨形成的径流将地表污染物质带入水体造成的污染。如化肥、农药等随地表径流渗入地下水体，从而引起污染。根据实地调查</w:t>
      </w:r>
      <w:r>
        <w:rPr>
          <w:kern w:val="0"/>
          <w:sz w:val="24"/>
          <w:szCs w:val="24"/>
        </w:rPr>
        <w:t>及收集的沅江市</w:t>
      </w:r>
      <w:r>
        <w:rPr>
          <w:kern w:val="0"/>
          <w:sz w:val="24"/>
          <w:szCs w:val="24"/>
        </w:rPr>
        <w:t>农牧局统计数据，水源地流域耕地主要包括粮食作物、蔬菜等作物。粮食作物是主要的农作物，主要包括</w:t>
      </w:r>
      <w:r>
        <w:rPr>
          <w:kern w:val="0"/>
          <w:sz w:val="24"/>
          <w:szCs w:val="24"/>
        </w:rPr>
        <w:t>水稻、</w:t>
      </w:r>
      <w:r>
        <w:rPr>
          <w:kern w:val="0"/>
          <w:sz w:val="24"/>
          <w:szCs w:val="24"/>
        </w:rPr>
        <w:t>玉米、马铃薯、小麦、杂粮杂豆等，</w:t>
      </w:r>
      <w:r>
        <w:rPr>
          <w:kern w:val="0"/>
          <w:sz w:val="24"/>
          <w:szCs w:val="24"/>
        </w:rPr>
        <w:t>水稻</w:t>
      </w:r>
      <w:r>
        <w:rPr>
          <w:kern w:val="0"/>
          <w:sz w:val="24"/>
          <w:szCs w:val="24"/>
        </w:rPr>
        <w:t>是主要粮食作物，种植面积占粮食作物的</w:t>
      </w:r>
      <w:r>
        <w:rPr>
          <w:kern w:val="0"/>
          <w:sz w:val="24"/>
          <w:szCs w:val="24"/>
        </w:rPr>
        <w:t>64%</w:t>
      </w:r>
      <w:r>
        <w:rPr>
          <w:kern w:val="0"/>
          <w:sz w:val="24"/>
          <w:szCs w:val="24"/>
        </w:rPr>
        <w:t>，占所有农作物的</w:t>
      </w:r>
      <w:r>
        <w:rPr>
          <w:kern w:val="0"/>
          <w:sz w:val="24"/>
          <w:szCs w:val="24"/>
        </w:rPr>
        <w:t>49.1%</w:t>
      </w:r>
      <w:r>
        <w:rPr>
          <w:kern w:val="0"/>
          <w:sz w:val="24"/>
          <w:szCs w:val="24"/>
        </w:rPr>
        <w:t>。从作物类型来看，主要以</w:t>
      </w:r>
      <w:r>
        <w:rPr>
          <w:kern w:val="0"/>
          <w:sz w:val="24"/>
          <w:szCs w:val="24"/>
        </w:rPr>
        <w:t>水</w:t>
      </w:r>
      <w:r>
        <w:rPr>
          <w:kern w:val="0"/>
          <w:sz w:val="24"/>
          <w:szCs w:val="24"/>
        </w:rPr>
        <w:t>作作物为主。据统计，水源地调查范围内耕地面积为</w:t>
      </w:r>
      <w:r>
        <w:rPr>
          <w:kern w:val="0"/>
          <w:sz w:val="24"/>
          <w:szCs w:val="24"/>
        </w:rPr>
        <w:t>55.9k</w:t>
      </w:r>
      <w:r>
        <w:rPr>
          <w:kern w:val="0"/>
          <w:sz w:val="24"/>
          <w:szCs w:val="24"/>
        </w:rPr>
        <w:t>m</w:t>
      </w:r>
      <w:r>
        <w:rPr>
          <w:kern w:val="0"/>
          <w:sz w:val="24"/>
          <w:szCs w:val="24"/>
          <w:vertAlign w:val="superscript"/>
        </w:rPr>
        <w:t>2</w:t>
      </w:r>
      <w:r>
        <w:rPr>
          <w:kern w:val="0"/>
          <w:sz w:val="24"/>
          <w:szCs w:val="24"/>
        </w:rPr>
        <w:t>，化肥施用量</w:t>
      </w:r>
      <w:r>
        <w:rPr>
          <w:kern w:val="0"/>
          <w:sz w:val="24"/>
          <w:szCs w:val="24"/>
        </w:rPr>
        <w:t>586.95</w:t>
      </w:r>
      <w:r>
        <w:rPr>
          <w:kern w:val="0"/>
          <w:sz w:val="24"/>
          <w:szCs w:val="24"/>
        </w:rPr>
        <w:t>吨，其中氮肥约占</w:t>
      </w:r>
      <w:r>
        <w:rPr>
          <w:kern w:val="0"/>
          <w:sz w:val="24"/>
          <w:szCs w:val="24"/>
        </w:rPr>
        <w:t>88%</w:t>
      </w:r>
      <w:r>
        <w:rPr>
          <w:kern w:val="0"/>
          <w:sz w:val="24"/>
          <w:szCs w:val="24"/>
        </w:rPr>
        <w:t>，磷肥约占</w:t>
      </w:r>
      <w:r>
        <w:rPr>
          <w:kern w:val="0"/>
          <w:sz w:val="24"/>
          <w:szCs w:val="24"/>
        </w:rPr>
        <w:t>10%</w:t>
      </w:r>
      <w:r>
        <w:rPr>
          <w:kern w:val="0"/>
          <w:sz w:val="24"/>
          <w:szCs w:val="24"/>
        </w:rPr>
        <w:t>，钾肥约占</w:t>
      </w:r>
      <w:r>
        <w:rPr>
          <w:kern w:val="0"/>
          <w:sz w:val="24"/>
          <w:szCs w:val="24"/>
        </w:rPr>
        <w:t>2%</w:t>
      </w:r>
      <w:r>
        <w:rPr>
          <w:kern w:val="0"/>
          <w:sz w:val="24"/>
          <w:szCs w:val="24"/>
        </w:rPr>
        <w:t>，耕地在使用氮肥、磷肥时因氮、磷的流失对水体造成一定程度的污染。农田以低残留、高效、低毒农药为主，而目前除草剂成为了农田常用的药剂，对区域生态多样性产生一定的影响。</w:t>
      </w:r>
    </w:p>
    <w:p w:rsidR="009E09EA" w:rsidRDefault="007C49E5">
      <w:pPr>
        <w:spacing w:line="360" w:lineRule="auto"/>
        <w:ind w:firstLineChars="200" w:firstLine="480"/>
        <w:rPr>
          <w:kern w:val="0"/>
          <w:sz w:val="24"/>
          <w:szCs w:val="24"/>
        </w:rPr>
      </w:pPr>
      <w:r>
        <w:rPr>
          <w:kern w:val="0"/>
          <w:sz w:val="24"/>
          <w:szCs w:val="24"/>
        </w:rPr>
        <w:t>d</w:t>
      </w:r>
      <w:r>
        <w:rPr>
          <w:kern w:val="0"/>
          <w:sz w:val="24"/>
          <w:szCs w:val="24"/>
        </w:rPr>
        <w:t>）畜禽养殖污染状况</w:t>
      </w:r>
    </w:p>
    <w:p w:rsidR="009E09EA" w:rsidRDefault="007C49E5">
      <w:pPr>
        <w:spacing w:line="360" w:lineRule="auto"/>
        <w:ind w:firstLineChars="200" w:firstLine="480"/>
        <w:rPr>
          <w:kern w:val="0"/>
          <w:sz w:val="24"/>
          <w:szCs w:val="24"/>
        </w:rPr>
      </w:pPr>
      <w:r>
        <w:rPr>
          <w:kern w:val="0"/>
          <w:sz w:val="24"/>
          <w:szCs w:val="24"/>
        </w:rPr>
        <w:t>近年来沅江市人民政府积极开展农村环境综合整治工作，已开展大型畜禽养殖场的关闭整治工作。根据实地调查，</w:t>
      </w:r>
      <w:r>
        <w:rPr>
          <w:kern w:val="0"/>
          <w:sz w:val="24"/>
          <w:szCs w:val="24"/>
        </w:rPr>
        <w:t>沅江市新湾镇杨阁老水厂</w:t>
      </w:r>
      <w:r>
        <w:rPr>
          <w:kern w:val="0"/>
          <w:sz w:val="24"/>
          <w:szCs w:val="24"/>
        </w:rPr>
        <w:t>地下水饮用水水源保护区</w:t>
      </w:r>
      <w:r>
        <w:rPr>
          <w:kern w:val="0"/>
          <w:sz w:val="24"/>
          <w:szCs w:val="24"/>
        </w:rPr>
        <w:t>调查范围内畜禽养殖主要以农户散养为主，涉及的养殖场共</w:t>
      </w:r>
      <w:r>
        <w:rPr>
          <w:kern w:val="0"/>
          <w:sz w:val="24"/>
          <w:szCs w:val="24"/>
        </w:rPr>
        <w:t>8</w:t>
      </w:r>
      <w:r>
        <w:rPr>
          <w:kern w:val="0"/>
          <w:sz w:val="24"/>
          <w:szCs w:val="24"/>
        </w:rPr>
        <w:t>家，其中生猪存栏量总数为</w:t>
      </w:r>
      <w:r>
        <w:rPr>
          <w:kern w:val="0"/>
          <w:sz w:val="24"/>
          <w:szCs w:val="24"/>
        </w:rPr>
        <w:t>6155</w:t>
      </w:r>
      <w:r>
        <w:rPr>
          <w:kern w:val="0"/>
          <w:sz w:val="24"/>
          <w:szCs w:val="24"/>
        </w:rPr>
        <w:t>头。详见下表。</w:t>
      </w:r>
    </w:p>
    <w:p w:rsidR="009E09EA" w:rsidRDefault="007C49E5">
      <w:pPr>
        <w:spacing w:line="360" w:lineRule="auto"/>
        <w:ind w:firstLineChars="200" w:firstLine="480"/>
        <w:rPr>
          <w:kern w:val="0"/>
          <w:sz w:val="24"/>
          <w:szCs w:val="24"/>
        </w:rPr>
      </w:pPr>
      <w:r>
        <w:rPr>
          <w:kern w:val="0"/>
          <w:sz w:val="24"/>
          <w:szCs w:val="24"/>
        </w:rPr>
        <w:t>农业源畜禽养殖污染物产生量</w:t>
      </w:r>
      <w:r>
        <w:rPr>
          <w:kern w:val="0"/>
          <w:sz w:val="24"/>
          <w:szCs w:val="24"/>
        </w:rPr>
        <w:t>预测采用产污系数法，其中肉畜禽（猪、肉牛、肉鸡）以出栏量为统计基量，奶、蛋等畜禽（奶牛、蛋鸡）以存栏量为统计基量。参照《第一次全国污染源普查畜禽养殖业源产排污系数手册》中的畜禽粪便排污系数，饲养周期参照国家环境保护总局自然生态保护司编写的《全国规模化畜禽养殖业污染情况调查及防治对策》，详见</w:t>
      </w:r>
      <w:r>
        <w:rPr>
          <w:kern w:val="0"/>
          <w:sz w:val="24"/>
          <w:szCs w:val="24"/>
        </w:rPr>
        <w:t>下表</w:t>
      </w:r>
      <w:r>
        <w:rPr>
          <w:kern w:val="0"/>
          <w:sz w:val="24"/>
          <w:szCs w:val="24"/>
        </w:rPr>
        <w:t>。</w:t>
      </w:r>
    </w:p>
    <w:p w:rsidR="009E09EA" w:rsidRDefault="007C49E5">
      <w:pPr>
        <w:jc w:val="center"/>
        <w:rPr>
          <w:b/>
          <w:bCs/>
          <w:kern w:val="0"/>
          <w:sz w:val="24"/>
          <w:szCs w:val="24"/>
        </w:rPr>
      </w:pPr>
      <w:r>
        <w:rPr>
          <w:b/>
          <w:bCs/>
          <w:kern w:val="0"/>
          <w:sz w:val="24"/>
          <w:szCs w:val="24"/>
        </w:rPr>
        <w:t>表</w:t>
      </w:r>
      <w:r>
        <w:rPr>
          <w:b/>
          <w:bCs/>
          <w:kern w:val="0"/>
          <w:sz w:val="24"/>
          <w:szCs w:val="24"/>
        </w:rPr>
        <w:t xml:space="preserve">2.8-10 </w:t>
      </w:r>
      <w:r>
        <w:rPr>
          <w:b/>
          <w:bCs/>
          <w:kern w:val="0"/>
          <w:sz w:val="24"/>
          <w:szCs w:val="24"/>
        </w:rPr>
        <w:t>畜禽粪便排泄系数</w:t>
      </w:r>
    </w:p>
    <w:tbl>
      <w:tblPr>
        <w:tblStyle w:val="af4"/>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84"/>
        <w:gridCol w:w="1284"/>
        <w:gridCol w:w="1284"/>
        <w:gridCol w:w="1284"/>
        <w:gridCol w:w="1284"/>
        <w:gridCol w:w="1284"/>
        <w:gridCol w:w="1283"/>
      </w:tblGrid>
      <w:tr w:rsidR="009E09EA">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项目</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单位</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猪</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奶牛</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肉牛</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蛋鸡</w:t>
            </w:r>
          </w:p>
        </w:tc>
        <w:tc>
          <w:tcPr>
            <w:tcW w:w="714" w:type="pct"/>
            <w:tcBorders>
              <w:tl2br w:val="nil"/>
              <w:tr2bl w:val="nil"/>
            </w:tcBorders>
          </w:tcPr>
          <w:p w:rsidR="009E09EA" w:rsidRDefault="007C49E5">
            <w:pPr>
              <w:adjustRightInd/>
              <w:snapToGrid/>
              <w:rPr>
                <w:b/>
                <w:bCs/>
                <w:kern w:val="0"/>
                <w:sz w:val="21"/>
                <w:szCs w:val="21"/>
              </w:rPr>
            </w:pPr>
            <w:r>
              <w:rPr>
                <w:b/>
                <w:bCs/>
                <w:kern w:val="0"/>
                <w:sz w:val="21"/>
                <w:szCs w:val="21"/>
              </w:rPr>
              <w:t>肉鸡</w:t>
            </w:r>
          </w:p>
        </w:tc>
      </w:tr>
      <w:tr w:rsidR="009E09EA">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粪便</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1.81</w:t>
            </w:r>
          </w:p>
        </w:tc>
        <w:tc>
          <w:tcPr>
            <w:tcW w:w="714" w:type="pct"/>
            <w:tcBorders>
              <w:tl2br w:val="nil"/>
              <w:tr2bl w:val="nil"/>
            </w:tcBorders>
          </w:tcPr>
          <w:p w:rsidR="009E09EA" w:rsidRDefault="007C49E5">
            <w:pPr>
              <w:adjustRightInd/>
              <w:snapToGrid/>
              <w:rPr>
                <w:kern w:val="0"/>
                <w:sz w:val="21"/>
                <w:szCs w:val="21"/>
              </w:rPr>
            </w:pPr>
            <w:r>
              <w:rPr>
                <w:kern w:val="0"/>
                <w:sz w:val="21"/>
                <w:szCs w:val="21"/>
              </w:rPr>
              <w:t>32.86</w:t>
            </w:r>
          </w:p>
        </w:tc>
        <w:tc>
          <w:tcPr>
            <w:tcW w:w="714" w:type="pct"/>
            <w:tcBorders>
              <w:tl2br w:val="nil"/>
              <w:tr2bl w:val="nil"/>
            </w:tcBorders>
          </w:tcPr>
          <w:p w:rsidR="009E09EA" w:rsidRDefault="007C49E5">
            <w:pPr>
              <w:adjustRightInd/>
              <w:snapToGrid/>
              <w:rPr>
                <w:kern w:val="0"/>
                <w:sz w:val="21"/>
                <w:szCs w:val="21"/>
              </w:rPr>
            </w:pPr>
            <w:r>
              <w:rPr>
                <w:kern w:val="0"/>
                <w:sz w:val="21"/>
                <w:szCs w:val="21"/>
              </w:rPr>
              <w:t>15.01</w:t>
            </w:r>
          </w:p>
        </w:tc>
        <w:tc>
          <w:tcPr>
            <w:tcW w:w="714" w:type="pct"/>
            <w:tcBorders>
              <w:tl2br w:val="nil"/>
              <w:tr2bl w:val="nil"/>
            </w:tcBorders>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Pr>
          <w:p w:rsidR="009E09EA" w:rsidRDefault="007C49E5">
            <w:pPr>
              <w:adjustRightInd/>
              <w:snapToGrid/>
              <w:rPr>
                <w:kern w:val="0"/>
                <w:sz w:val="21"/>
                <w:szCs w:val="21"/>
              </w:rPr>
            </w:pPr>
            <w:r>
              <w:rPr>
                <w:kern w:val="0"/>
                <w:sz w:val="21"/>
                <w:szCs w:val="21"/>
              </w:rPr>
              <w:t>0.12</w:t>
            </w:r>
          </w:p>
        </w:tc>
      </w:tr>
      <w:tr w:rsidR="009E09EA">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360.19</w:t>
            </w:r>
          </w:p>
        </w:tc>
        <w:tc>
          <w:tcPr>
            <w:tcW w:w="714" w:type="pct"/>
            <w:tcBorders>
              <w:tl2br w:val="nil"/>
              <w:tr2bl w:val="nil"/>
            </w:tcBorders>
          </w:tcPr>
          <w:p w:rsidR="009E09EA" w:rsidRDefault="007C49E5">
            <w:pPr>
              <w:adjustRightInd/>
              <w:snapToGrid/>
              <w:rPr>
                <w:kern w:val="0"/>
                <w:sz w:val="21"/>
                <w:szCs w:val="21"/>
              </w:rPr>
            </w:pPr>
            <w:r>
              <w:rPr>
                <w:kern w:val="0"/>
                <w:sz w:val="21"/>
                <w:szCs w:val="21"/>
              </w:rPr>
              <w:t>11993.9</w:t>
            </w:r>
          </w:p>
        </w:tc>
        <w:tc>
          <w:tcPr>
            <w:tcW w:w="714" w:type="pct"/>
            <w:tcBorders>
              <w:tl2br w:val="nil"/>
              <w:tr2bl w:val="nil"/>
            </w:tcBorders>
          </w:tcPr>
          <w:p w:rsidR="009E09EA" w:rsidRDefault="007C49E5">
            <w:pPr>
              <w:adjustRightInd/>
              <w:snapToGrid/>
              <w:rPr>
                <w:kern w:val="0"/>
                <w:sz w:val="21"/>
                <w:szCs w:val="21"/>
              </w:rPr>
            </w:pPr>
            <w:r>
              <w:rPr>
                <w:kern w:val="0"/>
                <w:sz w:val="21"/>
                <w:szCs w:val="21"/>
              </w:rPr>
              <w:t>5478.65</w:t>
            </w:r>
          </w:p>
        </w:tc>
        <w:tc>
          <w:tcPr>
            <w:tcW w:w="714" w:type="pct"/>
            <w:tcBorders>
              <w:tl2br w:val="nil"/>
              <w:tr2bl w:val="nil"/>
            </w:tcBorders>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Pr>
          <w:p w:rsidR="009E09EA" w:rsidRDefault="007C49E5">
            <w:pPr>
              <w:adjustRightInd/>
              <w:snapToGrid/>
              <w:rPr>
                <w:kern w:val="0"/>
                <w:sz w:val="21"/>
                <w:szCs w:val="21"/>
              </w:rPr>
            </w:pPr>
            <w:r>
              <w:rPr>
                <w:kern w:val="0"/>
                <w:sz w:val="21"/>
                <w:szCs w:val="21"/>
              </w:rPr>
              <w:t>25.2</w:t>
            </w:r>
          </w:p>
        </w:tc>
      </w:tr>
      <w:tr w:rsidR="009E09EA">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尿液</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2.14</w:t>
            </w:r>
          </w:p>
        </w:tc>
        <w:tc>
          <w:tcPr>
            <w:tcW w:w="714" w:type="pct"/>
            <w:tcBorders>
              <w:tl2br w:val="nil"/>
              <w:tr2bl w:val="nil"/>
            </w:tcBorders>
          </w:tcPr>
          <w:p w:rsidR="009E09EA" w:rsidRDefault="007C49E5">
            <w:pPr>
              <w:adjustRightInd/>
              <w:snapToGrid/>
              <w:rPr>
                <w:kern w:val="0"/>
                <w:sz w:val="21"/>
                <w:szCs w:val="21"/>
              </w:rPr>
            </w:pPr>
            <w:r>
              <w:rPr>
                <w:kern w:val="0"/>
                <w:sz w:val="21"/>
                <w:szCs w:val="21"/>
              </w:rPr>
              <w:t>13.19</w:t>
            </w:r>
          </w:p>
        </w:tc>
        <w:tc>
          <w:tcPr>
            <w:tcW w:w="714" w:type="pct"/>
            <w:tcBorders>
              <w:tl2br w:val="nil"/>
              <w:tr2bl w:val="nil"/>
            </w:tcBorders>
          </w:tcPr>
          <w:p w:rsidR="009E09EA" w:rsidRDefault="007C49E5">
            <w:pPr>
              <w:adjustRightInd/>
              <w:snapToGrid/>
              <w:rPr>
                <w:kern w:val="0"/>
                <w:sz w:val="21"/>
                <w:szCs w:val="21"/>
              </w:rPr>
            </w:pPr>
            <w:r>
              <w:rPr>
                <w:kern w:val="0"/>
                <w:sz w:val="21"/>
                <w:szCs w:val="21"/>
              </w:rPr>
              <w:t>7.09</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r>
      <w:tr w:rsidR="009E09EA">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425.86</w:t>
            </w:r>
          </w:p>
        </w:tc>
        <w:tc>
          <w:tcPr>
            <w:tcW w:w="714" w:type="pct"/>
            <w:tcBorders>
              <w:tl2br w:val="nil"/>
              <w:tr2bl w:val="nil"/>
            </w:tcBorders>
          </w:tcPr>
          <w:p w:rsidR="009E09EA" w:rsidRDefault="007C49E5">
            <w:pPr>
              <w:adjustRightInd/>
              <w:snapToGrid/>
              <w:rPr>
                <w:kern w:val="0"/>
                <w:sz w:val="21"/>
                <w:szCs w:val="21"/>
              </w:rPr>
            </w:pPr>
            <w:r>
              <w:rPr>
                <w:kern w:val="0"/>
                <w:sz w:val="21"/>
                <w:szCs w:val="21"/>
              </w:rPr>
              <w:t>4814.35</w:t>
            </w:r>
          </w:p>
        </w:tc>
        <w:tc>
          <w:tcPr>
            <w:tcW w:w="714" w:type="pct"/>
            <w:tcBorders>
              <w:tl2br w:val="nil"/>
              <w:tr2bl w:val="nil"/>
            </w:tcBorders>
          </w:tcPr>
          <w:p w:rsidR="009E09EA" w:rsidRDefault="007C49E5">
            <w:pPr>
              <w:adjustRightInd/>
              <w:snapToGrid/>
              <w:rPr>
                <w:kern w:val="0"/>
                <w:sz w:val="21"/>
                <w:szCs w:val="21"/>
              </w:rPr>
            </w:pPr>
            <w:r>
              <w:rPr>
                <w:kern w:val="0"/>
                <w:sz w:val="21"/>
                <w:szCs w:val="21"/>
              </w:rPr>
              <w:t>2587.85</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c>
          <w:tcPr>
            <w:tcW w:w="714" w:type="pct"/>
            <w:tcBorders>
              <w:tl2br w:val="nil"/>
              <w:tr2bl w:val="nil"/>
            </w:tcBorders>
          </w:tcPr>
          <w:p w:rsidR="009E09EA" w:rsidRDefault="007C49E5">
            <w:pPr>
              <w:adjustRightInd/>
              <w:snapToGrid/>
              <w:rPr>
                <w:kern w:val="0"/>
                <w:sz w:val="21"/>
                <w:szCs w:val="21"/>
              </w:rPr>
            </w:pPr>
            <w:r>
              <w:rPr>
                <w:kern w:val="0"/>
                <w:sz w:val="21"/>
                <w:szCs w:val="21"/>
              </w:rPr>
              <w:t>—</w:t>
            </w:r>
          </w:p>
        </w:tc>
      </w:tr>
      <w:tr w:rsidR="009E09EA">
        <w:tc>
          <w:tcPr>
            <w:tcW w:w="714" w:type="pct"/>
            <w:vMerge w:val="restart"/>
            <w:tcBorders>
              <w:tl2br w:val="nil"/>
              <w:tr2bl w:val="nil"/>
            </w:tcBorders>
          </w:tcPr>
          <w:p w:rsidR="009E09EA" w:rsidRDefault="007C49E5">
            <w:pPr>
              <w:adjustRightInd/>
              <w:snapToGrid/>
              <w:rPr>
                <w:kern w:val="0"/>
                <w:sz w:val="21"/>
                <w:szCs w:val="21"/>
              </w:rPr>
            </w:pPr>
            <w:r>
              <w:rPr>
                <w:kern w:val="0"/>
                <w:sz w:val="21"/>
                <w:szCs w:val="21"/>
              </w:rPr>
              <w:t>合计</w:t>
            </w:r>
          </w:p>
        </w:tc>
        <w:tc>
          <w:tcPr>
            <w:tcW w:w="714" w:type="pct"/>
            <w:tcBorders>
              <w:tl2br w:val="nil"/>
              <w:tr2bl w:val="nil"/>
            </w:tcBorders>
          </w:tcPr>
          <w:p w:rsidR="009E09EA" w:rsidRDefault="007C49E5">
            <w:pPr>
              <w:adjustRightInd/>
              <w:snapToGrid/>
              <w:rPr>
                <w:kern w:val="0"/>
                <w:sz w:val="21"/>
                <w:szCs w:val="21"/>
              </w:rPr>
            </w:pPr>
            <w:r>
              <w:rPr>
                <w:kern w:val="0"/>
                <w:sz w:val="21"/>
                <w:szCs w:val="21"/>
              </w:rPr>
              <w:t>kg/d</w:t>
            </w:r>
          </w:p>
        </w:tc>
        <w:tc>
          <w:tcPr>
            <w:tcW w:w="714" w:type="pct"/>
            <w:tcBorders>
              <w:tl2br w:val="nil"/>
              <w:tr2bl w:val="nil"/>
            </w:tcBorders>
          </w:tcPr>
          <w:p w:rsidR="009E09EA" w:rsidRDefault="007C49E5">
            <w:pPr>
              <w:adjustRightInd/>
              <w:snapToGrid/>
              <w:rPr>
                <w:kern w:val="0"/>
                <w:sz w:val="21"/>
                <w:szCs w:val="21"/>
              </w:rPr>
            </w:pPr>
            <w:r>
              <w:rPr>
                <w:kern w:val="0"/>
                <w:sz w:val="21"/>
                <w:szCs w:val="21"/>
              </w:rPr>
              <w:t>3.95</w:t>
            </w:r>
          </w:p>
        </w:tc>
        <w:tc>
          <w:tcPr>
            <w:tcW w:w="714" w:type="pct"/>
            <w:tcBorders>
              <w:tl2br w:val="nil"/>
              <w:tr2bl w:val="nil"/>
            </w:tcBorders>
          </w:tcPr>
          <w:p w:rsidR="009E09EA" w:rsidRDefault="007C49E5">
            <w:pPr>
              <w:adjustRightInd/>
              <w:snapToGrid/>
              <w:rPr>
                <w:kern w:val="0"/>
                <w:sz w:val="21"/>
                <w:szCs w:val="21"/>
              </w:rPr>
            </w:pPr>
            <w:r>
              <w:rPr>
                <w:kern w:val="0"/>
                <w:sz w:val="21"/>
                <w:szCs w:val="21"/>
              </w:rPr>
              <w:t>46.05</w:t>
            </w:r>
          </w:p>
        </w:tc>
        <w:tc>
          <w:tcPr>
            <w:tcW w:w="714" w:type="pct"/>
            <w:tcBorders>
              <w:tl2br w:val="nil"/>
              <w:tr2bl w:val="nil"/>
            </w:tcBorders>
          </w:tcPr>
          <w:p w:rsidR="009E09EA" w:rsidRDefault="007C49E5">
            <w:pPr>
              <w:adjustRightInd/>
              <w:snapToGrid/>
              <w:rPr>
                <w:kern w:val="0"/>
                <w:sz w:val="21"/>
                <w:szCs w:val="21"/>
              </w:rPr>
            </w:pPr>
            <w:r>
              <w:rPr>
                <w:kern w:val="0"/>
                <w:sz w:val="21"/>
                <w:szCs w:val="21"/>
              </w:rPr>
              <w:t>22.1</w:t>
            </w:r>
          </w:p>
        </w:tc>
        <w:tc>
          <w:tcPr>
            <w:tcW w:w="714" w:type="pct"/>
            <w:tcBorders>
              <w:tl2br w:val="nil"/>
              <w:tr2bl w:val="nil"/>
            </w:tcBorders>
          </w:tcPr>
          <w:p w:rsidR="009E09EA" w:rsidRDefault="007C49E5">
            <w:pPr>
              <w:adjustRightInd/>
              <w:snapToGrid/>
              <w:rPr>
                <w:kern w:val="0"/>
                <w:sz w:val="21"/>
                <w:szCs w:val="21"/>
              </w:rPr>
            </w:pPr>
            <w:r>
              <w:rPr>
                <w:kern w:val="0"/>
                <w:sz w:val="21"/>
                <w:szCs w:val="21"/>
              </w:rPr>
              <w:t>0.17</w:t>
            </w:r>
          </w:p>
        </w:tc>
        <w:tc>
          <w:tcPr>
            <w:tcW w:w="714" w:type="pct"/>
            <w:tcBorders>
              <w:tl2br w:val="nil"/>
              <w:tr2bl w:val="nil"/>
            </w:tcBorders>
          </w:tcPr>
          <w:p w:rsidR="009E09EA" w:rsidRDefault="007C49E5">
            <w:pPr>
              <w:adjustRightInd/>
              <w:snapToGrid/>
              <w:rPr>
                <w:kern w:val="0"/>
                <w:sz w:val="21"/>
                <w:szCs w:val="21"/>
              </w:rPr>
            </w:pPr>
            <w:r>
              <w:rPr>
                <w:kern w:val="0"/>
                <w:sz w:val="21"/>
                <w:szCs w:val="21"/>
              </w:rPr>
              <w:t>0.12</w:t>
            </w:r>
          </w:p>
        </w:tc>
      </w:tr>
      <w:tr w:rsidR="009E09EA">
        <w:tc>
          <w:tcPr>
            <w:tcW w:w="714" w:type="pct"/>
            <w:vMerge/>
            <w:tcBorders>
              <w:tl2br w:val="nil"/>
              <w:tr2bl w:val="nil"/>
            </w:tcBorders>
          </w:tcPr>
          <w:p w:rsidR="009E09EA" w:rsidRDefault="009E09EA">
            <w:pPr>
              <w:adjustRightInd/>
              <w:snapToGrid/>
              <w:rPr>
                <w:kern w:val="0"/>
                <w:sz w:val="21"/>
                <w:szCs w:val="21"/>
              </w:rPr>
            </w:pPr>
          </w:p>
        </w:tc>
        <w:tc>
          <w:tcPr>
            <w:tcW w:w="714" w:type="pct"/>
            <w:tcBorders>
              <w:tl2br w:val="nil"/>
              <w:tr2bl w:val="nil"/>
            </w:tcBorders>
          </w:tcPr>
          <w:p w:rsidR="009E09EA" w:rsidRDefault="007C49E5">
            <w:pPr>
              <w:adjustRightInd/>
              <w:snapToGrid/>
              <w:rPr>
                <w:kern w:val="0"/>
                <w:sz w:val="21"/>
                <w:szCs w:val="21"/>
              </w:rPr>
            </w:pPr>
            <w:r>
              <w:rPr>
                <w:kern w:val="0"/>
                <w:sz w:val="21"/>
                <w:szCs w:val="21"/>
              </w:rPr>
              <w:t>kg/a</w:t>
            </w:r>
          </w:p>
        </w:tc>
        <w:tc>
          <w:tcPr>
            <w:tcW w:w="714" w:type="pct"/>
            <w:tcBorders>
              <w:tl2br w:val="nil"/>
              <w:tr2bl w:val="nil"/>
            </w:tcBorders>
          </w:tcPr>
          <w:p w:rsidR="009E09EA" w:rsidRDefault="007C49E5">
            <w:pPr>
              <w:adjustRightInd/>
              <w:snapToGrid/>
              <w:rPr>
                <w:kern w:val="0"/>
                <w:sz w:val="21"/>
                <w:szCs w:val="21"/>
              </w:rPr>
            </w:pPr>
            <w:r>
              <w:rPr>
                <w:kern w:val="0"/>
                <w:sz w:val="21"/>
                <w:szCs w:val="21"/>
              </w:rPr>
              <w:t>786.05</w:t>
            </w:r>
          </w:p>
        </w:tc>
        <w:tc>
          <w:tcPr>
            <w:tcW w:w="714" w:type="pct"/>
            <w:tcBorders>
              <w:tl2br w:val="nil"/>
              <w:tr2bl w:val="nil"/>
            </w:tcBorders>
          </w:tcPr>
          <w:p w:rsidR="009E09EA" w:rsidRDefault="007C49E5">
            <w:pPr>
              <w:adjustRightInd/>
              <w:snapToGrid/>
              <w:rPr>
                <w:kern w:val="0"/>
                <w:sz w:val="21"/>
                <w:szCs w:val="21"/>
              </w:rPr>
            </w:pPr>
            <w:r>
              <w:rPr>
                <w:kern w:val="0"/>
                <w:sz w:val="21"/>
                <w:szCs w:val="21"/>
              </w:rPr>
              <w:t>16808.25</w:t>
            </w:r>
          </w:p>
        </w:tc>
        <w:tc>
          <w:tcPr>
            <w:tcW w:w="714" w:type="pct"/>
            <w:tcBorders>
              <w:tl2br w:val="nil"/>
              <w:tr2bl w:val="nil"/>
            </w:tcBorders>
          </w:tcPr>
          <w:p w:rsidR="009E09EA" w:rsidRDefault="007C49E5">
            <w:pPr>
              <w:adjustRightInd/>
              <w:snapToGrid/>
              <w:rPr>
                <w:kern w:val="0"/>
                <w:sz w:val="21"/>
                <w:szCs w:val="21"/>
              </w:rPr>
            </w:pPr>
            <w:r>
              <w:rPr>
                <w:kern w:val="0"/>
                <w:sz w:val="21"/>
                <w:szCs w:val="21"/>
              </w:rPr>
              <w:t>8066.5</w:t>
            </w:r>
          </w:p>
        </w:tc>
        <w:tc>
          <w:tcPr>
            <w:tcW w:w="714" w:type="pct"/>
            <w:tcBorders>
              <w:tl2br w:val="nil"/>
              <w:tr2bl w:val="nil"/>
            </w:tcBorders>
          </w:tcPr>
          <w:p w:rsidR="009E09EA" w:rsidRDefault="007C49E5">
            <w:pPr>
              <w:adjustRightInd/>
              <w:snapToGrid/>
              <w:rPr>
                <w:kern w:val="0"/>
                <w:sz w:val="21"/>
                <w:szCs w:val="21"/>
              </w:rPr>
            </w:pPr>
            <w:r>
              <w:rPr>
                <w:kern w:val="0"/>
                <w:sz w:val="21"/>
                <w:szCs w:val="21"/>
              </w:rPr>
              <w:t>62.05</w:t>
            </w:r>
          </w:p>
        </w:tc>
        <w:tc>
          <w:tcPr>
            <w:tcW w:w="714" w:type="pct"/>
            <w:tcBorders>
              <w:tl2br w:val="nil"/>
              <w:tr2bl w:val="nil"/>
            </w:tcBorders>
          </w:tcPr>
          <w:p w:rsidR="009E09EA" w:rsidRDefault="007C49E5">
            <w:pPr>
              <w:adjustRightInd/>
              <w:snapToGrid/>
              <w:rPr>
                <w:kern w:val="0"/>
                <w:sz w:val="21"/>
                <w:szCs w:val="21"/>
              </w:rPr>
            </w:pPr>
            <w:r>
              <w:rPr>
                <w:kern w:val="0"/>
                <w:sz w:val="21"/>
                <w:szCs w:val="21"/>
              </w:rPr>
              <w:t>25.2</w:t>
            </w:r>
          </w:p>
        </w:tc>
      </w:tr>
      <w:tr w:rsidR="009E09EA">
        <w:tc>
          <w:tcPr>
            <w:tcW w:w="714" w:type="pct"/>
            <w:tcBorders>
              <w:tl2br w:val="nil"/>
              <w:tr2bl w:val="nil"/>
            </w:tcBorders>
          </w:tcPr>
          <w:p w:rsidR="009E09EA" w:rsidRDefault="007C49E5">
            <w:pPr>
              <w:adjustRightInd/>
              <w:snapToGrid/>
              <w:rPr>
                <w:kern w:val="0"/>
                <w:sz w:val="21"/>
                <w:szCs w:val="21"/>
              </w:rPr>
            </w:pPr>
            <w:r>
              <w:rPr>
                <w:kern w:val="0"/>
                <w:sz w:val="21"/>
                <w:szCs w:val="21"/>
              </w:rPr>
              <w:t>饲养周期</w:t>
            </w:r>
          </w:p>
        </w:tc>
        <w:tc>
          <w:tcPr>
            <w:tcW w:w="714" w:type="pct"/>
            <w:tcBorders>
              <w:tl2br w:val="nil"/>
              <w:tr2bl w:val="nil"/>
            </w:tcBorders>
          </w:tcPr>
          <w:p w:rsidR="009E09EA" w:rsidRDefault="007C49E5">
            <w:pPr>
              <w:adjustRightInd/>
              <w:snapToGrid/>
              <w:rPr>
                <w:kern w:val="0"/>
                <w:sz w:val="21"/>
                <w:szCs w:val="21"/>
              </w:rPr>
            </w:pPr>
            <w:r>
              <w:rPr>
                <w:kern w:val="0"/>
                <w:sz w:val="21"/>
                <w:szCs w:val="21"/>
              </w:rPr>
              <w:t>d</w:t>
            </w:r>
          </w:p>
        </w:tc>
        <w:tc>
          <w:tcPr>
            <w:tcW w:w="714" w:type="pct"/>
            <w:tcBorders>
              <w:tl2br w:val="nil"/>
              <w:tr2bl w:val="nil"/>
            </w:tcBorders>
          </w:tcPr>
          <w:p w:rsidR="009E09EA" w:rsidRDefault="007C49E5">
            <w:pPr>
              <w:adjustRightInd/>
              <w:snapToGrid/>
              <w:rPr>
                <w:kern w:val="0"/>
                <w:sz w:val="21"/>
                <w:szCs w:val="21"/>
              </w:rPr>
            </w:pPr>
            <w:r>
              <w:rPr>
                <w:kern w:val="0"/>
                <w:sz w:val="21"/>
                <w:szCs w:val="21"/>
              </w:rPr>
              <w:t>199</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365</w:t>
            </w:r>
          </w:p>
        </w:tc>
        <w:tc>
          <w:tcPr>
            <w:tcW w:w="714" w:type="pct"/>
            <w:tcBorders>
              <w:tl2br w:val="nil"/>
              <w:tr2bl w:val="nil"/>
            </w:tcBorders>
          </w:tcPr>
          <w:p w:rsidR="009E09EA" w:rsidRDefault="007C49E5">
            <w:pPr>
              <w:adjustRightInd/>
              <w:snapToGrid/>
              <w:rPr>
                <w:kern w:val="0"/>
                <w:sz w:val="21"/>
                <w:szCs w:val="21"/>
              </w:rPr>
            </w:pPr>
            <w:r>
              <w:rPr>
                <w:kern w:val="0"/>
                <w:sz w:val="21"/>
                <w:szCs w:val="21"/>
              </w:rPr>
              <w:t>210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2.8-11 </w:t>
      </w:r>
      <w:r>
        <w:rPr>
          <w:b/>
          <w:bCs/>
          <w:kern w:val="0"/>
          <w:sz w:val="24"/>
          <w:szCs w:val="24"/>
        </w:rPr>
        <w:t>畜禽污染物产生系数表</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Pr>
          <w:p w:rsidR="009E09EA" w:rsidRDefault="007C49E5">
            <w:pPr>
              <w:adjustRightInd/>
              <w:snapToGrid/>
              <w:rPr>
                <w:b/>
                <w:bCs/>
                <w:kern w:val="0"/>
                <w:sz w:val="21"/>
                <w:szCs w:val="21"/>
              </w:rPr>
            </w:pPr>
            <w:r>
              <w:rPr>
                <w:b/>
                <w:bCs/>
                <w:kern w:val="0"/>
                <w:sz w:val="21"/>
                <w:szCs w:val="21"/>
              </w:rPr>
              <w:t>畜禽养殖类别</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猪（</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奶牛（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肉牛（</w:t>
            </w:r>
            <w:r>
              <w:rPr>
                <w:b/>
                <w:bCs/>
                <w:kern w:val="0"/>
                <w:sz w:val="21"/>
                <w:szCs w:val="21"/>
              </w:rPr>
              <w:t>kg/</w:t>
            </w:r>
            <w:r>
              <w:rPr>
                <w:b/>
                <w:bCs/>
                <w:kern w:val="0"/>
                <w:sz w:val="21"/>
                <w:szCs w:val="21"/>
              </w:rPr>
              <w:t>头</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蛋鸡（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w:t>
            </w:r>
            <w:r>
              <w:rPr>
                <w:b/>
                <w:bCs/>
                <w:kern w:val="0"/>
                <w:sz w:val="21"/>
                <w:szCs w:val="21"/>
              </w:rPr>
              <w:t>kg/</w:t>
            </w:r>
            <w:r>
              <w:rPr>
                <w:b/>
                <w:bCs/>
                <w:kern w:val="0"/>
                <w:sz w:val="21"/>
                <w:szCs w:val="21"/>
              </w:rPr>
              <w:t>羽</w:t>
            </w:r>
            <w:r>
              <w:rPr>
                <w:b/>
                <w:bCs/>
                <w:kern w:val="0"/>
                <w:sz w:val="21"/>
                <w:szCs w:val="21"/>
              </w:rPr>
              <w:t>.</w:t>
            </w:r>
            <w:r>
              <w:rPr>
                <w:b/>
                <w:bCs/>
                <w:kern w:val="0"/>
                <w:sz w:val="21"/>
                <w:szCs w:val="21"/>
              </w:rPr>
              <w:t>年</w:t>
            </w:r>
            <w:r>
              <w:rPr>
                <w:b/>
                <w:bCs/>
                <w:kern w:val="0"/>
                <w:sz w:val="21"/>
                <w:szCs w:val="21"/>
              </w:rPr>
              <w:t>）</w:t>
            </w:r>
          </w:p>
        </w:tc>
      </w:tr>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COD</w:t>
            </w:r>
            <w:r>
              <w:rPr>
                <w:kern w:val="0"/>
                <w:sz w:val="21"/>
                <w:szCs w:val="21"/>
              </w:rPr>
              <w:t>产生系数</w:t>
            </w:r>
          </w:p>
        </w:tc>
        <w:tc>
          <w:tcPr>
            <w:tcW w:w="833" w:type="pct"/>
            <w:tcBorders>
              <w:tl2br w:val="nil"/>
              <w:tr2bl w:val="nil"/>
            </w:tcBorders>
          </w:tcPr>
          <w:p w:rsidR="009E09EA" w:rsidRDefault="007C49E5">
            <w:pPr>
              <w:widowControl/>
              <w:adjustRightInd/>
              <w:snapToGrid/>
              <w:rPr>
                <w:kern w:val="0"/>
                <w:sz w:val="21"/>
                <w:szCs w:val="21"/>
              </w:rPr>
            </w:pPr>
            <w:r>
              <w:rPr>
                <w:kern w:val="0"/>
                <w:sz w:val="21"/>
                <w:szCs w:val="21"/>
                <w:lang/>
              </w:rPr>
              <w:t>36.0</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2131.0</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1782.0</w:t>
            </w:r>
          </w:p>
        </w:tc>
        <w:tc>
          <w:tcPr>
            <w:tcW w:w="833" w:type="pct"/>
            <w:tcBorders>
              <w:tl2br w:val="nil"/>
              <w:tr2bl w:val="nil"/>
            </w:tcBorders>
          </w:tcPr>
          <w:p w:rsidR="009E09EA" w:rsidRDefault="007C49E5">
            <w:pPr>
              <w:widowControl/>
              <w:adjustRightInd/>
              <w:snapToGrid/>
              <w:rPr>
                <w:kern w:val="0"/>
                <w:sz w:val="21"/>
                <w:szCs w:val="21"/>
              </w:rPr>
            </w:pPr>
            <w:r>
              <w:rPr>
                <w:kern w:val="0"/>
                <w:sz w:val="21"/>
                <w:szCs w:val="21"/>
                <w:lang/>
              </w:rPr>
              <w:t>4.75</w:t>
            </w:r>
          </w:p>
        </w:tc>
        <w:tc>
          <w:tcPr>
            <w:tcW w:w="833" w:type="pct"/>
            <w:tcBorders>
              <w:tl2br w:val="nil"/>
              <w:tr2bl w:val="nil"/>
            </w:tcBorders>
          </w:tcPr>
          <w:p w:rsidR="009E09EA" w:rsidRDefault="007C49E5">
            <w:pPr>
              <w:adjustRightInd/>
              <w:snapToGrid/>
              <w:rPr>
                <w:kern w:val="0"/>
                <w:sz w:val="21"/>
                <w:szCs w:val="21"/>
              </w:rPr>
            </w:pPr>
            <w:r>
              <w:rPr>
                <w:kern w:val="0"/>
                <w:sz w:val="21"/>
                <w:szCs w:val="21"/>
                <w:lang/>
              </w:rPr>
              <w:t>0.42</w:t>
            </w:r>
          </w:p>
        </w:tc>
      </w:tr>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氨氮产生系数</w:t>
            </w:r>
          </w:p>
        </w:tc>
        <w:tc>
          <w:tcPr>
            <w:tcW w:w="833" w:type="pct"/>
            <w:tcBorders>
              <w:tl2br w:val="nil"/>
              <w:tr2bl w:val="nil"/>
            </w:tcBorders>
          </w:tcPr>
          <w:p w:rsidR="009E09EA" w:rsidRDefault="007C49E5">
            <w:pPr>
              <w:adjustRightInd/>
              <w:snapToGrid/>
              <w:rPr>
                <w:kern w:val="0"/>
                <w:sz w:val="21"/>
                <w:szCs w:val="21"/>
              </w:rPr>
            </w:pPr>
            <w:r>
              <w:rPr>
                <w:sz w:val="21"/>
                <w:szCs w:val="21"/>
              </w:rPr>
              <w:t>1.80</w:t>
            </w:r>
          </w:p>
        </w:tc>
        <w:tc>
          <w:tcPr>
            <w:tcW w:w="833" w:type="pct"/>
            <w:tcBorders>
              <w:tl2br w:val="nil"/>
              <w:tr2bl w:val="nil"/>
            </w:tcBorders>
          </w:tcPr>
          <w:p w:rsidR="009E09EA" w:rsidRDefault="007C49E5">
            <w:pPr>
              <w:adjustRightInd/>
              <w:snapToGrid/>
              <w:rPr>
                <w:kern w:val="0"/>
                <w:sz w:val="21"/>
                <w:szCs w:val="21"/>
              </w:rPr>
            </w:pPr>
            <w:r>
              <w:rPr>
                <w:sz w:val="21"/>
                <w:szCs w:val="21"/>
              </w:rPr>
              <w:t>2.85</w:t>
            </w:r>
          </w:p>
        </w:tc>
        <w:tc>
          <w:tcPr>
            <w:tcW w:w="833" w:type="pct"/>
            <w:tcBorders>
              <w:tl2br w:val="nil"/>
              <w:tr2bl w:val="nil"/>
            </w:tcBorders>
          </w:tcPr>
          <w:p w:rsidR="009E09EA" w:rsidRDefault="007C49E5">
            <w:pPr>
              <w:adjustRightInd/>
              <w:snapToGrid/>
              <w:rPr>
                <w:kern w:val="0"/>
                <w:sz w:val="21"/>
                <w:szCs w:val="21"/>
              </w:rPr>
            </w:pPr>
            <w:r>
              <w:rPr>
                <w:sz w:val="21"/>
                <w:szCs w:val="21"/>
              </w:rPr>
              <w:t>7.52</w:t>
            </w:r>
          </w:p>
        </w:tc>
        <w:tc>
          <w:tcPr>
            <w:tcW w:w="833" w:type="pct"/>
            <w:tcBorders>
              <w:tl2br w:val="nil"/>
              <w:tr2bl w:val="nil"/>
            </w:tcBorders>
          </w:tcPr>
          <w:p w:rsidR="009E09EA" w:rsidRDefault="007C49E5">
            <w:pPr>
              <w:adjustRightInd/>
              <w:snapToGrid/>
              <w:rPr>
                <w:kern w:val="0"/>
                <w:sz w:val="21"/>
                <w:szCs w:val="21"/>
              </w:rPr>
            </w:pPr>
            <w:r>
              <w:rPr>
                <w:sz w:val="21"/>
                <w:szCs w:val="21"/>
              </w:rPr>
              <w:t>0.10</w:t>
            </w:r>
          </w:p>
        </w:tc>
        <w:tc>
          <w:tcPr>
            <w:tcW w:w="833" w:type="pct"/>
            <w:tcBorders>
              <w:tl2br w:val="nil"/>
              <w:tr2bl w:val="nil"/>
            </w:tcBorders>
          </w:tcPr>
          <w:p w:rsidR="009E09EA" w:rsidRDefault="007C49E5">
            <w:pPr>
              <w:adjustRightInd/>
              <w:snapToGrid/>
              <w:rPr>
                <w:kern w:val="0"/>
                <w:sz w:val="21"/>
                <w:szCs w:val="21"/>
              </w:rPr>
            </w:pPr>
            <w:r>
              <w:rPr>
                <w:sz w:val="21"/>
                <w:szCs w:val="21"/>
              </w:rPr>
              <w:t>0.02</w:t>
            </w:r>
          </w:p>
        </w:tc>
      </w:tr>
    </w:tbl>
    <w:p w:rsidR="009E09EA" w:rsidRDefault="007C49E5">
      <w:pPr>
        <w:spacing w:line="360" w:lineRule="auto"/>
        <w:ind w:firstLineChars="200" w:firstLine="480"/>
        <w:rPr>
          <w:kern w:val="0"/>
          <w:sz w:val="24"/>
          <w:szCs w:val="24"/>
        </w:rPr>
      </w:pPr>
      <w:r>
        <w:rPr>
          <w:kern w:val="0"/>
          <w:sz w:val="24"/>
          <w:szCs w:val="24"/>
        </w:rPr>
        <w:t>据统计，区域内畜禽粪污产生量为</w:t>
      </w:r>
      <w:r>
        <w:rPr>
          <w:kern w:val="0"/>
          <w:sz w:val="24"/>
          <w:szCs w:val="24"/>
        </w:rPr>
        <w:t>4838.14</w:t>
      </w:r>
      <w:r>
        <w:rPr>
          <w:kern w:val="0"/>
          <w:sz w:val="24"/>
          <w:szCs w:val="24"/>
        </w:rPr>
        <w:t>吨，化学需氧量产生量</w:t>
      </w:r>
      <w:r>
        <w:rPr>
          <w:kern w:val="0"/>
          <w:sz w:val="24"/>
          <w:szCs w:val="24"/>
        </w:rPr>
        <w:t>221.58</w:t>
      </w:r>
      <w:r>
        <w:rPr>
          <w:kern w:val="0"/>
          <w:sz w:val="24"/>
          <w:szCs w:val="24"/>
        </w:rPr>
        <w:t>吨，氨氮产生量为</w:t>
      </w:r>
      <w:r>
        <w:rPr>
          <w:kern w:val="0"/>
          <w:sz w:val="24"/>
          <w:szCs w:val="24"/>
        </w:rPr>
        <w:t>11.08</w:t>
      </w:r>
      <w:r>
        <w:rPr>
          <w:kern w:val="0"/>
          <w:sz w:val="24"/>
          <w:szCs w:val="24"/>
        </w:rPr>
        <w:t>吨。农户散养畜禽粪便大多没有规范的处置方式，随意堆放现象普遍存在，对水环境产生影响较大。</w:t>
      </w:r>
    </w:p>
    <w:p w:rsidR="009E09EA" w:rsidRDefault="007C49E5">
      <w:pPr>
        <w:spacing w:line="360" w:lineRule="auto"/>
        <w:ind w:firstLineChars="200" w:firstLine="480"/>
        <w:rPr>
          <w:kern w:val="0"/>
          <w:sz w:val="24"/>
          <w:szCs w:val="24"/>
        </w:rPr>
      </w:pPr>
      <w:r>
        <w:rPr>
          <w:kern w:val="0"/>
          <w:sz w:val="24"/>
          <w:szCs w:val="24"/>
        </w:rPr>
        <w:t>据调查，平均流失率按照</w:t>
      </w:r>
      <w:r>
        <w:rPr>
          <w:kern w:val="0"/>
          <w:sz w:val="24"/>
          <w:szCs w:val="24"/>
        </w:rPr>
        <w:t>15%</w:t>
      </w:r>
      <w:r>
        <w:rPr>
          <w:kern w:val="0"/>
          <w:sz w:val="24"/>
          <w:szCs w:val="24"/>
        </w:rPr>
        <w:t>进行核算，则化学需氧量流失量</w:t>
      </w:r>
      <w:r>
        <w:rPr>
          <w:kern w:val="0"/>
          <w:sz w:val="24"/>
          <w:szCs w:val="24"/>
        </w:rPr>
        <w:t>33.24</w:t>
      </w:r>
      <w:r>
        <w:rPr>
          <w:kern w:val="0"/>
          <w:sz w:val="24"/>
          <w:szCs w:val="24"/>
        </w:rPr>
        <w:t>吨，氨氮流失量为</w:t>
      </w:r>
      <w:r>
        <w:rPr>
          <w:kern w:val="0"/>
          <w:sz w:val="24"/>
          <w:szCs w:val="24"/>
        </w:rPr>
        <w:t>1.66</w:t>
      </w:r>
      <w:r>
        <w:rPr>
          <w:kern w:val="0"/>
          <w:sz w:val="24"/>
          <w:szCs w:val="24"/>
        </w:rPr>
        <w:t>吨。</w:t>
      </w:r>
    </w:p>
    <w:p w:rsidR="009E09EA" w:rsidRDefault="007C49E5">
      <w:pPr>
        <w:jc w:val="center"/>
        <w:rPr>
          <w:b/>
          <w:bCs/>
          <w:kern w:val="0"/>
          <w:sz w:val="24"/>
          <w:szCs w:val="24"/>
        </w:rPr>
      </w:pPr>
      <w:r>
        <w:rPr>
          <w:b/>
          <w:bCs/>
          <w:kern w:val="0"/>
          <w:sz w:val="24"/>
          <w:szCs w:val="24"/>
        </w:rPr>
        <w:t>表</w:t>
      </w:r>
      <w:r>
        <w:rPr>
          <w:b/>
          <w:bCs/>
          <w:kern w:val="0"/>
          <w:sz w:val="24"/>
          <w:szCs w:val="24"/>
        </w:rPr>
        <w:t xml:space="preserve">2.8-12 </w:t>
      </w:r>
      <w:r>
        <w:rPr>
          <w:b/>
          <w:bCs/>
          <w:kern w:val="0"/>
          <w:sz w:val="24"/>
          <w:szCs w:val="24"/>
        </w:rPr>
        <w:t>水源地调查范围内畜禽生产情况</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8"/>
        <w:gridCol w:w="1497"/>
        <w:gridCol w:w="1497"/>
        <w:gridCol w:w="1497"/>
        <w:gridCol w:w="1497"/>
        <w:gridCol w:w="1497"/>
      </w:tblGrid>
      <w:tr w:rsidR="009E09EA">
        <w:tc>
          <w:tcPr>
            <w:tcW w:w="833" w:type="pct"/>
            <w:vMerge w:val="restar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833" w:type="pct"/>
            <w:vMerge w:val="restart"/>
            <w:tcBorders>
              <w:tl2br w:val="nil"/>
              <w:tr2bl w:val="nil"/>
            </w:tcBorders>
          </w:tcPr>
          <w:p w:rsidR="009E09EA" w:rsidRDefault="007C49E5">
            <w:pPr>
              <w:adjustRightInd/>
              <w:snapToGrid/>
              <w:rPr>
                <w:b/>
                <w:bCs/>
                <w:kern w:val="0"/>
                <w:sz w:val="21"/>
                <w:szCs w:val="21"/>
              </w:rPr>
            </w:pPr>
            <w:r>
              <w:rPr>
                <w:b/>
                <w:bCs/>
                <w:kern w:val="0"/>
                <w:sz w:val="21"/>
                <w:szCs w:val="21"/>
              </w:rPr>
              <w:t>猪存栏量（头）</w:t>
            </w:r>
          </w:p>
        </w:tc>
        <w:tc>
          <w:tcPr>
            <w:tcW w:w="1666" w:type="pct"/>
            <w:gridSpan w:val="2"/>
            <w:tcBorders>
              <w:tl2br w:val="nil"/>
              <w:tr2bl w:val="nil"/>
            </w:tcBorders>
          </w:tcPr>
          <w:p w:rsidR="009E09EA" w:rsidRDefault="007C49E5">
            <w:pPr>
              <w:adjustRightInd/>
              <w:snapToGrid/>
              <w:rPr>
                <w:b/>
                <w:bCs/>
                <w:kern w:val="0"/>
                <w:sz w:val="21"/>
                <w:szCs w:val="21"/>
              </w:rPr>
            </w:pPr>
            <w:r>
              <w:rPr>
                <w:b/>
                <w:bCs/>
                <w:kern w:val="0"/>
                <w:sz w:val="21"/>
                <w:szCs w:val="21"/>
              </w:rPr>
              <w:t>牛（头）</w:t>
            </w:r>
          </w:p>
        </w:tc>
        <w:tc>
          <w:tcPr>
            <w:tcW w:w="1666" w:type="pct"/>
            <w:gridSpan w:val="2"/>
            <w:tcBorders>
              <w:tl2br w:val="nil"/>
              <w:tr2bl w:val="nil"/>
            </w:tcBorders>
          </w:tcPr>
          <w:p w:rsidR="009E09EA" w:rsidRDefault="007C49E5">
            <w:pPr>
              <w:adjustRightInd/>
              <w:snapToGrid/>
              <w:rPr>
                <w:b/>
                <w:bCs/>
                <w:kern w:val="0"/>
                <w:sz w:val="21"/>
                <w:szCs w:val="21"/>
              </w:rPr>
            </w:pPr>
            <w:r>
              <w:rPr>
                <w:b/>
                <w:bCs/>
                <w:kern w:val="0"/>
                <w:sz w:val="21"/>
                <w:szCs w:val="21"/>
              </w:rPr>
              <w:t>鸡（只）</w:t>
            </w:r>
          </w:p>
        </w:tc>
      </w:tr>
      <w:tr w:rsidR="009E09EA">
        <w:trPr>
          <w:trHeight w:val="195"/>
        </w:trPr>
        <w:tc>
          <w:tcPr>
            <w:tcW w:w="833" w:type="pct"/>
            <w:vMerge/>
            <w:tcBorders>
              <w:tl2br w:val="nil"/>
              <w:tr2bl w:val="nil"/>
            </w:tcBorders>
          </w:tcPr>
          <w:p w:rsidR="009E09EA" w:rsidRDefault="009E09EA">
            <w:pPr>
              <w:adjustRightInd/>
              <w:snapToGrid/>
              <w:rPr>
                <w:b/>
                <w:bCs/>
                <w:kern w:val="0"/>
                <w:sz w:val="21"/>
                <w:szCs w:val="21"/>
              </w:rPr>
            </w:pPr>
          </w:p>
        </w:tc>
        <w:tc>
          <w:tcPr>
            <w:tcW w:w="833" w:type="pct"/>
            <w:vMerge/>
            <w:tcBorders>
              <w:tl2br w:val="nil"/>
              <w:tr2bl w:val="nil"/>
            </w:tcBorders>
          </w:tcPr>
          <w:p w:rsidR="009E09EA" w:rsidRDefault="009E09EA">
            <w:pPr>
              <w:adjustRightInd/>
              <w:snapToGrid/>
              <w:rPr>
                <w:b/>
                <w:bCs/>
                <w:kern w:val="0"/>
                <w:sz w:val="21"/>
                <w:szCs w:val="21"/>
              </w:rPr>
            </w:pP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奶牛存栏量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肉牛出栏量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蛋鸡存栏量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肉鸡出栏量</w:t>
            </w:r>
          </w:p>
        </w:tc>
      </w:tr>
      <w:tr w:rsidR="009E09EA">
        <w:tc>
          <w:tcPr>
            <w:tcW w:w="833" w:type="pct"/>
            <w:tcBorders>
              <w:tl2br w:val="nil"/>
              <w:tr2bl w:val="nil"/>
            </w:tcBorders>
          </w:tcPr>
          <w:p w:rsidR="009E09EA" w:rsidRDefault="007C49E5">
            <w:pPr>
              <w:adjustRightInd/>
              <w:snapToGrid/>
              <w:rPr>
                <w:kern w:val="0"/>
                <w:sz w:val="21"/>
                <w:szCs w:val="21"/>
              </w:rPr>
            </w:pPr>
            <w:r>
              <w:rPr>
                <w:kern w:val="0"/>
                <w:sz w:val="21"/>
                <w:szCs w:val="21"/>
              </w:rPr>
              <w:t>沅江市新湾镇杨阁老水厂</w:t>
            </w:r>
            <w:r>
              <w:rPr>
                <w:kern w:val="0"/>
                <w:sz w:val="21"/>
                <w:szCs w:val="21"/>
              </w:rPr>
              <w:t>地下水饮用水水源保护区</w:t>
            </w:r>
          </w:p>
        </w:tc>
        <w:tc>
          <w:tcPr>
            <w:tcW w:w="833" w:type="pct"/>
            <w:tcBorders>
              <w:tl2br w:val="nil"/>
              <w:tr2bl w:val="nil"/>
            </w:tcBorders>
          </w:tcPr>
          <w:p w:rsidR="009E09EA" w:rsidRDefault="007C49E5">
            <w:pPr>
              <w:adjustRightInd/>
              <w:snapToGrid/>
              <w:rPr>
                <w:kern w:val="0"/>
                <w:sz w:val="21"/>
                <w:szCs w:val="21"/>
              </w:rPr>
            </w:pPr>
            <w:r>
              <w:rPr>
                <w:kern w:val="0"/>
                <w:sz w:val="21"/>
                <w:szCs w:val="21"/>
              </w:rPr>
              <w:t>6155</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c>
          <w:tcPr>
            <w:tcW w:w="833" w:type="pct"/>
            <w:tcBorders>
              <w:tl2br w:val="nil"/>
              <w:tr2bl w:val="nil"/>
            </w:tcBorders>
          </w:tcPr>
          <w:p w:rsidR="009E09EA" w:rsidRDefault="007C49E5">
            <w:pPr>
              <w:adjustRightInd/>
              <w:snapToGrid/>
              <w:rPr>
                <w:kern w:val="0"/>
                <w:sz w:val="21"/>
                <w:szCs w:val="21"/>
              </w:rPr>
            </w:pPr>
            <w:r>
              <w:rPr>
                <w:kern w:val="0"/>
                <w:sz w:val="21"/>
                <w:szCs w:val="21"/>
              </w:rPr>
              <w:t>0</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2.8-13 </w:t>
      </w:r>
      <w:r>
        <w:rPr>
          <w:b/>
          <w:bCs/>
          <w:kern w:val="0"/>
          <w:sz w:val="24"/>
          <w:szCs w:val="24"/>
        </w:rPr>
        <w:t>水源地调查范围内规模养殖场统计情况</w:t>
      </w:r>
    </w:p>
    <w:tbl>
      <w:tblPr>
        <w:tblStyle w:val="af4"/>
        <w:tblW w:w="499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121"/>
        <w:gridCol w:w="1121"/>
        <w:gridCol w:w="1123"/>
        <w:gridCol w:w="1123"/>
        <w:gridCol w:w="1123"/>
        <w:gridCol w:w="1123"/>
        <w:gridCol w:w="1123"/>
        <w:gridCol w:w="1123"/>
      </w:tblGrid>
      <w:tr w:rsidR="009E09EA">
        <w:tc>
          <w:tcPr>
            <w:tcW w:w="624" w:type="pct"/>
            <w:tcBorders>
              <w:tl2br w:val="nil"/>
              <w:tr2bl w:val="nil"/>
            </w:tcBorders>
          </w:tcPr>
          <w:p w:rsidR="009E09EA" w:rsidRDefault="007C49E5">
            <w:pPr>
              <w:adjustRightInd/>
              <w:snapToGrid/>
              <w:rPr>
                <w:b/>
                <w:bCs/>
                <w:kern w:val="0"/>
                <w:sz w:val="21"/>
                <w:szCs w:val="21"/>
              </w:rPr>
            </w:pPr>
            <w:r>
              <w:rPr>
                <w:b/>
                <w:bCs/>
                <w:kern w:val="0"/>
                <w:sz w:val="21"/>
                <w:szCs w:val="21"/>
              </w:rPr>
              <w:t>名称</w:t>
            </w:r>
          </w:p>
        </w:tc>
        <w:tc>
          <w:tcPr>
            <w:tcW w:w="624" w:type="pct"/>
            <w:tcBorders>
              <w:tl2br w:val="nil"/>
              <w:tr2bl w:val="nil"/>
            </w:tcBorders>
          </w:tcPr>
          <w:p w:rsidR="009E09EA" w:rsidRDefault="007C49E5">
            <w:pPr>
              <w:adjustRightInd/>
              <w:snapToGrid/>
              <w:rPr>
                <w:b/>
                <w:bCs/>
                <w:kern w:val="0"/>
                <w:sz w:val="21"/>
                <w:szCs w:val="21"/>
              </w:rPr>
            </w:pPr>
            <w:r>
              <w:rPr>
                <w:b/>
                <w:bCs/>
                <w:kern w:val="0"/>
                <w:sz w:val="21"/>
                <w:szCs w:val="21"/>
              </w:rPr>
              <w:t>所在位置</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与水源地的相对位置</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养殖种类</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圈舍清粪方式</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尿液废水处理设施</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尿液废水处理利用方式</w:t>
            </w:r>
          </w:p>
        </w:tc>
        <w:tc>
          <w:tcPr>
            <w:tcW w:w="625" w:type="pct"/>
            <w:tcBorders>
              <w:tl2br w:val="nil"/>
              <w:tr2bl w:val="nil"/>
            </w:tcBorders>
          </w:tcPr>
          <w:p w:rsidR="009E09EA" w:rsidRDefault="007C49E5">
            <w:pPr>
              <w:adjustRightInd/>
              <w:snapToGrid/>
              <w:rPr>
                <w:b/>
                <w:bCs/>
                <w:kern w:val="0"/>
                <w:sz w:val="21"/>
                <w:szCs w:val="21"/>
              </w:rPr>
            </w:pPr>
            <w:r>
              <w:rPr>
                <w:b/>
                <w:bCs/>
                <w:kern w:val="0"/>
                <w:sz w:val="21"/>
                <w:szCs w:val="21"/>
              </w:rPr>
              <w:t>粪便处理利用方式</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沅江市新湾镇桥北村唐锡仁猪场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沅江市新湾镇桥北村</w:t>
            </w:r>
          </w:p>
        </w:tc>
        <w:tc>
          <w:tcPr>
            <w:tcW w:w="625" w:type="pct"/>
            <w:tcBorders>
              <w:tl2br w:val="nil"/>
              <w:tr2bl w:val="nil"/>
            </w:tcBorders>
          </w:tcPr>
          <w:p w:rsidR="009E09EA" w:rsidRDefault="007C49E5">
            <w:pPr>
              <w:adjustRightInd/>
              <w:snapToGrid/>
              <w:rPr>
                <w:kern w:val="0"/>
                <w:sz w:val="21"/>
                <w:szCs w:val="21"/>
              </w:rPr>
            </w:pPr>
            <w:r>
              <w:rPr>
                <w:kern w:val="0"/>
                <w:sz w:val="21"/>
                <w:szCs w:val="21"/>
                <w:lang/>
              </w:rPr>
              <w:t>位于一级保护区东南</w:t>
            </w:r>
            <w:r>
              <w:rPr>
                <w:kern w:val="0"/>
                <w:sz w:val="21"/>
                <w:szCs w:val="21"/>
              </w:rPr>
              <w:t>面</w:t>
            </w:r>
            <w:r>
              <w:rPr>
                <w:kern w:val="0"/>
                <w:sz w:val="21"/>
                <w:szCs w:val="21"/>
                <w:lang/>
              </w:rPr>
              <w:t>3.17km</w:t>
            </w:r>
          </w:p>
        </w:tc>
        <w:tc>
          <w:tcPr>
            <w:tcW w:w="625" w:type="pct"/>
            <w:tcBorders>
              <w:tl2br w:val="nil"/>
              <w:tr2bl w:val="nil"/>
            </w:tcBorders>
          </w:tcPr>
          <w:p w:rsidR="009E09EA" w:rsidRDefault="007C49E5">
            <w:pPr>
              <w:adjustRightInd/>
              <w:snapToGrid/>
              <w:rPr>
                <w:kern w:val="0"/>
                <w:sz w:val="21"/>
                <w:szCs w:val="21"/>
              </w:rPr>
            </w:pPr>
            <w:r>
              <w:rPr>
                <w:sz w:val="21"/>
                <w:szCs w:val="21"/>
              </w:rPr>
              <w:t>生猪</w:t>
            </w:r>
          </w:p>
        </w:tc>
        <w:tc>
          <w:tcPr>
            <w:tcW w:w="625" w:type="pct"/>
            <w:tcBorders>
              <w:tl2br w:val="nil"/>
              <w:tr2bl w:val="nil"/>
            </w:tcBorders>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沅江市新湾镇丽园村金秋家庭农场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沅江市新湾镇杨阁老村</w:t>
            </w:r>
          </w:p>
        </w:tc>
        <w:tc>
          <w:tcPr>
            <w:tcW w:w="625" w:type="pct"/>
            <w:tcBorders>
              <w:tl2br w:val="nil"/>
              <w:tr2bl w:val="nil"/>
            </w:tcBorders>
          </w:tcPr>
          <w:p w:rsidR="009E09EA" w:rsidRDefault="007C49E5">
            <w:pPr>
              <w:adjustRightInd/>
              <w:snapToGrid/>
              <w:rPr>
                <w:kern w:val="0"/>
                <w:sz w:val="21"/>
                <w:szCs w:val="21"/>
              </w:rPr>
            </w:pPr>
            <w:r>
              <w:rPr>
                <w:kern w:val="0"/>
                <w:sz w:val="21"/>
                <w:szCs w:val="21"/>
                <w:lang/>
              </w:rPr>
              <w:t>位于一级保护区东南</w:t>
            </w:r>
            <w:r>
              <w:rPr>
                <w:kern w:val="0"/>
                <w:sz w:val="21"/>
                <w:szCs w:val="21"/>
              </w:rPr>
              <w:t>面</w:t>
            </w:r>
            <w:r>
              <w:rPr>
                <w:kern w:val="0"/>
                <w:sz w:val="21"/>
                <w:szCs w:val="21"/>
                <w:lang/>
              </w:rPr>
              <w:t>1.35km</w:t>
            </w:r>
          </w:p>
        </w:tc>
        <w:tc>
          <w:tcPr>
            <w:tcW w:w="625" w:type="pct"/>
            <w:tcBorders>
              <w:tl2br w:val="nil"/>
              <w:tr2bl w:val="nil"/>
            </w:tcBorders>
          </w:tcPr>
          <w:p w:rsidR="009E09EA" w:rsidRDefault="007C49E5">
            <w:pPr>
              <w:adjustRightInd/>
              <w:snapToGrid/>
              <w:rPr>
                <w:kern w:val="0"/>
                <w:sz w:val="21"/>
                <w:szCs w:val="21"/>
              </w:rPr>
            </w:pPr>
            <w:r>
              <w:rPr>
                <w:sz w:val="21"/>
                <w:szCs w:val="21"/>
              </w:rPr>
              <w:t>生猪</w:t>
            </w:r>
          </w:p>
        </w:tc>
        <w:tc>
          <w:tcPr>
            <w:tcW w:w="625" w:type="pct"/>
            <w:tcBorders>
              <w:tl2br w:val="nil"/>
              <w:tr2bl w:val="nil"/>
            </w:tcBorders>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沅江市新湾镇杨阁老村吴云林猪场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沅江市新湾镇杨阁老村</w:t>
            </w:r>
          </w:p>
        </w:tc>
        <w:tc>
          <w:tcPr>
            <w:tcW w:w="625" w:type="pct"/>
            <w:tcBorders>
              <w:tl2br w:val="nil"/>
              <w:tr2bl w:val="nil"/>
            </w:tcBorders>
          </w:tcPr>
          <w:p w:rsidR="009E09EA" w:rsidRDefault="007C49E5">
            <w:pPr>
              <w:adjustRightInd/>
              <w:snapToGrid/>
              <w:rPr>
                <w:kern w:val="0"/>
                <w:sz w:val="21"/>
                <w:szCs w:val="21"/>
              </w:rPr>
            </w:pPr>
            <w:r>
              <w:rPr>
                <w:kern w:val="0"/>
                <w:sz w:val="21"/>
                <w:szCs w:val="21"/>
                <w:lang/>
              </w:rPr>
              <w:t>位于一级保护区东南</w:t>
            </w:r>
            <w:r>
              <w:rPr>
                <w:kern w:val="0"/>
                <w:sz w:val="21"/>
                <w:szCs w:val="21"/>
              </w:rPr>
              <w:t>面</w:t>
            </w:r>
            <w:r>
              <w:rPr>
                <w:kern w:val="0"/>
                <w:sz w:val="21"/>
                <w:szCs w:val="21"/>
                <w:lang/>
              </w:rPr>
              <w:t>1km</w:t>
            </w:r>
          </w:p>
        </w:tc>
        <w:tc>
          <w:tcPr>
            <w:tcW w:w="625" w:type="pct"/>
            <w:tcBorders>
              <w:tl2br w:val="nil"/>
              <w:tr2bl w:val="nil"/>
            </w:tcBorders>
          </w:tcPr>
          <w:p w:rsidR="009E09EA" w:rsidRDefault="007C49E5">
            <w:pPr>
              <w:adjustRightInd/>
              <w:snapToGrid/>
              <w:rPr>
                <w:kern w:val="0"/>
                <w:sz w:val="21"/>
                <w:szCs w:val="21"/>
              </w:rPr>
            </w:pPr>
            <w:r>
              <w:rPr>
                <w:sz w:val="21"/>
                <w:szCs w:val="21"/>
              </w:rPr>
              <w:t>生猪</w:t>
            </w:r>
          </w:p>
        </w:tc>
        <w:tc>
          <w:tcPr>
            <w:tcW w:w="625" w:type="pct"/>
            <w:tcBorders>
              <w:tl2br w:val="nil"/>
              <w:tr2bl w:val="nil"/>
            </w:tcBorders>
          </w:tcPr>
          <w:p w:rsidR="009E09EA" w:rsidRDefault="007C49E5">
            <w:pPr>
              <w:adjustRightInd/>
              <w:snapToGrid/>
              <w:rPr>
                <w:kern w:val="0"/>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沅江市家旺生猪养殖专业合作社</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沅江市新湾镇莲花村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位于一级保护区北</w:t>
            </w:r>
            <w:r>
              <w:rPr>
                <w:kern w:val="0"/>
                <w:sz w:val="21"/>
                <w:szCs w:val="21"/>
              </w:rPr>
              <w:t>面</w:t>
            </w:r>
            <w:r>
              <w:rPr>
                <w:kern w:val="0"/>
                <w:sz w:val="21"/>
                <w:szCs w:val="21"/>
                <w:lang/>
              </w:rPr>
              <w:t>2.66km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沼液贮存池，氧化塘多级沉淀池</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肥水利用，沼液还田，鱼塘养殖，直接排放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农家肥，沼渣还田，鱼塘养殖，场外丢弃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沅江市新湾镇新湾村刘国平猪场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沅江市新湾镇新湾村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lang/>
              </w:rPr>
              <w:t>4.93km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其他</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肥水利用，鱼塘养殖，直接排放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农家肥，鱼塘养殖，场外丢弃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沅江市新湾天邦养殖合作社</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沅江市新湾镇莲花村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lang/>
              </w:rPr>
              <w:t>4.06km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机械</w:t>
            </w:r>
            <w:r>
              <w:rPr>
                <w:sz w:val="21"/>
                <w:szCs w:val="21"/>
              </w:rPr>
              <w:t>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固液分离机，沼液贮存池，厌氧发酵池</w:t>
            </w:r>
            <w:r>
              <w:rPr>
                <w:kern w:val="0"/>
                <w:sz w:val="21"/>
                <w:szCs w:val="21"/>
                <w:lang/>
              </w:rPr>
              <w:t>/</w:t>
            </w:r>
            <w:r>
              <w:rPr>
                <w:kern w:val="0"/>
                <w:sz w:val="21"/>
                <w:szCs w:val="21"/>
                <w:lang/>
              </w:rPr>
              <w:t>罐，氧化塘多级沉淀池，膜处理装置</w:t>
            </w:r>
            <w:r>
              <w:rPr>
                <w:kern w:val="0"/>
                <w:sz w:val="21"/>
                <w:szCs w:val="21"/>
                <w:lang/>
              </w:rPr>
              <w:t xml:space="preserve"> </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肥水利用，沼液还田，异位发酵床，直接排放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农家肥，场内生产有机肥，沼渣还田，生产牛床垫料，场外丢弃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沅江市新湾镇新湾村唐建国猪场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沅江市新湾镇新湾村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位于一级保护区东北</w:t>
            </w:r>
            <w:r>
              <w:rPr>
                <w:kern w:val="0"/>
                <w:sz w:val="21"/>
                <w:szCs w:val="21"/>
              </w:rPr>
              <w:t>面</w:t>
            </w:r>
            <w:r>
              <w:rPr>
                <w:kern w:val="0"/>
                <w:sz w:val="21"/>
                <w:szCs w:val="21"/>
                <w:lang/>
              </w:rPr>
              <w:t>4.42km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沼液贮存池，厌氧发酵池</w:t>
            </w:r>
            <w:r>
              <w:rPr>
                <w:kern w:val="0"/>
                <w:sz w:val="21"/>
                <w:szCs w:val="21"/>
                <w:lang/>
              </w:rPr>
              <w:t>/</w:t>
            </w:r>
            <w:r>
              <w:rPr>
                <w:kern w:val="0"/>
                <w:sz w:val="21"/>
                <w:szCs w:val="21"/>
                <w:lang/>
              </w:rPr>
              <w:t>罐</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肥水利用，沼液还田，直接排放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农家肥，沼渣还田，场外丢弃</w:t>
            </w:r>
          </w:p>
        </w:tc>
      </w:tr>
      <w:tr w:rsidR="009E09EA">
        <w:tc>
          <w:tcPr>
            <w:tcW w:w="624" w:type="pct"/>
            <w:tcBorders>
              <w:tl2br w:val="nil"/>
              <w:tr2bl w:val="nil"/>
            </w:tcBorders>
          </w:tcPr>
          <w:p w:rsidR="009E09EA" w:rsidRDefault="007C49E5">
            <w:pPr>
              <w:widowControl/>
              <w:adjustRightInd/>
              <w:snapToGrid/>
              <w:rPr>
                <w:kern w:val="0"/>
                <w:sz w:val="21"/>
                <w:szCs w:val="21"/>
              </w:rPr>
            </w:pPr>
            <w:r>
              <w:rPr>
                <w:kern w:val="0"/>
                <w:sz w:val="21"/>
                <w:szCs w:val="21"/>
              </w:rPr>
              <w:t>沅江市新湾镇周公湖村孙小恒养殖场</w:t>
            </w:r>
          </w:p>
        </w:tc>
        <w:tc>
          <w:tcPr>
            <w:tcW w:w="624" w:type="pct"/>
            <w:tcBorders>
              <w:tl2br w:val="nil"/>
              <w:tr2bl w:val="nil"/>
            </w:tcBorders>
          </w:tcPr>
          <w:p w:rsidR="009E09EA" w:rsidRDefault="007C49E5">
            <w:pPr>
              <w:widowControl/>
              <w:adjustRightInd/>
              <w:snapToGrid/>
              <w:rPr>
                <w:kern w:val="0"/>
                <w:sz w:val="21"/>
                <w:szCs w:val="21"/>
                <w:lang/>
              </w:rPr>
            </w:pPr>
            <w:r>
              <w:rPr>
                <w:kern w:val="0"/>
                <w:sz w:val="21"/>
                <w:szCs w:val="21"/>
                <w:lang/>
              </w:rPr>
              <w:t>沅江市新湾镇周公湖村</w:t>
            </w:r>
          </w:p>
        </w:tc>
        <w:tc>
          <w:tcPr>
            <w:tcW w:w="625" w:type="pct"/>
            <w:tcBorders>
              <w:tl2br w:val="nil"/>
              <w:tr2bl w:val="nil"/>
            </w:tcBorders>
          </w:tcPr>
          <w:p w:rsidR="009E09EA" w:rsidRDefault="007C49E5">
            <w:pPr>
              <w:adjustRightInd/>
              <w:snapToGrid/>
              <w:rPr>
                <w:kern w:val="0"/>
                <w:sz w:val="21"/>
                <w:szCs w:val="21"/>
                <w:lang/>
              </w:rPr>
            </w:pPr>
            <w:r>
              <w:rPr>
                <w:kern w:val="0"/>
                <w:sz w:val="21"/>
                <w:szCs w:val="21"/>
                <w:lang/>
              </w:rPr>
              <w:t>位于一级保护区北</w:t>
            </w:r>
            <w:r>
              <w:rPr>
                <w:kern w:val="0"/>
                <w:sz w:val="21"/>
                <w:szCs w:val="21"/>
              </w:rPr>
              <w:t>面</w:t>
            </w:r>
            <w:r>
              <w:rPr>
                <w:kern w:val="0"/>
                <w:sz w:val="21"/>
                <w:szCs w:val="21"/>
                <w:lang/>
              </w:rPr>
              <w:t>4.9km</w:t>
            </w:r>
          </w:p>
        </w:tc>
        <w:tc>
          <w:tcPr>
            <w:tcW w:w="625" w:type="pct"/>
            <w:tcBorders>
              <w:tl2br w:val="nil"/>
              <w:tr2bl w:val="nil"/>
            </w:tcBorders>
          </w:tcPr>
          <w:p w:rsidR="009E09EA" w:rsidRDefault="007C49E5">
            <w:pPr>
              <w:adjustRightInd/>
              <w:snapToGrid/>
              <w:rPr>
                <w:sz w:val="21"/>
                <w:szCs w:val="21"/>
              </w:rPr>
            </w:pPr>
            <w:r>
              <w:rPr>
                <w:sz w:val="21"/>
                <w:szCs w:val="21"/>
              </w:rPr>
              <w:t>生猪</w:t>
            </w:r>
          </w:p>
        </w:tc>
        <w:tc>
          <w:tcPr>
            <w:tcW w:w="625" w:type="pct"/>
            <w:tcBorders>
              <w:tl2br w:val="nil"/>
              <w:tr2bl w:val="nil"/>
            </w:tcBorders>
          </w:tcPr>
          <w:p w:rsidR="009E09EA" w:rsidRDefault="007C49E5">
            <w:pPr>
              <w:adjustRightInd/>
              <w:snapToGrid/>
              <w:rPr>
                <w:sz w:val="21"/>
                <w:szCs w:val="21"/>
              </w:rPr>
            </w:pPr>
            <w:r>
              <w:rPr>
                <w:sz w:val="21"/>
                <w:szCs w:val="21"/>
              </w:rPr>
              <w:t>人工干清粪</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其他</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肥水利用，直接排放</w:t>
            </w:r>
          </w:p>
        </w:tc>
        <w:tc>
          <w:tcPr>
            <w:tcW w:w="625" w:type="pct"/>
            <w:tcBorders>
              <w:tl2br w:val="nil"/>
              <w:tr2bl w:val="nil"/>
            </w:tcBorders>
          </w:tcPr>
          <w:p w:rsidR="009E09EA" w:rsidRDefault="007C49E5">
            <w:pPr>
              <w:widowControl/>
              <w:adjustRightInd/>
              <w:snapToGrid/>
              <w:rPr>
                <w:kern w:val="0"/>
                <w:sz w:val="21"/>
                <w:szCs w:val="21"/>
                <w:lang/>
              </w:rPr>
            </w:pPr>
            <w:r>
              <w:rPr>
                <w:kern w:val="0"/>
                <w:sz w:val="21"/>
                <w:szCs w:val="21"/>
                <w:lang/>
              </w:rPr>
              <w:t>农家肥，场外丢弃</w:t>
            </w:r>
          </w:p>
        </w:tc>
      </w:tr>
    </w:tbl>
    <w:p w:rsidR="009E09EA" w:rsidRDefault="007C49E5">
      <w:pPr>
        <w:jc w:val="center"/>
        <w:rPr>
          <w:b/>
          <w:bCs/>
          <w:kern w:val="0"/>
          <w:sz w:val="24"/>
          <w:szCs w:val="24"/>
        </w:rPr>
      </w:pPr>
      <w:r>
        <w:rPr>
          <w:b/>
          <w:bCs/>
          <w:kern w:val="0"/>
          <w:sz w:val="24"/>
          <w:szCs w:val="24"/>
        </w:rPr>
        <w:t>表</w:t>
      </w:r>
      <w:r>
        <w:rPr>
          <w:b/>
          <w:bCs/>
          <w:kern w:val="0"/>
          <w:sz w:val="24"/>
          <w:szCs w:val="24"/>
        </w:rPr>
        <w:t xml:space="preserve">2.8-14 </w:t>
      </w:r>
      <w:r>
        <w:rPr>
          <w:b/>
          <w:bCs/>
          <w:kern w:val="0"/>
          <w:sz w:val="24"/>
          <w:szCs w:val="24"/>
        </w:rPr>
        <w:t>水源地调查范围内畜禽污染物产生量情况（</w:t>
      </w:r>
      <w:r>
        <w:rPr>
          <w:b/>
          <w:bCs/>
          <w:kern w:val="0"/>
          <w:sz w:val="24"/>
          <w:szCs w:val="24"/>
        </w:rPr>
        <w:t>t/a</w:t>
      </w:r>
      <w:r>
        <w:rPr>
          <w:b/>
          <w:bCs/>
          <w:kern w:val="0"/>
          <w:sz w:val="24"/>
          <w:szCs w:val="24"/>
        </w:rPr>
        <w:t>）</w:t>
      </w:r>
    </w:p>
    <w:tbl>
      <w:tblPr>
        <w:tblStyle w:val="af4"/>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494"/>
        <w:gridCol w:w="1497"/>
        <w:gridCol w:w="1497"/>
        <w:gridCol w:w="1498"/>
        <w:gridCol w:w="1498"/>
        <w:gridCol w:w="1498"/>
      </w:tblGrid>
      <w:tr w:rsidR="009E09EA">
        <w:tc>
          <w:tcPr>
            <w:tcW w:w="832" w:type="pct"/>
            <w:tcBorders>
              <w:tl2br w:val="nil"/>
              <w:tr2bl w:val="nil"/>
            </w:tcBorders>
          </w:tcPr>
          <w:p w:rsidR="009E09EA" w:rsidRDefault="007C49E5">
            <w:pPr>
              <w:adjustRightInd/>
              <w:snapToGrid/>
              <w:rPr>
                <w:b/>
                <w:bCs/>
                <w:kern w:val="0"/>
                <w:sz w:val="21"/>
                <w:szCs w:val="21"/>
              </w:rPr>
            </w:pPr>
            <w:r>
              <w:rPr>
                <w:b/>
                <w:bCs/>
                <w:kern w:val="0"/>
                <w:sz w:val="21"/>
                <w:szCs w:val="21"/>
              </w:rPr>
              <w:t>水源地</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粪污产生量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COD</w:t>
            </w:r>
            <w:r>
              <w:rPr>
                <w:b/>
                <w:bCs/>
                <w:kern w:val="0"/>
                <w:sz w:val="21"/>
                <w:szCs w:val="21"/>
              </w:rPr>
              <w:t>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氨氮产生量</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处理情况</w:t>
            </w:r>
          </w:p>
        </w:tc>
        <w:tc>
          <w:tcPr>
            <w:tcW w:w="833" w:type="pct"/>
            <w:tcBorders>
              <w:tl2br w:val="nil"/>
              <w:tr2bl w:val="nil"/>
            </w:tcBorders>
          </w:tcPr>
          <w:p w:rsidR="009E09EA" w:rsidRDefault="007C49E5">
            <w:pPr>
              <w:adjustRightInd/>
              <w:snapToGrid/>
              <w:rPr>
                <w:b/>
                <w:bCs/>
                <w:kern w:val="0"/>
                <w:sz w:val="21"/>
                <w:szCs w:val="21"/>
              </w:rPr>
            </w:pPr>
            <w:r>
              <w:rPr>
                <w:b/>
                <w:bCs/>
                <w:kern w:val="0"/>
                <w:sz w:val="21"/>
                <w:szCs w:val="21"/>
              </w:rPr>
              <w:t>备注</w:t>
            </w:r>
          </w:p>
        </w:tc>
      </w:tr>
      <w:tr w:rsidR="009E09EA">
        <w:tc>
          <w:tcPr>
            <w:tcW w:w="832" w:type="pct"/>
            <w:tcBorders>
              <w:tl2br w:val="nil"/>
              <w:tr2bl w:val="nil"/>
            </w:tcBorders>
          </w:tcPr>
          <w:p w:rsidR="009E09EA" w:rsidRDefault="007C49E5">
            <w:pPr>
              <w:adjustRightInd/>
              <w:snapToGrid/>
              <w:rPr>
                <w:kern w:val="0"/>
                <w:sz w:val="21"/>
                <w:szCs w:val="21"/>
              </w:rPr>
            </w:pPr>
            <w:r>
              <w:rPr>
                <w:kern w:val="0"/>
                <w:sz w:val="21"/>
                <w:szCs w:val="21"/>
              </w:rPr>
              <w:t>沅江市新湾镇杨阁老水厂</w:t>
            </w:r>
            <w:r>
              <w:rPr>
                <w:kern w:val="0"/>
                <w:sz w:val="21"/>
                <w:szCs w:val="21"/>
              </w:rPr>
              <w:t>地下水饮用水水源保护区</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4838.14 </w:t>
            </w:r>
          </w:p>
        </w:tc>
        <w:tc>
          <w:tcPr>
            <w:tcW w:w="833" w:type="pct"/>
            <w:tcBorders>
              <w:tl2br w:val="nil"/>
              <w:tr2bl w:val="nil"/>
            </w:tcBorders>
          </w:tcPr>
          <w:p w:rsidR="009E09EA" w:rsidRDefault="007C49E5">
            <w:pPr>
              <w:widowControl/>
              <w:adjustRightInd/>
              <w:snapToGrid/>
              <w:rPr>
                <w:sz w:val="21"/>
                <w:szCs w:val="21"/>
              </w:rPr>
            </w:pPr>
            <w:r>
              <w:rPr>
                <w:kern w:val="0"/>
                <w:sz w:val="21"/>
                <w:szCs w:val="21"/>
                <w:lang/>
              </w:rPr>
              <w:t xml:space="preserve">221.58 </w:t>
            </w:r>
          </w:p>
        </w:tc>
        <w:tc>
          <w:tcPr>
            <w:tcW w:w="833" w:type="pct"/>
            <w:tcBorders>
              <w:tl2br w:val="nil"/>
              <w:tr2bl w:val="nil"/>
            </w:tcBorders>
          </w:tcPr>
          <w:p w:rsidR="009E09EA" w:rsidRDefault="007C49E5">
            <w:pPr>
              <w:adjustRightInd/>
              <w:snapToGrid/>
              <w:rPr>
                <w:kern w:val="0"/>
                <w:sz w:val="21"/>
                <w:szCs w:val="21"/>
              </w:rPr>
            </w:pPr>
            <w:r>
              <w:rPr>
                <w:kern w:val="0"/>
                <w:sz w:val="21"/>
                <w:szCs w:val="21"/>
              </w:rPr>
              <w:t xml:space="preserve">11.08 </w:t>
            </w:r>
          </w:p>
        </w:tc>
        <w:tc>
          <w:tcPr>
            <w:tcW w:w="833" w:type="pct"/>
            <w:tcBorders>
              <w:tl2br w:val="nil"/>
              <w:tr2bl w:val="nil"/>
            </w:tcBorders>
          </w:tcPr>
          <w:p w:rsidR="009E09EA" w:rsidRDefault="007C49E5">
            <w:pPr>
              <w:adjustRightInd/>
              <w:snapToGrid/>
              <w:rPr>
                <w:kern w:val="0"/>
                <w:sz w:val="21"/>
                <w:szCs w:val="21"/>
              </w:rPr>
            </w:pPr>
            <w:r>
              <w:rPr>
                <w:kern w:val="0"/>
                <w:sz w:val="21"/>
                <w:szCs w:val="21"/>
              </w:rPr>
              <w:t>作为农肥使用</w:t>
            </w:r>
          </w:p>
        </w:tc>
        <w:tc>
          <w:tcPr>
            <w:tcW w:w="833" w:type="pct"/>
            <w:tcBorders>
              <w:tl2br w:val="nil"/>
              <w:tr2bl w:val="nil"/>
            </w:tcBorders>
          </w:tcPr>
          <w:p w:rsidR="009E09EA" w:rsidRDefault="007C49E5">
            <w:pPr>
              <w:adjustRightInd/>
              <w:snapToGrid/>
              <w:rPr>
                <w:kern w:val="0"/>
                <w:sz w:val="21"/>
                <w:szCs w:val="21"/>
              </w:rPr>
            </w:pPr>
            <w:r>
              <w:rPr>
                <w:kern w:val="0"/>
                <w:sz w:val="21"/>
                <w:szCs w:val="21"/>
              </w:rPr>
              <w:t>/</w:t>
            </w:r>
          </w:p>
        </w:tc>
      </w:tr>
    </w:tbl>
    <w:p w:rsidR="009E09EA" w:rsidRDefault="009E09EA">
      <w:pPr>
        <w:spacing w:line="360" w:lineRule="auto"/>
        <w:rPr>
          <w:kern w:val="0"/>
          <w:sz w:val="24"/>
          <w:szCs w:val="24"/>
        </w:rPr>
      </w:pPr>
    </w:p>
    <w:p w:rsidR="009E09EA" w:rsidRDefault="007C49E5">
      <w:pPr>
        <w:spacing w:line="360" w:lineRule="auto"/>
        <w:ind w:firstLineChars="200" w:firstLine="480"/>
        <w:rPr>
          <w:kern w:val="0"/>
          <w:sz w:val="24"/>
          <w:szCs w:val="24"/>
        </w:rPr>
      </w:pPr>
      <w:r>
        <w:rPr>
          <w:kern w:val="0"/>
          <w:sz w:val="24"/>
          <w:szCs w:val="24"/>
        </w:rPr>
        <w:t>e</w:t>
      </w:r>
      <w:r>
        <w:rPr>
          <w:kern w:val="0"/>
          <w:sz w:val="24"/>
          <w:szCs w:val="24"/>
        </w:rPr>
        <w:t>）农村生活污染状况</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通过对区域进行现场调研发现，</w:t>
      </w:r>
      <w:r>
        <w:rPr>
          <w:spacing w:val="-6"/>
          <w:sz w:val="24"/>
          <w:szCs w:val="24"/>
        </w:rPr>
        <w:t>沅江市新湾镇杨阁老水厂</w:t>
      </w:r>
      <w:r>
        <w:rPr>
          <w:spacing w:val="-6"/>
          <w:sz w:val="24"/>
          <w:szCs w:val="24"/>
        </w:rPr>
        <w:t>地下水饮用水水源保护区调查范围内分布</w:t>
      </w:r>
      <w:r>
        <w:rPr>
          <w:spacing w:val="-6"/>
          <w:sz w:val="24"/>
          <w:szCs w:val="24"/>
        </w:rPr>
        <w:t>的</w:t>
      </w:r>
      <w:r>
        <w:rPr>
          <w:spacing w:val="-6"/>
          <w:sz w:val="24"/>
          <w:szCs w:val="24"/>
        </w:rPr>
        <w:t>居民</w:t>
      </w:r>
      <w:r>
        <w:rPr>
          <w:spacing w:val="-6"/>
          <w:sz w:val="24"/>
          <w:szCs w:val="24"/>
        </w:rPr>
        <w:t>住宅</w:t>
      </w:r>
      <w:r>
        <w:rPr>
          <w:spacing w:val="-6"/>
          <w:sz w:val="24"/>
          <w:szCs w:val="24"/>
        </w:rPr>
        <w:t>，主要集中于</w:t>
      </w:r>
      <w:r>
        <w:rPr>
          <w:spacing w:val="-6"/>
          <w:sz w:val="24"/>
          <w:szCs w:val="24"/>
        </w:rPr>
        <w:t>道路</w:t>
      </w:r>
      <w:r>
        <w:rPr>
          <w:spacing w:val="-6"/>
          <w:sz w:val="24"/>
          <w:szCs w:val="24"/>
        </w:rPr>
        <w:t>两侧，按照本次调查范围，主要涉及农村人口</w:t>
      </w:r>
      <w:r>
        <w:rPr>
          <w:spacing w:val="-6"/>
          <w:sz w:val="24"/>
          <w:szCs w:val="24"/>
        </w:rPr>
        <w:t>9824</w:t>
      </w:r>
      <w:r>
        <w:rPr>
          <w:spacing w:val="-6"/>
          <w:sz w:val="24"/>
          <w:szCs w:val="24"/>
        </w:rPr>
        <w:t>人。通过调查该区域农村生活水平，农村人口生活用水量按照</w:t>
      </w:r>
      <w:r>
        <w:rPr>
          <w:spacing w:val="-6"/>
          <w:sz w:val="24"/>
          <w:szCs w:val="24"/>
        </w:rPr>
        <w:t>50L/d</w:t>
      </w:r>
      <w:r>
        <w:rPr>
          <w:spacing w:val="-6"/>
          <w:sz w:val="24"/>
          <w:szCs w:val="24"/>
        </w:rPr>
        <w:t>的产生系数进行核算，则农村人口用水量为</w:t>
      </w:r>
      <w:r>
        <w:rPr>
          <w:spacing w:val="-6"/>
          <w:sz w:val="24"/>
          <w:szCs w:val="24"/>
        </w:rPr>
        <w:t xml:space="preserve">17.93 </w:t>
      </w:r>
      <w:r>
        <w:rPr>
          <w:spacing w:val="-6"/>
          <w:sz w:val="24"/>
          <w:szCs w:val="24"/>
        </w:rPr>
        <w:t>万吨</w:t>
      </w:r>
      <w:r>
        <w:rPr>
          <w:spacing w:val="-6"/>
          <w:sz w:val="24"/>
          <w:szCs w:val="24"/>
        </w:rPr>
        <w:t>/a</w:t>
      </w:r>
      <w:r>
        <w:rPr>
          <w:spacing w:val="-6"/>
          <w:sz w:val="24"/>
          <w:szCs w:val="24"/>
        </w:rPr>
        <w:t>，生活污水排放系数按照</w:t>
      </w:r>
      <w:r>
        <w:rPr>
          <w:spacing w:val="-6"/>
          <w:sz w:val="24"/>
          <w:szCs w:val="24"/>
        </w:rPr>
        <w:t>80%</w:t>
      </w:r>
      <w:r>
        <w:rPr>
          <w:spacing w:val="-6"/>
          <w:sz w:val="24"/>
          <w:szCs w:val="24"/>
        </w:rPr>
        <w:t>进行核算，则农村生活污水产生量为</w:t>
      </w:r>
      <w:r>
        <w:rPr>
          <w:spacing w:val="-6"/>
          <w:sz w:val="24"/>
          <w:szCs w:val="24"/>
        </w:rPr>
        <w:t xml:space="preserve">14.34 </w:t>
      </w:r>
      <w:r>
        <w:rPr>
          <w:spacing w:val="-6"/>
          <w:sz w:val="24"/>
          <w:szCs w:val="24"/>
        </w:rPr>
        <w:t>万吨</w:t>
      </w:r>
      <w:r>
        <w:rPr>
          <w:spacing w:val="-6"/>
          <w:sz w:val="24"/>
          <w:szCs w:val="24"/>
        </w:rPr>
        <w:t>/a</w:t>
      </w:r>
      <w:r>
        <w:rPr>
          <w:spacing w:val="-6"/>
          <w:sz w:val="24"/>
          <w:szCs w:val="24"/>
        </w:rPr>
        <w:t>；农村生活垃圾按照</w:t>
      </w:r>
      <w:r>
        <w:rPr>
          <w:spacing w:val="-6"/>
          <w:sz w:val="24"/>
          <w:szCs w:val="24"/>
        </w:rPr>
        <w:t>0.5kg/d</w:t>
      </w:r>
      <w:r>
        <w:rPr>
          <w:spacing w:val="-6"/>
          <w:sz w:val="24"/>
          <w:szCs w:val="24"/>
        </w:rPr>
        <w:t>进行核算，则生活垃圾产生量为</w:t>
      </w:r>
      <w:r>
        <w:rPr>
          <w:spacing w:val="-6"/>
          <w:sz w:val="24"/>
          <w:szCs w:val="24"/>
        </w:rPr>
        <w:t xml:space="preserve">1792.88 </w:t>
      </w:r>
      <w:r>
        <w:rPr>
          <w:spacing w:val="-6"/>
          <w:sz w:val="24"/>
          <w:szCs w:val="24"/>
        </w:rPr>
        <w:t>吨</w:t>
      </w:r>
      <w:r>
        <w:rPr>
          <w:spacing w:val="-6"/>
          <w:sz w:val="24"/>
          <w:szCs w:val="24"/>
        </w:rPr>
        <w:t>/a</w:t>
      </w:r>
      <w:r>
        <w:rPr>
          <w:spacing w:val="-6"/>
          <w:sz w:val="24"/>
          <w:szCs w:val="24"/>
        </w:rPr>
        <w:t>。</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通过走访调查，在调查范围内</w:t>
      </w:r>
      <w:r>
        <w:rPr>
          <w:spacing w:val="-6"/>
          <w:sz w:val="24"/>
          <w:szCs w:val="24"/>
        </w:rPr>
        <w:t>城镇</w:t>
      </w:r>
      <w:r>
        <w:rPr>
          <w:spacing w:val="-6"/>
          <w:sz w:val="24"/>
          <w:szCs w:val="24"/>
        </w:rPr>
        <w:t>生活污水收集后经</w:t>
      </w:r>
      <w:r>
        <w:rPr>
          <w:spacing w:val="-6"/>
          <w:sz w:val="24"/>
          <w:szCs w:val="24"/>
        </w:rPr>
        <w:t>城镇</w:t>
      </w:r>
      <w:r>
        <w:rPr>
          <w:spacing w:val="-6"/>
          <w:sz w:val="24"/>
          <w:szCs w:val="24"/>
        </w:rPr>
        <w:t>污水处理厂处理；调查范围内农村生活污水则</w:t>
      </w:r>
      <w:r>
        <w:rPr>
          <w:spacing w:val="-6"/>
          <w:sz w:val="24"/>
          <w:szCs w:val="24"/>
        </w:rPr>
        <w:t>经化粪池处理后用于农田、菜地浇灌，目前城镇污水处理厂污水管网正在铺设中，后期</w:t>
      </w:r>
      <w:r>
        <w:rPr>
          <w:spacing w:val="-6"/>
          <w:sz w:val="24"/>
          <w:szCs w:val="24"/>
        </w:rPr>
        <w:t>能够做到集中处置。区域内的生活垃圾则采取集中收集，经环卫部门统一收集运至垃圾填埋场处置，能够做到无害化处理。</w:t>
      </w:r>
    </w:p>
    <w:p w:rsidR="009E09EA" w:rsidRDefault="007C49E5">
      <w:pPr>
        <w:pStyle w:val="a5"/>
        <w:kinsoku w:val="0"/>
        <w:overflowPunct w:val="0"/>
        <w:spacing w:line="360" w:lineRule="auto"/>
        <w:ind w:firstLineChars="200" w:firstLine="456"/>
        <w:rPr>
          <w:spacing w:val="-6"/>
          <w:sz w:val="24"/>
          <w:szCs w:val="24"/>
        </w:rPr>
      </w:pPr>
      <w:r>
        <w:rPr>
          <w:spacing w:val="-6"/>
          <w:sz w:val="24"/>
          <w:szCs w:val="24"/>
        </w:rPr>
        <w:t>水源地调查范围内农村人口、农村生活污水及垃圾产生及处理处置情况详见表</w:t>
      </w:r>
      <w:r>
        <w:rPr>
          <w:spacing w:val="-6"/>
          <w:sz w:val="24"/>
          <w:szCs w:val="24"/>
        </w:rPr>
        <w:t>2.8-15</w:t>
      </w:r>
      <w:r>
        <w:rPr>
          <w:spacing w:val="-6"/>
          <w:sz w:val="24"/>
          <w:szCs w:val="24"/>
        </w:rPr>
        <w:t>。</w:t>
      </w: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2.8-15 </w:t>
      </w:r>
      <w:r>
        <w:rPr>
          <w:b/>
          <w:bCs/>
          <w:kern w:val="0"/>
          <w:sz w:val="24"/>
          <w:szCs w:val="24"/>
        </w:rPr>
        <w:t>农村生活污染统计情况一览表</w:t>
      </w:r>
    </w:p>
    <w:tbl>
      <w:tblPr>
        <w:tblStyle w:val="af4"/>
        <w:tblW w:w="501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05"/>
        <w:gridCol w:w="547"/>
        <w:gridCol w:w="1164"/>
        <w:gridCol w:w="848"/>
        <w:gridCol w:w="963"/>
        <w:gridCol w:w="660"/>
        <w:gridCol w:w="1127"/>
        <w:gridCol w:w="1119"/>
        <w:gridCol w:w="721"/>
        <w:gridCol w:w="624"/>
        <w:gridCol w:w="634"/>
      </w:tblGrid>
      <w:tr w:rsidR="009E09EA">
        <w:tc>
          <w:tcPr>
            <w:tcW w:w="335"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水源地名称</w:t>
            </w:r>
          </w:p>
        </w:tc>
        <w:tc>
          <w:tcPr>
            <w:tcW w:w="303"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涉及乡镇</w:t>
            </w:r>
          </w:p>
        </w:tc>
        <w:tc>
          <w:tcPr>
            <w:tcW w:w="645"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涉及村庄</w:t>
            </w:r>
          </w:p>
        </w:tc>
        <w:tc>
          <w:tcPr>
            <w:tcW w:w="470" w:type="pct"/>
            <w:vMerge w:val="restar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农村人口</w:t>
            </w:r>
            <w:r>
              <w:rPr>
                <w:b/>
                <w:bCs/>
                <w:spacing w:val="-6"/>
                <w:sz w:val="21"/>
                <w:szCs w:val="21"/>
              </w:rPr>
              <w:t>/</w:t>
            </w:r>
            <w:r>
              <w:rPr>
                <w:b/>
                <w:bCs/>
                <w:spacing w:val="-6"/>
                <w:sz w:val="21"/>
                <w:szCs w:val="21"/>
              </w:rPr>
              <w:t>人</w:t>
            </w:r>
          </w:p>
        </w:tc>
        <w:tc>
          <w:tcPr>
            <w:tcW w:w="900" w:type="pct"/>
            <w:gridSpan w:val="2"/>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生活垃圾</w:t>
            </w:r>
          </w:p>
        </w:tc>
        <w:tc>
          <w:tcPr>
            <w:tcW w:w="2344" w:type="pct"/>
            <w:gridSpan w:val="5"/>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生活污水</w:t>
            </w:r>
          </w:p>
        </w:tc>
      </w:tr>
      <w:tr w:rsidR="009E09EA">
        <w:trPr>
          <w:trHeight w:val="497"/>
        </w:trPr>
        <w:tc>
          <w:tcPr>
            <w:tcW w:w="335"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303"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645"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470" w:type="pct"/>
            <w:vMerge/>
            <w:tcBorders>
              <w:tl2br w:val="nil"/>
              <w:tr2bl w:val="nil"/>
            </w:tcBorders>
          </w:tcPr>
          <w:p w:rsidR="009E09EA" w:rsidRDefault="009E09EA">
            <w:pPr>
              <w:pStyle w:val="a5"/>
              <w:kinsoku w:val="0"/>
              <w:overflowPunct w:val="0"/>
              <w:adjustRightInd/>
              <w:snapToGrid/>
              <w:rPr>
                <w:b/>
                <w:bCs/>
                <w:spacing w:val="-6"/>
                <w:sz w:val="21"/>
                <w:szCs w:val="21"/>
              </w:rPr>
            </w:pPr>
          </w:p>
        </w:tc>
        <w:tc>
          <w:tcPr>
            <w:tcW w:w="534"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产生量（</w:t>
            </w:r>
            <w:r>
              <w:rPr>
                <w:b/>
                <w:bCs/>
                <w:spacing w:val="-6"/>
                <w:sz w:val="21"/>
                <w:szCs w:val="21"/>
              </w:rPr>
              <w:t>t/a</w:t>
            </w:r>
            <w:r>
              <w:rPr>
                <w:b/>
                <w:bCs/>
                <w:spacing w:val="-6"/>
                <w:sz w:val="21"/>
                <w:szCs w:val="21"/>
              </w:rPr>
              <w:t>）</w:t>
            </w:r>
          </w:p>
        </w:tc>
        <w:tc>
          <w:tcPr>
            <w:tcW w:w="366"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c>
          <w:tcPr>
            <w:tcW w:w="625"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用水量</w:t>
            </w:r>
          </w:p>
        </w:tc>
        <w:tc>
          <w:tcPr>
            <w:tcW w:w="621"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污水量</w:t>
            </w:r>
          </w:p>
        </w:tc>
        <w:tc>
          <w:tcPr>
            <w:tcW w:w="400"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COD</w:t>
            </w:r>
          </w:p>
        </w:tc>
        <w:tc>
          <w:tcPr>
            <w:tcW w:w="346"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氨氮</w:t>
            </w:r>
          </w:p>
        </w:tc>
        <w:tc>
          <w:tcPr>
            <w:tcW w:w="351" w:type="pct"/>
            <w:tcBorders>
              <w:tl2br w:val="nil"/>
              <w:tr2bl w:val="nil"/>
            </w:tcBorders>
          </w:tcPr>
          <w:p w:rsidR="009E09EA" w:rsidRDefault="007C49E5">
            <w:pPr>
              <w:pStyle w:val="a5"/>
              <w:kinsoku w:val="0"/>
              <w:overflowPunct w:val="0"/>
              <w:adjustRightInd/>
              <w:snapToGrid/>
              <w:rPr>
                <w:b/>
                <w:bCs/>
                <w:spacing w:val="-6"/>
                <w:sz w:val="21"/>
                <w:szCs w:val="21"/>
              </w:rPr>
            </w:pPr>
            <w:r>
              <w:rPr>
                <w:b/>
                <w:bCs/>
                <w:spacing w:val="-6"/>
                <w:sz w:val="21"/>
                <w:szCs w:val="21"/>
              </w:rPr>
              <w:t>处置方式</w:t>
            </w:r>
          </w:p>
        </w:tc>
      </w:tr>
      <w:tr w:rsidR="009E09EA">
        <w:tc>
          <w:tcPr>
            <w:tcW w:w="335" w:type="pct"/>
            <w:vMerge w:val="restart"/>
            <w:tcBorders>
              <w:tl2br w:val="nil"/>
              <w:tr2bl w:val="nil"/>
            </w:tcBorders>
          </w:tcPr>
          <w:p w:rsidR="009E09EA" w:rsidRDefault="007C49E5">
            <w:pPr>
              <w:pStyle w:val="a5"/>
              <w:kinsoku w:val="0"/>
              <w:overflowPunct w:val="0"/>
              <w:adjustRightInd/>
              <w:snapToGrid/>
              <w:rPr>
                <w:spacing w:val="-6"/>
                <w:sz w:val="21"/>
                <w:szCs w:val="21"/>
              </w:rPr>
            </w:pPr>
            <w:r>
              <w:rPr>
                <w:spacing w:val="-6"/>
                <w:sz w:val="21"/>
                <w:szCs w:val="21"/>
              </w:rPr>
              <w:t>沅江市新湾镇杨阁老水厂水源地</w:t>
            </w:r>
          </w:p>
        </w:tc>
        <w:tc>
          <w:tcPr>
            <w:tcW w:w="303" w:type="pct"/>
            <w:tcBorders>
              <w:tl2br w:val="nil"/>
              <w:tr2bl w:val="nil"/>
            </w:tcBorders>
          </w:tcPr>
          <w:p w:rsidR="009E09EA" w:rsidRDefault="007C49E5">
            <w:pPr>
              <w:widowControl/>
              <w:rPr>
                <w:spacing w:val="-6"/>
                <w:sz w:val="21"/>
                <w:szCs w:val="21"/>
              </w:rPr>
            </w:pPr>
            <w:r>
              <w:rPr>
                <w:kern w:val="0"/>
                <w:sz w:val="21"/>
                <w:szCs w:val="21"/>
                <w:lang/>
              </w:rPr>
              <w:t>琼湖街道</w:t>
            </w:r>
          </w:p>
        </w:tc>
        <w:tc>
          <w:tcPr>
            <w:tcW w:w="645" w:type="pct"/>
            <w:tcBorders>
              <w:tl2br w:val="nil"/>
              <w:tr2bl w:val="nil"/>
            </w:tcBorders>
          </w:tcPr>
          <w:p w:rsidR="009E09EA" w:rsidRDefault="007C49E5">
            <w:pPr>
              <w:widowControl/>
              <w:rPr>
                <w:spacing w:val="-6"/>
                <w:sz w:val="21"/>
                <w:szCs w:val="21"/>
              </w:rPr>
            </w:pPr>
            <w:r>
              <w:rPr>
                <w:kern w:val="0"/>
                <w:sz w:val="21"/>
                <w:szCs w:val="21"/>
                <w:lang/>
              </w:rPr>
              <w:t>小河咀</w:t>
            </w:r>
          </w:p>
        </w:tc>
        <w:tc>
          <w:tcPr>
            <w:tcW w:w="470" w:type="pct"/>
            <w:tcBorders>
              <w:tl2br w:val="nil"/>
              <w:tr2bl w:val="nil"/>
            </w:tcBorders>
          </w:tcPr>
          <w:p w:rsidR="009E09EA" w:rsidRDefault="007C49E5">
            <w:pPr>
              <w:widowControl/>
              <w:rPr>
                <w:sz w:val="21"/>
                <w:szCs w:val="21"/>
              </w:rPr>
            </w:pPr>
            <w:r>
              <w:rPr>
                <w:kern w:val="0"/>
                <w:sz w:val="21"/>
                <w:szCs w:val="21"/>
                <w:lang/>
              </w:rPr>
              <w:t>956</w:t>
            </w:r>
          </w:p>
        </w:tc>
        <w:tc>
          <w:tcPr>
            <w:tcW w:w="534" w:type="pct"/>
            <w:tcBorders>
              <w:tl2br w:val="nil"/>
              <w:tr2bl w:val="nil"/>
            </w:tcBorders>
          </w:tcPr>
          <w:p w:rsidR="009E09EA" w:rsidRDefault="007C49E5">
            <w:pPr>
              <w:widowControl/>
              <w:rPr>
                <w:spacing w:val="-6"/>
                <w:sz w:val="21"/>
                <w:szCs w:val="21"/>
              </w:rPr>
            </w:pPr>
            <w:r>
              <w:rPr>
                <w:kern w:val="0"/>
                <w:sz w:val="21"/>
                <w:szCs w:val="21"/>
                <w:lang/>
              </w:rPr>
              <w:t>174.47</w:t>
            </w:r>
          </w:p>
        </w:tc>
        <w:tc>
          <w:tcPr>
            <w:tcW w:w="366" w:type="pct"/>
            <w:vMerge w:val="restart"/>
            <w:tcBorders>
              <w:tl2br w:val="nil"/>
              <w:tr2bl w:val="nil"/>
            </w:tcBorders>
          </w:tcPr>
          <w:p w:rsidR="009E09EA" w:rsidRDefault="007C49E5">
            <w:pPr>
              <w:widowControl/>
              <w:rPr>
                <w:spacing w:val="-6"/>
                <w:sz w:val="21"/>
                <w:szCs w:val="21"/>
              </w:rPr>
            </w:pPr>
            <w:r>
              <w:rPr>
                <w:kern w:val="0"/>
                <w:sz w:val="21"/>
                <w:szCs w:val="21"/>
                <w:lang/>
              </w:rPr>
              <w:t>收集后环卫部门统一处置</w:t>
            </w:r>
          </w:p>
        </w:tc>
        <w:tc>
          <w:tcPr>
            <w:tcW w:w="625" w:type="pct"/>
            <w:tcBorders>
              <w:tl2br w:val="nil"/>
              <w:tr2bl w:val="nil"/>
            </w:tcBorders>
          </w:tcPr>
          <w:p w:rsidR="009E09EA" w:rsidRDefault="007C49E5">
            <w:pPr>
              <w:widowControl/>
              <w:rPr>
                <w:spacing w:val="-6"/>
                <w:sz w:val="21"/>
                <w:szCs w:val="21"/>
              </w:rPr>
            </w:pPr>
            <w:r>
              <w:rPr>
                <w:kern w:val="0"/>
                <w:sz w:val="21"/>
                <w:szCs w:val="21"/>
                <w:lang/>
              </w:rPr>
              <w:t>17447.00</w:t>
            </w:r>
          </w:p>
        </w:tc>
        <w:tc>
          <w:tcPr>
            <w:tcW w:w="621" w:type="pct"/>
            <w:tcBorders>
              <w:tl2br w:val="nil"/>
              <w:tr2bl w:val="nil"/>
            </w:tcBorders>
          </w:tcPr>
          <w:p w:rsidR="009E09EA" w:rsidRDefault="007C49E5">
            <w:pPr>
              <w:widowControl/>
              <w:rPr>
                <w:spacing w:val="-6"/>
                <w:sz w:val="21"/>
                <w:szCs w:val="21"/>
              </w:rPr>
            </w:pPr>
            <w:r>
              <w:rPr>
                <w:kern w:val="0"/>
                <w:sz w:val="21"/>
                <w:szCs w:val="21"/>
                <w:lang/>
              </w:rPr>
              <w:t>13957.60</w:t>
            </w:r>
          </w:p>
        </w:tc>
        <w:tc>
          <w:tcPr>
            <w:tcW w:w="400" w:type="pct"/>
            <w:tcBorders>
              <w:tl2br w:val="nil"/>
              <w:tr2bl w:val="nil"/>
            </w:tcBorders>
          </w:tcPr>
          <w:p w:rsidR="009E09EA" w:rsidRDefault="007C49E5">
            <w:pPr>
              <w:widowControl/>
              <w:rPr>
                <w:spacing w:val="-6"/>
                <w:sz w:val="21"/>
                <w:szCs w:val="21"/>
              </w:rPr>
            </w:pPr>
            <w:r>
              <w:rPr>
                <w:kern w:val="0"/>
                <w:sz w:val="21"/>
                <w:szCs w:val="21"/>
                <w:lang/>
              </w:rPr>
              <w:t>4.88</w:t>
            </w:r>
          </w:p>
        </w:tc>
        <w:tc>
          <w:tcPr>
            <w:tcW w:w="346" w:type="pct"/>
            <w:tcBorders>
              <w:tl2br w:val="nil"/>
              <w:tr2bl w:val="nil"/>
            </w:tcBorders>
          </w:tcPr>
          <w:p w:rsidR="009E09EA" w:rsidRDefault="007C49E5">
            <w:pPr>
              <w:widowControl/>
              <w:rPr>
                <w:spacing w:val="-6"/>
                <w:sz w:val="21"/>
                <w:szCs w:val="21"/>
              </w:rPr>
            </w:pPr>
            <w:r>
              <w:rPr>
                <w:kern w:val="0"/>
                <w:sz w:val="21"/>
                <w:szCs w:val="21"/>
                <w:lang/>
              </w:rPr>
              <w:t>0.49</w:t>
            </w:r>
          </w:p>
        </w:tc>
        <w:tc>
          <w:tcPr>
            <w:tcW w:w="351" w:type="pct"/>
            <w:tcBorders>
              <w:tl2br w:val="nil"/>
              <w:tr2bl w:val="nil"/>
            </w:tcBorders>
          </w:tcPr>
          <w:p w:rsidR="009E09EA" w:rsidRDefault="007C49E5">
            <w:pPr>
              <w:widowControl/>
              <w:rPr>
                <w:spacing w:val="-6"/>
                <w:sz w:val="21"/>
                <w:szCs w:val="21"/>
              </w:rPr>
            </w:pPr>
            <w:r>
              <w:rPr>
                <w:kern w:val="0"/>
                <w:sz w:val="21"/>
                <w:szCs w:val="21"/>
                <w:lang/>
              </w:rPr>
              <w:t>用于农肥</w:t>
            </w:r>
          </w:p>
        </w:tc>
      </w:tr>
      <w:tr w:rsidR="009E09EA">
        <w:tc>
          <w:tcPr>
            <w:tcW w:w="335" w:type="pct"/>
            <w:vMerge/>
            <w:tcBorders>
              <w:tl2br w:val="nil"/>
              <w:tr2bl w:val="nil"/>
            </w:tcBorders>
          </w:tcPr>
          <w:p w:rsidR="009E09EA" w:rsidRDefault="009E09EA">
            <w:pPr>
              <w:pStyle w:val="a5"/>
              <w:kinsoku w:val="0"/>
              <w:overflowPunct w:val="0"/>
              <w:adjustRightInd/>
              <w:snapToGrid/>
              <w:rPr>
                <w:spacing w:val="-6"/>
                <w:sz w:val="21"/>
                <w:szCs w:val="21"/>
              </w:rPr>
            </w:pPr>
          </w:p>
        </w:tc>
        <w:tc>
          <w:tcPr>
            <w:tcW w:w="303" w:type="pct"/>
            <w:tcBorders>
              <w:tl2br w:val="nil"/>
              <w:tr2bl w:val="nil"/>
            </w:tcBorders>
          </w:tcPr>
          <w:p w:rsidR="009E09EA" w:rsidRDefault="007C49E5">
            <w:pPr>
              <w:widowControl/>
              <w:rPr>
                <w:spacing w:val="-6"/>
                <w:sz w:val="21"/>
                <w:szCs w:val="21"/>
              </w:rPr>
            </w:pPr>
            <w:r>
              <w:rPr>
                <w:kern w:val="0"/>
                <w:sz w:val="21"/>
                <w:szCs w:val="21"/>
                <w:lang/>
              </w:rPr>
              <w:t>新湾镇</w:t>
            </w:r>
          </w:p>
        </w:tc>
        <w:tc>
          <w:tcPr>
            <w:tcW w:w="645" w:type="pct"/>
            <w:tcBorders>
              <w:tl2br w:val="nil"/>
              <w:tr2bl w:val="nil"/>
            </w:tcBorders>
          </w:tcPr>
          <w:p w:rsidR="009E09EA" w:rsidRDefault="007C49E5">
            <w:pPr>
              <w:widowControl/>
              <w:rPr>
                <w:spacing w:val="-6"/>
                <w:sz w:val="21"/>
                <w:szCs w:val="21"/>
              </w:rPr>
            </w:pPr>
            <w:r>
              <w:rPr>
                <w:kern w:val="0"/>
                <w:sz w:val="21"/>
                <w:szCs w:val="21"/>
                <w:lang/>
              </w:rPr>
              <w:t>杨阁老村、桥北、莲花村</w:t>
            </w:r>
          </w:p>
        </w:tc>
        <w:tc>
          <w:tcPr>
            <w:tcW w:w="470" w:type="pct"/>
            <w:tcBorders>
              <w:tl2br w:val="nil"/>
              <w:tr2bl w:val="nil"/>
            </w:tcBorders>
          </w:tcPr>
          <w:p w:rsidR="009E09EA" w:rsidRDefault="007C49E5">
            <w:pPr>
              <w:widowControl/>
              <w:rPr>
                <w:sz w:val="21"/>
                <w:szCs w:val="21"/>
              </w:rPr>
            </w:pPr>
            <w:r>
              <w:rPr>
                <w:kern w:val="0"/>
                <w:sz w:val="21"/>
                <w:szCs w:val="21"/>
                <w:lang/>
              </w:rPr>
              <w:t>8868</w:t>
            </w:r>
          </w:p>
        </w:tc>
        <w:tc>
          <w:tcPr>
            <w:tcW w:w="534" w:type="pct"/>
            <w:tcBorders>
              <w:tl2br w:val="nil"/>
              <w:tr2bl w:val="nil"/>
            </w:tcBorders>
          </w:tcPr>
          <w:p w:rsidR="009E09EA" w:rsidRDefault="007C49E5">
            <w:pPr>
              <w:widowControl/>
              <w:rPr>
                <w:spacing w:val="-6"/>
                <w:sz w:val="21"/>
                <w:szCs w:val="21"/>
              </w:rPr>
            </w:pPr>
            <w:r>
              <w:rPr>
                <w:kern w:val="0"/>
                <w:sz w:val="21"/>
                <w:szCs w:val="21"/>
                <w:lang/>
              </w:rPr>
              <w:t>1618.41</w:t>
            </w:r>
          </w:p>
        </w:tc>
        <w:tc>
          <w:tcPr>
            <w:tcW w:w="366" w:type="pct"/>
            <w:vMerge/>
            <w:tcBorders>
              <w:tl2br w:val="nil"/>
              <w:tr2bl w:val="nil"/>
            </w:tcBorders>
          </w:tcPr>
          <w:p w:rsidR="009E09EA" w:rsidRDefault="009E09EA">
            <w:pPr>
              <w:rPr>
                <w:spacing w:val="-6"/>
                <w:sz w:val="21"/>
                <w:szCs w:val="21"/>
              </w:rPr>
            </w:pPr>
          </w:p>
        </w:tc>
        <w:tc>
          <w:tcPr>
            <w:tcW w:w="625" w:type="pct"/>
            <w:tcBorders>
              <w:tl2br w:val="nil"/>
              <w:tr2bl w:val="nil"/>
            </w:tcBorders>
          </w:tcPr>
          <w:p w:rsidR="009E09EA" w:rsidRDefault="007C49E5">
            <w:pPr>
              <w:widowControl/>
              <w:rPr>
                <w:spacing w:val="-6"/>
                <w:sz w:val="21"/>
                <w:szCs w:val="21"/>
              </w:rPr>
            </w:pPr>
            <w:r>
              <w:rPr>
                <w:kern w:val="0"/>
                <w:sz w:val="21"/>
                <w:szCs w:val="21"/>
                <w:lang/>
              </w:rPr>
              <w:t>161841.00</w:t>
            </w:r>
          </w:p>
        </w:tc>
        <w:tc>
          <w:tcPr>
            <w:tcW w:w="621" w:type="pct"/>
            <w:tcBorders>
              <w:tl2br w:val="nil"/>
              <w:tr2bl w:val="nil"/>
            </w:tcBorders>
          </w:tcPr>
          <w:p w:rsidR="009E09EA" w:rsidRDefault="007C49E5">
            <w:pPr>
              <w:widowControl/>
              <w:rPr>
                <w:spacing w:val="-6"/>
                <w:sz w:val="21"/>
                <w:szCs w:val="21"/>
              </w:rPr>
            </w:pPr>
            <w:r>
              <w:rPr>
                <w:kern w:val="0"/>
                <w:sz w:val="21"/>
                <w:szCs w:val="21"/>
                <w:lang/>
              </w:rPr>
              <w:t>129472.80</w:t>
            </w:r>
          </w:p>
        </w:tc>
        <w:tc>
          <w:tcPr>
            <w:tcW w:w="400" w:type="pct"/>
            <w:tcBorders>
              <w:tl2br w:val="nil"/>
              <w:tr2bl w:val="nil"/>
            </w:tcBorders>
          </w:tcPr>
          <w:p w:rsidR="009E09EA" w:rsidRDefault="007C49E5">
            <w:pPr>
              <w:widowControl/>
              <w:rPr>
                <w:spacing w:val="-6"/>
                <w:sz w:val="21"/>
                <w:szCs w:val="21"/>
              </w:rPr>
            </w:pPr>
            <w:r>
              <w:rPr>
                <w:kern w:val="0"/>
                <w:sz w:val="21"/>
                <w:szCs w:val="21"/>
                <w:lang/>
              </w:rPr>
              <w:t>45.23</w:t>
            </w:r>
          </w:p>
        </w:tc>
        <w:tc>
          <w:tcPr>
            <w:tcW w:w="346" w:type="pct"/>
            <w:tcBorders>
              <w:tl2br w:val="nil"/>
              <w:tr2bl w:val="nil"/>
            </w:tcBorders>
          </w:tcPr>
          <w:p w:rsidR="009E09EA" w:rsidRDefault="007C49E5">
            <w:pPr>
              <w:widowControl/>
              <w:rPr>
                <w:spacing w:val="-6"/>
                <w:sz w:val="21"/>
                <w:szCs w:val="21"/>
              </w:rPr>
            </w:pPr>
            <w:r>
              <w:rPr>
                <w:kern w:val="0"/>
                <w:sz w:val="21"/>
                <w:szCs w:val="21"/>
                <w:lang/>
              </w:rPr>
              <w:t>4.50</w:t>
            </w:r>
          </w:p>
        </w:tc>
        <w:tc>
          <w:tcPr>
            <w:tcW w:w="351" w:type="pct"/>
            <w:tcBorders>
              <w:tl2br w:val="nil"/>
              <w:tr2bl w:val="nil"/>
            </w:tcBorders>
          </w:tcPr>
          <w:p w:rsidR="009E09EA" w:rsidRDefault="007C49E5">
            <w:pPr>
              <w:widowControl/>
              <w:rPr>
                <w:spacing w:val="-6"/>
                <w:sz w:val="21"/>
                <w:szCs w:val="21"/>
              </w:rPr>
            </w:pPr>
            <w:r>
              <w:rPr>
                <w:kern w:val="0"/>
                <w:sz w:val="21"/>
                <w:szCs w:val="21"/>
                <w:lang/>
              </w:rPr>
              <w:t>城镇污水处理厂</w:t>
            </w:r>
          </w:p>
        </w:tc>
      </w:tr>
    </w:tbl>
    <w:p w:rsidR="009E09EA" w:rsidRDefault="009E09EA">
      <w:pPr>
        <w:pStyle w:val="a5"/>
        <w:kinsoku w:val="0"/>
        <w:overflowPunct w:val="0"/>
        <w:spacing w:line="360" w:lineRule="auto"/>
        <w:ind w:firstLineChars="200" w:firstLine="456"/>
        <w:rPr>
          <w:spacing w:val="-6"/>
          <w:sz w:val="24"/>
          <w:szCs w:val="24"/>
        </w:rPr>
      </w:pPr>
    </w:p>
    <w:p w:rsidR="009E09EA" w:rsidRDefault="007C49E5">
      <w:pPr>
        <w:pStyle w:val="a5"/>
        <w:kinsoku w:val="0"/>
        <w:overflowPunct w:val="0"/>
        <w:jc w:val="center"/>
        <w:rPr>
          <w:b/>
          <w:bCs/>
          <w:kern w:val="0"/>
          <w:sz w:val="24"/>
          <w:szCs w:val="24"/>
        </w:rPr>
      </w:pPr>
      <w:r>
        <w:rPr>
          <w:b/>
          <w:bCs/>
          <w:kern w:val="0"/>
          <w:sz w:val="24"/>
          <w:szCs w:val="24"/>
        </w:rPr>
        <w:t>表</w:t>
      </w:r>
      <w:r>
        <w:rPr>
          <w:b/>
          <w:bCs/>
          <w:kern w:val="0"/>
          <w:sz w:val="24"/>
          <w:szCs w:val="24"/>
        </w:rPr>
        <w:t xml:space="preserve">2.8-16 </w:t>
      </w:r>
      <w:r>
        <w:rPr>
          <w:b/>
          <w:bCs/>
          <w:kern w:val="0"/>
          <w:sz w:val="24"/>
          <w:szCs w:val="24"/>
        </w:rPr>
        <w:t>非点源风险源一览表</w:t>
      </w:r>
    </w:p>
    <w:tbl>
      <w:tblPr>
        <w:tblStyle w:val="af4"/>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069"/>
        <w:gridCol w:w="2481"/>
        <w:gridCol w:w="4435"/>
      </w:tblGrid>
      <w:tr w:rsidR="009E09EA">
        <w:trPr>
          <w:jc w:val="center"/>
        </w:trPr>
        <w:tc>
          <w:tcPr>
            <w:tcW w:w="1151" w:type="pct"/>
            <w:tcBorders>
              <w:tl2br w:val="nil"/>
              <w:tr2bl w:val="nil"/>
            </w:tcBorders>
          </w:tcPr>
          <w:p w:rsidR="009E09EA" w:rsidRDefault="007C49E5">
            <w:pPr>
              <w:pStyle w:val="a5"/>
              <w:kinsoku w:val="0"/>
              <w:overflowPunct w:val="0"/>
              <w:rPr>
                <w:b/>
                <w:bCs/>
                <w:sz w:val="21"/>
                <w:szCs w:val="21"/>
              </w:rPr>
            </w:pPr>
            <w:r>
              <w:rPr>
                <w:b/>
                <w:bCs/>
                <w:sz w:val="21"/>
                <w:szCs w:val="21"/>
              </w:rPr>
              <w:t>调查类别类别</w:t>
            </w:r>
          </w:p>
        </w:tc>
        <w:tc>
          <w:tcPr>
            <w:tcW w:w="1380" w:type="pct"/>
            <w:tcBorders>
              <w:tl2br w:val="nil"/>
              <w:tr2bl w:val="nil"/>
            </w:tcBorders>
          </w:tcPr>
          <w:p w:rsidR="009E09EA" w:rsidRDefault="007C49E5">
            <w:pPr>
              <w:pStyle w:val="a5"/>
              <w:kinsoku w:val="0"/>
              <w:overflowPunct w:val="0"/>
              <w:rPr>
                <w:b/>
                <w:bCs/>
                <w:sz w:val="21"/>
                <w:szCs w:val="21"/>
              </w:rPr>
            </w:pPr>
            <w:r>
              <w:rPr>
                <w:b/>
                <w:bCs/>
                <w:sz w:val="21"/>
                <w:szCs w:val="21"/>
              </w:rPr>
              <w:t>非点源类别</w:t>
            </w:r>
          </w:p>
        </w:tc>
        <w:tc>
          <w:tcPr>
            <w:tcW w:w="2468" w:type="pct"/>
            <w:tcBorders>
              <w:tl2br w:val="nil"/>
              <w:tr2bl w:val="nil"/>
            </w:tcBorders>
          </w:tcPr>
          <w:p w:rsidR="009E09EA" w:rsidRDefault="007C49E5">
            <w:pPr>
              <w:pStyle w:val="a5"/>
              <w:kinsoku w:val="0"/>
              <w:overflowPunct w:val="0"/>
              <w:rPr>
                <w:b/>
                <w:bCs/>
                <w:sz w:val="21"/>
                <w:szCs w:val="21"/>
              </w:rPr>
            </w:pPr>
            <w:r>
              <w:rPr>
                <w:b/>
                <w:bCs/>
                <w:sz w:val="21"/>
                <w:szCs w:val="21"/>
              </w:rPr>
              <w:t>具体内容</w:t>
            </w:r>
          </w:p>
        </w:tc>
      </w:tr>
      <w:tr w:rsidR="009E09EA">
        <w:trPr>
          <w:jc w:val="center"/>
        </w:trPr>
        <w:tc>
          <w:tcPr>
            <w:tcW w:w="1151" w:type="pct"/>
            <w:vMerge w:val="restart"/>
            <w:tcBorders>
              <w:tl2br w:val="nil"/>
              <w:tr2bl w:val="nil"/>
            </w:tcBorders>
          </w:tcPr>
          <w:p w:rsidR="009E09EA" w:rsidRDefault="007C49E5">
            <w:pPr>
              <w:pStyle w:val="a5"/>
              <w:kinsoku w:val="0"/>
              <w:overflowPunct w:val="0"/>
              <w:rPr>
                <w:sz w:val="21"/>
                <w:szCs w:val="21"/>
              </w:rPr>
            </w:pPr>
            <w:r>
              <w:rPr>
                <w:sz w:val="21"/>
                <w:szCs w:val="21"/>
              </w:rPr>
              <w:t>非点源调查</w:t>
            </w:r>
          </w:p>
        </w:tc>
        <w:tc>
          <w:tcPr>
            <w:tcW w:w="1380" w:type="pct"/>
            <w:tcBorders>
              <w:tl2br w:val="nil"/>
              <w:tr2bl w:val="nil"/>
            </w:tcBorders>
          </w:tcPr>
          <w:p w:rsidR="009E09EA" w:rsidRDefault="007C49E5">
            <w:pPr>
              <w:pStyle w:val="a5"/>
              <w:kinsoku w:val="0"/>
              <w:overflowPunct w:val="0"/>
              <w:rPr>
                <w:sz w:val="21"/>
                <w:szCs w:val="21"/>
              </w:rPr>
            </w:pPr>
            <w:r>
              <w:rPr>
                <w:sz w:val="21"/>
                <w:szCs w:val="21"/>
              </w:rPr>
              <w:t>水土流失状况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调查范围内存在地面裸露</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sz w:val="21"/>
                <w:szCs w:val="21"/>
              </w:rPr>
              <w:t>土地利用状况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调查范围主要为建设用地和农业用地</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kern w:val="0"/>
                <w:sz w:val="21"/>
                <w:szCs w:val="21"/>
              </w:rPr>
              <w:t>农田径流污染状况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水厂地下水饮用水水源保护区</w:t>
            </w:r>
            <w:r>
              <w:rPr>
                <w:sz w:val="21"/>
                <w:szCs w:val="21"/>
              </w:rPr>
              <w:t>周围</w:t>
            </w:r>
            <w:r>
              <w:rPr>
                <w:sz w:val="21"/>
                <w:szCs w:val="21"/>
              </w:rPr>
              <w:t>存在农田</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sz w:val="21"/>
                <w:szCs w:val="21"/>
              </w:rPr>
              <w:t>畜禽养殖污染状况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调查范围内养殖场粪污基本用于肥田</w:t>
            </w:r>
          </w:p>
        </w:tc>
      </w:tr>
      <w:tr w:rsidR="009E09EA">
        <w:trPr>
          <w:jc w:val="center"/>
        </w:trPr>
        <w:tc>
          <w:tcPr>
            <w:tcW w:w="1151" w:type="pct"/>
            <w:vMerge/>
            <w:tcBorders>
              <w:tl2br w:val="nil"/>
              <w:tr2bl w:val="nil"/>
            </w:tcBorders>
          </w:tcPr>
          <w:p w:rsidR="009E09EA" w:rsidRDefault="009E09EA">
            <w:pPr>
              <w:pStyle w:val="a5"/>
              <w:kinsoku w:val="0"/>
              <w:overflowPunct w:val="0"/>
              <w:rPr>
                <w:sz w:val="21"/>
                <w:szCs w:val="21"/>
              </w:rPr>
            </w:pPr>
          </w:p>
        </w:tc>
        <w:tc>
          <w:tcPr>
            <w:tcW w:w="1380" w:type="pct"/>
            <w:tcBorders>
              <w:tl2br w:val="nil"/>
              <w:tr2bl w:val="nil"/>
            </w:tcBorders>
          </w:tcPr>
          <w:p w:rsidR="009E09EA" w:rsidRDefault="007C49E5">
            <w:pPr>
              <w:pStyle w:val="a5"/>
              <w:kinsoku w:val="0"/>
              <w:overflowPunct w:val="0"/>
              <w:rPr>
                <w:sz w:val="21"/>
                <w:szCs w:val="21"/>
              </w:rPr>
            </w:pPr>
            <w:r>
              <w:rPr>
                <w:sz w:val="21"/>
                <w:szCs w:val="21"/>
              </w:rPr>
              <w:t>农村生活污染状况</w:t>
            </w:r>
          </w:p>
        </w:tc>
        <w:tc>
          <w:tcPr>
            <w:tcW w:w="2468" w:type="pct"/>
            <w:tcBorders>
              <w:tl2br w:val="nil"/>
              <w:tr2bl w:val="nil"/>
            </w:tcBorders>
          </w:tcPr>
          <w:p w:rsidR="009E09EA" w:rsidRDefault="007C49E5">
            <w:pPr>
              <w:pStyle w:val="a5"/>
              <w:kinsoku w:val="0"/>
              <w:overflowPunct w:val="0"/>
              <w:rPr>
                <w:sz w:val="21"/>
                <w:szCs w:val="21"/>
              </w:rPr>
            </w:pPr>
            <w:r>
              <w:rPr>
                <w:sz w:val="21"/>
                <w:szCs w:val="21"/>
              </w:rPr>
              <w:t>生活污水均已纳入城市污水管网，生活垃圾统一清运</w:t>
            </w:r>
          </w:p>
        </w:tc>
      </w:tr>
    </w:tbl>
    <w:p w:rsidR="009E09EA" w:rsidRDefault="009E09EA">
      <w:pPr>
        <w:spacing w:line="360" w:lineRule="auto"/>
        <w:ind w:firstLineChars="200" w:firstLine="480"/>
        <w:rPr>
          <w:kern w:val="0"/>
          <w:sz w:val="24"/>
          <w:szCs w:val="24"/>
        </w:rPr>
      </w:pPr>
    </w:p>
    <w:p w:rsidR="009E09EA" w:rsidRDefault="007C49E5">
      <w:pPr>
        <w:spacing w:line="360" w:lineRule="auto"/>
        <w:ind w:firstLineChars="200" w:firstLine="480"/>
        <w:rPr>
          <w:kern w:val="0"/>
          <w:sz w:val="24"/>
          <w:szCs w:val="24"/>
        </w:rPr>
      </w:pPr>
      <w:r>
        <w:rPr>
          <w:kern w:val="0"/>
          <w:sz w:val="24"/>
          <w:szCs w:val="24"/>
        </w:rPr>
        <w:t>参照《集中式饮用水水源环境保护指南（试行）》中附件三，分析潜在事件，筛选风险源。关于非点源评价指标及评分值见表</w:t>
      </w:r>
      <w:r>
        <w:rPr>
          <w:kern w:val="0"/>
          <w:sz w:val="24"/>
          <w:szCs w:val="24"/>
        </w:rPr>
        <w:t>2.</w:t>
      </w:r>
      <w:r>
        <w:rPr>
          <w:kern w:val="0"/>
          <w:sz w:val="24"/>
          <w:szCs w:val="24"/>
        </w:rPr>
        <w:t>8-17</w:t>
      </w:r>
      <w:r>
        <w:rPr>
          <w:kern w:val="0"/>
          <w:sz w:val="24"/>
          <w:szCs w:val="24"/>
        </w:rPr>
        <w:t>。</w:t>
      </w:r>
    </w:p>
    <w:p w:rsidR="009E09EA" w:rsidRDefault="009E09EA">
      <w:pPr>
        <w:widowControl/>
        <w:spacing w:line="440" w:lineRule="exact"/>
        <w:ind w:firstLine="482"/>
        <w:jc w:val="center"/>
        <w:rPr>
          <w:b/>
          <w:kern w:val="0"/>
        </w:rPr>
      </w:pPr>
    </w:p>
    <w:p w:rsidR="009E09EA" w:rsidRDefault="009E09EA">
      <w:pPr>
        <w:widowControl/>
        <w:spacing w:line="440" w:lineRule="exact"/>
        <w:ind w:firstLine="482"/>
        <w:jc w:val="center"/>
        <w:rPr>
          <w:b/>
          <w:kern w:val="0"/>
        </w:rPr>
        <w:sectPr w:rsidR="009E09EA">
          <w:pgSz w:w="11906" w:h="16838"/>
          <w:pgMar w:top="1474" w:right="1361" w:bottom="1474" w:left="1588" w:header="851" w:footer="851" w:gutter="0"/>
          <w:cols w:space="720"/>
          <w:docGrid w:linePitch="312"/>
        </w:sectPr>
      </w:pPr>
    </w:p>
    <w:p w:rsidR="009E09EA" w:rsidRDefault="007C49E5">
      <w:pPr>
        <w:pStyle w:val="a1"/>
        <w:spacing w:line="240" w:lineRule="auto"/>
        <w:ind w:firstLineChars="0" w:firstLine="0"/>
        <w:jc w:val="center"/>
        <w:rPr>
          <w:b/>
          <w:bCs/>
          <w:kern w:val="0"/>
          <w:szCs w:val="24"/>
        </w:rPr>
      </w:pPr>
      <w:r>
        <w:rPr>
          <w:b/>
          <w:bCs/>
          <w:kern w:val="0"/>
          <w:szCs w:val="24"/>
        </w:rPr>
        <w:t>表</w:t>
      </w:r>
      <w:r>
        <w:rPr>
          <w:b/>
          <w:bCs/>
          <w:kern w:val="0"/>
          <w:szCs w:val="24"/>
        </w:rPr>
        <w:t>2.</w:t>
      </w:r>
      <w:r>
        <w:rPr>
          <w:b/>
          <w:bCs/>
          <w:kern w:val="0"/>
          <w:szCs w:val="24"/>
        </w:rPr>
        <w:t xml:space="preserve">8-17 </w:t>
      </w:r>
      <w:r>
        <w:rPr>
          <w:b/>
          <w:bCs/>
          <w:kern w:val="0"/>
          <w:szCs w:val="24"/>
        </w:rPr>
        <w:t xml:space="preserve"> </w:t>
      </w:r>
      <w:r>
        <w:rPr>
          <w:b/>
          <w:bCs/>
          <w:kern w:val="0"/>
          <w:szCs w:val="24"/>
        </w:rPr>
        <w:t>非点源评价指标及评分值（</w:t>
      </w:r>
      <w:r>
        <w:rPr>
          <w:b/>
          <w:bCs/>
          <w:kern w:val="0"/>
          <w:szCs w:val="24"/>
        </w:rPr>
        <w:t>R</w:t>
      </w:r>
      <w:r>
        <w:rPr>
          <w:b/>
          <w:bCs/>
          <w:kern w:val="0"/>
          <w:szCs w:val="24"/>
          <w:vertAlign w:val="subscript"/>
        </w:rPr>
        <w:t>Y</w:t>
      </w:r>
      <w:r>
        <w:rPr>
          <w:b/>
          <w:bCs/>
          <w:kern w:val="0"/>
          <w:szCs w:val="24"/>
        </w:rPr>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374"/>
        <w:gridCol w:w="1377"/>
        <w:gridCol w:w="1424"/>
        <w:gridCol w:w="673"/>
        <w:gridCol w:w="536"/>
        <w:gridCol w:w="1371"/>
        <w:gridCol w:w="1268"/>
        <w:gridCol w:w="876"/>
        <w:gridCol w:w="884"/>
        <w:gridCol w:w="1680"/>
        <w:gridCol w:w="1424"/>
        <w:gridCol w:w="593"/>
        <w:gridCol w:w="440"/>
      </w:tblGrid>
      <w:tr w:rsidR="009E09EA">
        <w:trPr>
          <w:trHeight w:val="397"/>
        </w:trPr>
        <w:tc>
          <w:tcPr>
            <w:tcW w:w="495" w:type="pct"/>
            <w:vMerge w:val="restar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风险源</w:t>
            </w:r>
          </w:p>
        </w:tc>
        <w:tc>
          <w:tcPr>
            <w:tcW w:w="144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一级保护区</w:t>
            </w:r>
          </w:p>
        </w:tc>
        <w:tc>
          <w:tcPr>
            <w:tcW w:w="1586"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二级保护区</w:t>
            </w:r>
          </w:p>
        </w:tc>
        <w:tc>
          <w:tcPr>
            <w:tcW w:w="1470" w:type="pct"/>
            <w:gridSpan w:val="4"/>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准保护区</w:t>
            </w:r>
          </w:p>
        </w:tc>
      </w:tr>
      <w:tr w:rsidR="009E09EA">
        <w:trPr>
          <w:trHeight w:val="842"/>
        </w:trPr>
        <w:tc>
          <w:tcPr>
            <w:tcW w:w="495" w:type="pct"/>
            <w:vMerge/>
            <w:tcBorders>
              <w:tl2br w:val="nil"/>
              <w:tr2bl w:val="nil"/>
            </w:tcBorders>
            <w:vAlign w:val="center"/>
          </w:tcPr>
          <w:p w:rsidR="009E09EA" w:rsidRDefault="009E09EA">
            <w:pPr>
              <w:widowControl/>
              <w:snapToGrid w:val="0"/>
              <w:jc w:val="center"/>
              <w:rPr>
                <w:b/>
                <w:bCs/>
                <w:kern w:val="0"/>
                <w:sz w:val="21"/>
                <w:szCs w:val="21"/>
              </w:rPr>
            </w:pPr>
          </w:p>
        </w:tc>
        <w:tc>
          <w:tcPr>
            <w:tcW w:w="496"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Y1</w:t>
            </w:r>
            <w:r>
              <w:rPr>
                <w:b/>
                <w:bCs/>
                <w:kern w:val="0"/>
                <w:sz w:val="21"/>
                <w:szCs w:val="21"/>
              </w:rPr>
              <w:t>）</w:t>
            </w:r>
          </w:p>
        </w:tc>
        <w:tc>
          <w:tcPr>
            <w:tcW w:w="243"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92"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c>
          <w:tcPr>
            <w:tcW w:w="494"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457"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2</w:t>
            </w:r>
            <w:r>
              <w:rPr>
                <w:b/>
                <w:bCs/>
                <w:kern w:val="0"/>
                <w:sz w:val="21"/>
                <w:szCs w:val="21"/>
              </w:rPr>
              <w:t>）</w:t>
            </w:r>
          </w:p>
        </w:tc>
        <w:tc>
          <w:tcPr>
            <w:tcW w:w="316"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w:t>
            </w:r>
          </w:p>
          <w:p w:rsidR="009E09EA" w:rsidRDefault="007C49E5">
            <w:pPr>
              <w:adjustRightInd w:val="0"/>
              <w:snapToGrid w:val="0"/>
              <w:jc w:val="center"/>
              <w:rPr>
                <w:b/>
                <w:bCs/>
                <w:sz w:val="21"/>
                <w:szCs w:val="21"/>
              </w:rPr>
            </w:pPr>
            <w:r>
              <w:rPr>
                <w:b/>
                <w:bCs/>
                <w:sz w:val="21"/>
                <w:szCs w:val="21"/>
              </w:rPr>
              <w:t>描述</w:t>
            </w:r>
          </w:p>
        </w:tc>
        <w:tc>
          <w:tcPr>
            <w:tcW w:w="317" w:type="pct"/>
            <w:tcBorders>
              <w:tl2br w:val="nil"/>
              <w:tr2bl w:val="nil"/>
            </w:tcBorders>
            <w:vAlign w:val="center"/>
          </w:tcPr>
          <w:p w:rsidR="009E09EA" w:rsidRDefault="007C49E5">
            <w:pPr>
              <w:adjustRightInd w:val="0"/>
              <w:snapToGrid w:val="0"/>
              <w:ind w:firstLineChars="49" w:firstLine="103"/>
              <w:jc w:val="center"/>
              <w:rPr>
                <w:b/>
                <w:bCs/>
                <w:sz w:val="21"/>
                <w:szCs w:val="21"/>
              </w:rPr>
            </w:pPr>
            <w:r>
              <w:rPr>
                <w:b/>
                <w:bCs/>
                <w:sz w:val="21"/>
                <w:szCs w:val="21"/>
              </w:rPr>
              <w:t>评分</w:t>
            </w:r>
          </w:p>
        </w:tc>
        <w:tc>
          <w:tcPr>
            <w:tcW w:w="605"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指标值</w:t>
            </w:r>
          </w:p>
        </w:tc>
        <w:tc>
          <w:tcPr>
            <w:tcW w:w="513"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评分值（</w:t>
            </w:r>
            <w:r>
              <w:rPr>
                <w:b/>
                <w:bCs/>
                <w:kern w:val="0"/>
                <w:sz w:val="21"/>
                <w:szCs w:val="21"/>
              </w:rPr>
              <w:t>Y</w:t>
            </w:r>
            <w:r>
              <w:rPr>
                <w:b/>
                <w:bCs/>
                <w:kern w:val="0"/>
                <w:sz w:val="21"/>
                <w:szCs w:val="21"/>
                <w:vertAlign w:val="subscript"/>
              </w:rPr>
              <w:t>3</w:t>
            </w:r>
            <w:r>
              <w:rPr>
                <w:b/>
                <w:bCs/>
                <w:kern w:val="0"/>
                <w:sz w:val="21"/>
                <w:szCs w:val="21"/>
              </w:rPr>
              <w:t>）</w:t>
            </w:r>
          </w:p>
        </w:tc>
        <w:tc>
          <w:tcPr>
            <w:tcW w:w="214"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现状描述</w:t>
            </w:r>
          </w:p>
        </w:tc>
        <w:tc>
          <w:tcPr>
            <w:tcW w:w="137" w:type="pct"/>
            <w:tcBorders>
              <w:tl2br w:val="nil"/>
              <w:tr2bl w:val="nil"/>
            </w:tcBorders>
            <w:vAlign w:val="center"/>
          </w:tcPr>
          <w:p w:rsidR="009E09EA" w:rsidRDefault="007C49E5">
            <w:pPr>
              <w:adjustRightInd w:val="0"/>
              <w:snapToGrid w:val="0"/>
              <w:jc w:val="center"/>
              <w:rPr>
                <w:b/>
                <w:bCs/>
                <w:sz w:val="21"/>
                <w:szCs w:val="21"/>
              </w:rPr>
            </w:pPr>
            <w:r>
              <w:rPr>
                <w:b/>
                <w:bCs/>
                <w:sz w:val="21"/>
                <w:szCs w:val="21"/>
              </w:rPr>
              <w:t>评分</w:t>
            </w:r>
          </w:p>
        </w:tc>
      </w:tr>
      <w:tr w:rsidR="009E09EA">
        <w:trPr>
          <w:trHeight w:val="274"/>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耕地面积所占比例</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存在</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10</w:t>
            </w:r>
          </w:p>
        </w:tc>
        <w:tc>
          <w:tcPr>
            <w:tcW w:w="243" w:type="pct"/>
            <w:tcBorders>
              <w:tl2br w:val="nil"/>
              <w:tr2bl w:val="nil"/>
            </w:tcBorders>
            <w:vAlign w:val="center"/>
          </w:tcPr>
          <w:p w:rsidR="009E09EA" w:rsidRDefault="007C49E5">
            <w:pPr>
              <w:adjustRightInd w:val="0"/>
              <w:snapToGrid w:val="0"/>
              <w:jc w:val="center"/>
              <w:rPr>
                <w:sz w:val="21"/>
                <w:szCs w:val="21"/>
              </w:rPr>
            </w:pPr>
            <w:r>
              <w:rPr>
                <w:sz w:val="21"/>
                <w:szCs w:val="21"/>
              </w:rPr>
              <w:t>涉及耕地</w:t>
            </w: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5%</w:t>
            </w:r>
          </w:p>
          <w:p w:rsidR="009E09EA" w:rsidRDefault="007C49E5">
            <w:pPr>
              <w:widowControl/>
              <w:snapToGrid w:val="0"/>
              <w:jc w:val="center"/>
              <w:rPr>
                <w:kern w:val="0"/>
                <w:sz w:val="21"/>
                <w:szCs w:val="21"/>
              </w:rPr>
            </w:pPr>
            <w:r>
              <w:rPr>
                <w:kern w:val="0"/>
                <w:sz w:val="21"/>
                <w:szCs w:val="21"/>
              </w:rPr>
              <w:t>5%~10%</w:t>
            </w:r>
          </w:p>
          <w:p w:rsidR="009E09EA" w:rsidRDefault="007C49E5">
            <w:pPr>
              <w:widowControl/>
              <w:snapToGrid w:val="0"/>
              <w:jc w:val="center"/>
              <w:rPr>
                <w:kern w:val="0"/>
                <w:sz w:val="21"/>
                <w:szCs w:val="21"/>
              </w:rPr>
            </w:pPr>
            <w:r>
              <w:rPr>
                <w:kern w:val="0"/>
                <w:sz w:val="21"/>
                <w:szCs w:val="21"/>
              </w:rPr>
              <w:t>10%~20%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50%~60%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snapToGrid w:val="0"/>
              <w:jc w:val="center"/>
              <w:rPr>
                <w:kern w:val="0"/>
                <w:sz w:val="21"/>
                <w:szCs w:val="21"/>
              </w:rPr>
            </w:pPr>
            <w:r>
              <w:rPr>
                <w:kern w:val="0"/>
                <w:sz w:val="21"/>
                <w:szCs w:val="21"/>
              </w:rPr>
              <w:t>＞</w:t>
            </w:r>
            <w:r>
              <w:rPr>
                <w:kern w:val="0"/>
                <w:sz w:val="21"/>
                <w:szCs w:val="21"/>
              </w:rPr>
              <w:t>80%</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7C49E5">
            <w:pPr>
              <w:widowControl/>
              <w:snapToGrid w:val="0"/>
              <w:jc w:val="center"/>
              <w:rPr>
                <w:kern w:val="0"/>
                <w:sz w:val="21"/>
                <w:szCs w:val="21"/>
              </w:rPr>
            </w:pPr>
            <w:r>
              <w:rPr>
                <w:kern w:val="0"/>
                <w:sz w:val="21"/>
                <w:szCs w:val="21"/>
              </w:rPr>
              <w:t>8</w:t>
            </w:r>
          </w:p>
          <w:p w:rsidR="009E09EA" w:rsidRDefault="007C49E5">
            <w:pPr>
              <w:widowControl/>
              <w:snapToGrid w:val="0"/>
              <w:jc w:val="center"/>
              <w:rPr>
                <w:kern w:val="0"/>
                <w:sz w:val="21"/>
                <w:szCs w:val="21"/>
              </w:rPr>
            </w:pPr>
            <w:r>
              <w:rPr>
                <w:kern w:val="0"/>
                <w:sz w:val="21"/>
                <w:szCs w:val="21"/>
              </w:rPr>
              <w:t>9</w:t>
            </w:r>
          </w:p>
          <w:p w:rsidR="009E09EA" w:rsidRDefault="007C49E5">
            <w:pPr>
              <w:snapToGrid w:val="0"/>
              <w:jc w:val="center"/>
              <w:rPr>
                <w:kern w:val="0"/>
                <w:sz w:val="21"/>
                <w:szCs w:val="21"/>
              </w:rPr>
            </w:pPr>
            <w:r>
              <w:rPr>
                <w:kern w:val="0"/>
                <w:sz w:val="21"/>
                <w:szCs w:val="21"/>
              </w:rPr>
              <w:t>10</w:t>
            </w:r>
          </w:p>
        </w:tc>
        <w:tc>
          <w:tcPr>
            <w:tcW w:w="316" w:type="pct"/>
            <w:tcBorders>
              <w:tl2br w:val="nil"/>
              <w:tr2bl w:val="nil"/>
            </w:tcBorders>
            <w:vAlign w:val="center"/>
          </w:tcPr>
          <w:p w:rsidR="009E09EA" w:rsidRDefault="007C49E5">
            <w:pPr>
              <w:adjustRightInd w:val="0"/>
              <w:snapToGrid w:val="0"/>
              <w:jc w:val="center"/>
              <w:rPr>
                <w:kern w:val="0"/>
                <w:sz w:val="21"/>
                <w:szCs w:val="21"/>
              </w:rPr>
            </w:pPr>
            <w:r>
              <w:rPr>
                <w:sz w:val="21"/>
                <w:szCs w:val="21"/>
              </w:rPr>
              <w:t>耕地面积所占比例约为</w:t>
            </w:r>
            <w:r>
              <w:rPr>
                <w:sz w:val="21"/>
                <w:szCs w:val="21"/>
              </w:rPr>
              <w:t>5%~10%</w:t>
            </w:r>
          </w:p>
        </w:tc>
        <w:tc>
          <w:tcPr>
            <w:tcW w:w="317" w:type="pct"/>
            <w:tcBorders>
              <w:tl2br w:val="nil"/>
              <w:tr2bl w:val="nil"/>
            </w:tcBorders>
            <w:vAlign w:val="center"/>
          </w:tcPr>
          <w:p w:rsidR="009E09EA" w:rsidRDefault="007C49E5">
            <w:pPr>
              <w:adjustRightInd w:val="0"/>
              <w:snapToGrid w:val="0"/>
              <w:jc w:val="center"/>
              <w:rPr>
                <w:sz w:val="21"/>
                <w:szCs w:val="21"/>
              </w:rPr>
            </w:pPr>
            <w:r>
              <w:rPr>
                <w:sz w:val="21"/>
                <w:szCs w:val="21"/>
              </w:rPr>
              <w:t>0</w:t>
            </w:r>
          </w:p>
        </w:tc>
        <w:tc>
          <w:tcPr>
            <w:tcW w:w="60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w:t>
            </w:r>
            <w:r>
              <w:rPr>
                <w:kern w:val="0"/>
                <w:sz w:val="21"/>
                <w:szCs w:val="21"/>
              </w:rPr>
              <w:t>20%</w:t>
            </w:r>
          </w:p>
          <w:p w:rsidR="009E09EA" w:rsidRDefault="007C49E5">
            <w:pPr>
              <w:widowControl/>
              <w:snapToGrid w:val="0"/>
              <w:jc w:val="center"/>
              <w:rPr>
                <w:kern w:val="0"/>
                <w:sz w:val="21"/>
                <w:szCs w:val="21"/>
              </w:rPr>
            </w:pPr>
            <w:r>
              <w:rPr>
                <w:kern w:val="0"/>
                <w:sz w:val="21"/>
                <w:szCs w:val="21"/>
              </w:rPr>
              <w:t>20%~30%</w:t>
            </w:r>
          </w:p>
          <w:p w:rsidR="009E09EA" w:rsidRDefault="007C49E5">
            <w:pPr>
              <w:widowControl/>
              <w:snapToGrid w:val="0"/>
              <w:jc w:val="center"/>
              <w:rPr>
                <w:kern w:val="0"/>
                <w:sz w:val="21"/>
                <w:szCs w:val="21"/>
              </w:rPr>
            </w:pPr>
            <w:r>
              <w:rPr>
                <w:kern w:val="0"/>
                <w:sz w:val="21"/>
                <w:szCs w:val="21"/>
              </w:rPr>
              <w:t>30%~40%</w:t>
            </w:r>
          </w:p>
          <w:p w:rsidR="009E09EA" w:rsidRDefault="007C49E5">
            <w:pPr>
              <w:widowControl/>
              <w:snapToGrid w:val="0"/>
              <w:jc w:val="center"/>
              <w:rPr>
                <w:kern w:val="0"/>
                <w:sz w:val="21"/>
                <w:szCs w:val="21"/>
              </w:rPr>
            </w:pPr>
            <w:r>
              <w:rPr>
                <w:kern w:val="0"/>
                <w:sz w:val="21"/>
                <w:szCs w:val="21"/>
              </w:rPr>
              <w:t>40%~50%</w:t>
            </w:r>
          </w:p>
          <w:p w:rsidR="009E09EA" w:rsidRDefault="007C49E5">
            <w:pPr>
              <w:widowControl/>
              <w:snapToGrid w:val="0"/>
              <w:jc w:val="center"/>
              <w:rPr>
                <w:kern w:val="0"/>
                <w:sz w:val="21"/>
                <w:szCs w:val="21"/>
              </w:rPr>
            </w:pPr>
            <w:r>
              <w:rPr>
                <w:kern w:val="0"/>
                <w:sz w:val="21"/>
                <w:szCs w:val="21"/>
              </w:rPr>
              <w:t>60%~70%</w:t>
            </w:r>
          </w:p>
          <w:p w:rsidR="009E09EA" w:rsidRDefault="007C49E5">
            <w:pPr>
              <w:widowControl/>
              <w:snapToGrid w:val="0"/>
              <w:jc w:val="center"/>
              <w:rPr>
                <w:kern w:val="0"/>
                <w:sz w:val="21"/>
                <w:szCs w:val="21"/>
              </w:rPr>
            </w:pPr>
            <w:r>
              <w:rPr>
                <w:kern w:val="0"/>
                <w:sz w:val="21"/>
                <w:szCs w:val="21"/>
              </w:rPr>
              <w:t>70%~80%</w:t>
            </w:r>
          </w:p>
          <w:p w:rsidR="009E09EA" w:rsidRDefault="007C49E5">
            <w:pPr>
              <w:widowControl/>
              <w:snapToGrid w:val="0"/>
              <w:jc w:val="center"/>
              <w:rPr>
                <w:kern w:val="0"/>
                <w:sz w:val="21"/>
                <w:szCs w:val="21"/>
              </w:rPr>
            </w:pPr>
            <w:r>
              <w:rPr>
                <w:kern w:val="0"/>
                <w:sz w:val="21"/>
                <w:szCs w:val="21"/>
              </w:rPr>
              <w:t>＞</w:t>
            </w:r>
            <w:r>
              <w:rPr>
                <w:kern w:val="0"/>
                <w:sz w:val="21"/>
                <w:szCs w:val="21"/>
              </w:rPr>
              <w:t>80%</w:t>
            </w:r>
          </w:p>
          <w:p w:rsidR="009E09EA" w:rsidRDefault="009E09EA">
            <w:pPr>
              <w:snapToGrid w:val="0"/>
              <w:jc w:val="center"/>
              <w:rPr>
                <w:kern w:val="0"/>
                <w:sz w:val="21"/>
                <w:szCs w:val="21"/>
              </w:rPr>
            </w:pP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1</w:t>
            </w:r>
          </w:p>
          <w:p w:rsidR="009E09EA" w:rsidRDefault="007C49E5">
            <w:pPr>
              <w:widowControl/>
              <w:snapToGrid w:val="0"/>
              <w:jc w:val="center"/>
              <w:rPr>
                <w:kern w:val="0"/>
                <w:sz w:val="21"/>
                <w:szCs w:val="21"/>
              </w:rPr>
            </w:pPr>
            <w:r>
              <w:rPr>
                <w:kern w:val="0"/>
                <w:sz w:val="21"/>
                <w:szCs w:val="21"/>
              </w:rPr>
              <w:t>2</w:t>
            </w:r>
          </w:p>
          <w:p w:rsidR="009E09EA" w:rsidRDefault="007C49E5">
            <w:pPr>
              <w:widowControl/>
              <w:snapToGrid w:val="0"/>
              <w:jc w:val="center"/>
              <w:rPr>
                <w:kern w:val="0"/>
                <w:sz w:val="21"/>
                <w:szCs w:val="21"/>
              </w:rPr>
            </w:pPr>
            <w:r>
              <w:rPr>
                <w:kern w:val="0"/>
                <w:sz w:val="21"/>
                <w:szCs w:val="21"/>
              </w:rPr>
              <w:t>3</w:t>
            </w:r>
          </w:p>
          <w:p w:rsidR="009E09EA" w:rsidRDefault="007C49E5">
            <w:pPr>
              <w:widowControl/>
              <w:snapToGrid w:val="0"/>
              <w:jc w:val="center"/>
              <w:rPr>
                <w:kern w:val="0"/>
                <w:sz w:val="21"/>
                <w:szCs w:val="21"/>
              </w:rPr>
            </w:pPr>
            <w:r>
              <w:rPr>
                <w:kern w:val="0"/>
                <w:sz w:val="21"/>
                <w:szCs w:val="21"/>
              </w:rPr>
              <w:t>4</w:t>
            </w:r>
          </w:p>
          <w:p w:rsidR="009E09EA" w:rsidRDefault="007C49E5">
            <w:pPr>
              <w:widowControl/>
              <w:snapToGrid w:val="0"/>
              <w:jc w:val="center"/>
              <w:rPr>
                <w:kern w:val="0"/>
                <w:sz w:val="21"/>
                <w:szCs w:val="21"/>
              </w:rPr>
            </w:pPr>
            <w:r>
              <w:rPr>
                <w:kern w:val="0"/>
                <w:sz w:val="21"/>
                <w:szCs w:val="21"/>
              </w:rPr>
              <w:t>5</w:t>
            </w:r>
          </w:p>
          <w:p w:rsidR="009E09EA" w:rsidRDefault="007C49E5">
            <w:pPr>
              <w:widowControl/>
              <w:snapToGrid w:val="0"/>
              <w:jc w:val="center"/>
              <w:rPr>
                <w:kern w:val="0"/>
                <w:sz w:val="21"/>
                <w:szCs w:val="21"/>
              </w:rPr>
            </w:pPr>
            <w:r>
              <w:rPr>
                <w:kern w:val="0"/>
                <w:sz w:val="21"/>
                <w:szCs w:val="21"/>
              </w:rPr>
              <w:t>6</w:t>
            </w:r>
          </w:p>
          <w:p w:rsidR="009E09EA" w:rsidRDefault="007C49E5">
            <w:pPr>
              <w:widowControl/>
              <w:snapToGrid w:val="0"/>
              <w:jc w:val="center"/>
              <w:rPr>
                <w:kern w:val="0"/>
                <w:sz w:val="21"/>
                <w:szCs w:val="21"/>
              </w:rPr>
            </w:pPr>
            <w:r>
              <w:rPr>
                <w:kern w:val="0"/>
                <w:sz w:val="21"/>
                <w:szCs w:val="21"/>
              </w:rPr>
              <w:t>7</w:t>
            </w:r>
          </w:p>
          <w:p w:rsidR="009E09EA" w:rsidRDefault="009E09EA">
            <w:pPr>
              <w:snapToGrid w:val="0"/>
              <w:jc w:val="center"/>
              <w:rPr>
                <w:kern w:val="0"/>
                <w:sz w:val="21"/>
                <w:szCs w:val="21"/>
              </w:rPr>
            </w:pPr>
          </w:p>
        </w:tc>
        <w:tc>
          <w:tcPr>
            <w:tcW w:w="214"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生态缓冲带</w:t>
            </w:r>
          </w:p>
        </w:tc>
        <w:tc>
          <w:tcPr>
            <w:tcW w:w="496"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50m</w:t>
            </w:r>
          </w:p>
          <w:p w:rsidR="009E09EA" w:rsidRDefault="007C49E5">
            <w:pPr>
              <w:widowControl/>
              <w:snapToGrid w:val="0"/>
              <w:jc w:val="center"/>
              <w:rPr>
                <w:kern w:val="0"/>
                <w:sz w:val="21"/>
                <w:szCs w:val="21"/>
              </w:rPr>
            </w:pPr>
            <w:r>
              <w:rPr>
                <w:kern w:val="0"/>
                <w:sz w:val="21"/>
                <w:szCs w:val="21"/>
              </w:rPr>
              <w:t>宽度</w:t>
            </w:r>
            <w:r>
              <w:rPr>
                <w:kern w:val="0"/>
                <w:sz w:val="21"/>
                <w:szCs w:val="21"/>
              </w:rPr>
              <w:t>≤50m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243"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不涉及生态缓冲带</w:t>
            </w:r>
          </w:p>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49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40m</w:t>
            </w:r>
          </w:p>
          <w:p w:rsidR="009E09EA" w:rsidRDefault="007C49E5">
            <w:pPr>
              <w:widowControl/>
              <w:snapToGrid w:val="0"/>
              <w:jc w:val="center"/>
              <w:rPr>
                <w:kern w:val="0"/>
                <w:sz w:val="21"/>
                <w:szCs w:val="21"/>
              </w:rPr>
            </w:pPr>
            <w:r>
              <w:rPr>
                <w:kern w:val="0"/>
                <w:sz w:val="21"/>
                <w:szCs w:val="21"/>
              </w:rPr>
              <w:t>宽度</w:t>
            </w:r>
            <w:r>
              <w:rPr>
                <w:kern w:val="0"/>
                <w:sz w:val="21"/>
                <w:szCs w:val="21"/>
              </w:rPr>
              <w:t>≤40m</w:t>
            </w:r>
          </w:p>
        </w:tc>
        <w:tc>
          <w:tcPr>
            <w:tcW w:w="457"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2</w:t>
            </w:r>
          </w:p>
        </w:tc>
        <w:tc>
          <w:tcPr>
            <w:tcW w:w="316" w:type="pct"/>
            <w:tcBorders>
              <w:tl2br w:val="nil"/>
              <w:tr2bl w:val="nil"/>
            </w:tcBorders>
            <w:vAlign w:val="center"/>
          </w:tcPr>
          <w:p w:rsidR="009E09EA" w:rsidRDefault="007C49E5">
            <w:pPr>
              <w:adjustRightInd w:val="0"/>
              <w:snapToGrid w:val="0"/>
              <w:jc w:val="center"/>
              <w:rPr>
                <w:sz w:val="21"/>
                <w:szCs w:val="21"/>
              </w:rPr>
            </w:pPr>
            <w:r>
              <w:rPr>
                <w:sz w:val="21"/>
                <w:szCs w:val="21"/>
              </w:rPr>
              <w:t>不涉及生态缓冲带</w:t>
            </w:r>
          </w:p>
        </w:tc>
        <w:tc>
          <w:tcPr>
            <w:tcW w:w="317" w:type="pct"/>
            <w:tcBorders>
              <w:tl2br w:val="nil"/>
              <w:tr2bl w:val="nil"/>
            </w:tcBorders>
            <w:vAlign w:val="center"/>
          </w:tcPr>
          <w:p w:rsidR="009E09EA" w:rsidRDefault="009E09EA">
            <w:pPr>
              <w:adjustRightInd w:val="0"/>
              <w:snapToGrid w:val="0"/>
              <w:jc w:val="center"/>
              <w:rPr>
                <w:sz w:val="21"/>
                <w:szCs w:val="21"/>
              </w:rPr>
            </w:pPr>
          </w:p>
          <w:p w:rsidR="009E09EA" w:rsidRDefault="007C49E5">
            <w:pPr>
              <w:adjustRightInd w:val="0"/>
              <w:snapToGrid w:val="0"/>
              <w:jc w:val="center"/>
              <w:rPr>
                <w:sz w:val="21"/>
                <w:szCs w:val="21"/>
              </w:rPr>
            </w:pPr>
            <w:r>
              <w:rPr>
                <w:sz w:val="21"/>
                <w:szCs w:val="21"/>
              </w:rPr>
              <w:t>0</w:t>
            </w:r>
          </w:p>
          <w:p w:rsidR="009E09EA" w:rsidRDefault="009E09EA">
            <w:pPr>
              <w:adjustRightInd w:val="0"/>
              <w:snapToGrid w:val="0"/>
              <w:jc w:val="center"/>
              <w:rPr>
                <w:sz w:val="21"/>
                <w:szCs w:val="21"/>
              </w:rPr>
            </w:pPr>
          </w:p>
        </w:tc>
        <w:tc>
          <w:tcPr>
            <w:tcW w:w="60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无</w:t>
            </w:r>
          </w:p>
          <w:p w:rsidR="009E09EA" w:rsidRDefault="007C49E5">
            <w:pPr>
              <w:widowControl/>
              <w:snapToGrid w:val="0"/>
              <w:jc w:val="center"/>
              <w:rPr>
                <w:kern w:val="0"/>
                <w:sz w:val="21"/>
                <w:szCs w:val="21"/>
              </w:rPr>
            </w:pPr>
            <w:r>
              <w:rPr>
                <w:kern w:val="0"/>
                <w:sz w:val="21"/>
                <w:szCs w:val="21"/>
              </w:rPr>
              <w:t>宽度＞</w:t>
            </w:r>
            <w:r>
              <w:rPr>
                <w:kern w:val="0"/>
                <w:sz w:val="21"/>
                <w:szCs w:val="21"/>
              </w:rPr>
              <w:t>30m</w:t>
            </w:r>
          </w:p>
          <w:p w:rsidR="009E09EA" w:rsidRDefault="007C49E5">
            <w:pPr>
              <w:widowControl/>
              <w:snapToGrid w:val="0"/>
              <w:jc w:val="center"/>
              <w:rPr>
                <w:kern w:val="0"/>
                <w:sz w:val="21"/>
                <w:szCs w:val="21"/>
              </w:rPr>
            </w:pPr>
            <w:r>
              <w:rPr>
                <w:kern w:val="0"/>
                <w:sz w:val="21"/>
                <w:szCs w:val="21"/>
              </w:rPr>
              <w:t>宽度</w:t>
            </w:r>
            <w:r>
              <w:rPr>
                <w:kern w:val="0"/>
                <w:sz w:val="21"/>
                <w:szCs w:val="21"/>
              </w:rPr>
              <w:t>≤30m</w:t>
            </w:r>
          </w:p>
        </w:tc>
        <w:tc>
          <w:tcPr>
            <w:tcW w:w="513"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w:t>
            </w:r>
          </w:p>
          <w:p w:rsidR="009E09EA" w:rsidRDefault="007C49E5">
            <w:pPr>
              <w:widowControl/>
              <w:snapToGrid w:val="0"/>
              <w:jc w:val="center"/>
              <w:rPr>
                <w:kern w:val="0"/>
                <w:sz w:val="21"/>
                <w:szCs w:val="21"/>
              </w:rPr>
            </w:pPr>
            <w:r>
              <w:rPr>
                <w:kern w:val="0"/>
                <w:sz w:val="21"/>
                <w:szCs w:val="21"/>
              </w:rPr>
              <w:t>0</w:t>
            </w:r>
          </w:p>
          <w:p w:rsidR="009E09EA" w:rsidRDefault="007C49E5">
            <w:pPr>
              <w:snapToGrid w:val="0"/>
              <w:jc w:val="center"/>
              <w:rPr>
                <w:kern w:val="0"/>
                <w:sz w:val="21"/>
                <w:szCs w:val="21"/>
              </w:rPr>
            </w:pPr>
            <w:r>
              <w:rPr>
                <w:kern w:val="0"/>
                <w:sz w:val="21"/>
                <w:szCs w:val="21"/>
              </w:rPr>
              <w:t>2</w:t>
            </w:r>
          </w:p>
        </w:tc>
        <w:tc>
          <w:tcPr>
            <w:tcW w:w="214" w:type="pct"/>
            <w:tcBorders>
              <w:tl2br w:val="nil"/>
              <w:tr2bl w:val="nil"/>
            </w:tcBorders>
            <w:vAlign w:val="center"/>
          </w:tcPr>
          <w:p w:rsidR="009E09EA" w:rsidRDefault="007C49E5">
            <w:pPr>
              <w:jc w:val="center"/>
              <w:rPr>
                <w:sz w:val="21"/>
                <w:szCs w:val="21"/>
              </w:rPr>
            </w:pPr>
            <w:r>
              <w:rPr>
                <w:kern w:val="0"/>
                <w:sz w:val="21"/>
                <w:szCs w:val="21"/>
              </w:rPr>
              <w:t>——</w:t>
            </w:r>
          </w:p>
        </w:tc>
        <w:tc>
          <w:tcPr>
            <w:tcW w:w="137" w:type="pct"/>
            <w:tcBorders>
              <w:tl2br w:val="nil"/>
              <w:tr2bl w:val="nil"/>
            </w:tcBorders>
            <w:vAlign w:val="center"/>
          </w:tcPr>
          <w:p w:rsidR="009E09EA" w:rsidRDefault="007C49E5">
            <w:pPr>
              <w:jc w:val="center"/>
              <w:rPr>
                <w:sz w:val="21"/>
                <w:szCs w:val="21"/>
              </w:rPr>
            </w:pPr>
            <w:r>
              <w:rPr>
                <w:kern w:val="0"/>
                <w:sz w:val="21"/>
                <w:szCs w:val="21"/>
              </w:rPr>
              <w:t>——</w:t>
            </w:r>
          </w:p>
        </w:tc>
      </w:tr>
      <w:tr w:rsidR="009E09EA">
        <w:trPr>
          <w:trHeight w:val="397"/>
        </w:trPr>
        <w:tc>
          <w:tcPr>
            <w:tcW w:w="49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小计</w:t>
            </w:r>
          </w:p>
        </w:tc>
        <w:tc>
          <w:tcPr>
            <w:tcW w:w="496"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43" w:type="pct"/>
            <w:tcBorders>
              <w:tl2br w:val="nil"/>
              <w:tr2bl w:val="nil"/>
            </w:tcBorders>
            <w:vAlign w:val="center"/>
          </w:tcPr>
          <w:p w:rsidR="009E09EA" w:rsidRDefault="009E09EA">
            <w:pPr>
              <w:adjustRightInd w:val="0"/>
              <w:snapToGrid w:val="0"/>
              <w:jc w:val="center"/>
              <w:rPr>
                <w:sz w:val="21"/>
                <w:szCs w:val="21"/>
              </w:rPr>
            </w:pPr>
          </w:p>
        </w:tc>
        <w:tc>
          <w:tcPr>
            <w:tcW w:w="192" w:type="pct"/>
            <w:tcBorders>
              <w:tl2br w:val="nil"/>
              <w:tr2bl w:val="nil"/>
            </w:tcBorders>
            <w:vAlign w:val="center"/>
          </w:tcPr>
          <w:p w:rsidR="009E09EA" w:rsidRDefault="007C49E5">
            <w:pPr>
              <w:adjustRightInd w:val="0"/>
              <w:snapToGrid w:val="0"/>
              <w:jc w:val="center"/>
              <w:rPr>
                <w:sz w:val="21"/>
                <w:szCs w:val="21"/>
              </w:rPr>
            </w:pPr>
            <w:r>
              <w:rPr>
                <w:sz w:val="21"/>
                <w:szCs w:val="21"/>
              </w:rPr>
              <w:t>10</w:t>
            </w:r>
          </w:p>
        </w:tc>
        <w:tc>
          <w:tcPr>
            <w:tcW w:w="494" w:type="pct"/>
            <w:tcBorders>
              <w:tl2br w:val="nil"/>
              <w:tr2bl w:val="nil"/>
            </w:tcBorders>
            <w:vAlign w:val="center"/>
          </w:tcPr>
          <w:p w:rsidR="009E09EA" w:rsidRDefault="009E09EA">
            <w:pPr>
              <w:widowControl/>
              <w:snapToGrid w:val="0"/>
              <w:jc w:val="center"/>
              <w:rPr>
                <w:kern w:val="0"/>
                <w:sz w:val="21"/>
                <w:szCs w:val="21"/>
              </w:rPr>
            </w:pPr>
          </w:p>
        </w:tc>
        <w:tc>
          <w:tcPr>
            <w:tcW w:w="457" w:type="pct"/>
            <w:tcBorders>
              <w:tl2br w:val="nil"/>
              <w:tr2bl w:val="nil"/>
            </w:tcBorders>
            <w:vAlign w:val="center"/>
          </w:tcPr>
          <w:p w:rsidR="009E09EA" w:rsidRDefault="009E09EA">
            <w:pPr>
              <w:widowControl/>
              <w:snapToGrid w:val="0"/>
              <w:jc w:val="center"/>
              <w:rPr>
                <w:kern w:val="0"/>
                <w:sz w:val="21"/>
                <w:szCs w:val="21"/>
              </w:rPr>
            </w:pPr>
          </w:p>
        </w:tc>
        <w:tc>
          <w:tcPr>
            <w:tcW w:w="316" w:type="pct"/>
            <w:tcBorders>
              <w:tl2br w:val="nil"/>
              <w:tr2bl w:val="nil"/>
            </w:tcBorders>
            <w:vAlign w:val="center"/>
          </w:tcPr>
          <w:p w:rsidR="009E09EA" w:rsidRDefault="009E09EA">
            <w:pPr>
              <w:adjustRightInd w:val="0"/>
              <w:snapToGrid w:val="0"/>
              <w:jc w:val="center"/>
              <w:rPr>
                <w:sz w:val="21"/>
                <w:szCs w:val="21"/>
              </w:rPr>
            </w:pPr>
          </w:p>
        </w:tc>
        <w:tc>
          <w:tcPr>
            <w:tcW w:w="317" w:type="pct"/>
            <w:tcBorders>
              <w:tl2br w:val="nil"/>
              <w:tr2bl w:val="nil"/>
            </w:tcBorders>
            <w:vAlign w:val="center"/>
          </w:tcPr>
          <w:p w:rsidR="009E09EA" w:rsidRDefault="007C49E5">
            <w:pPr>
              <w:adjustRightInd w:val="0"/>
              <w:snapToGrid w:val="0"/>
              <w:jc w:val="center"/>
              <w:rPr>
                <w:sz w:val="21"/>
                <w:szCs w:val="21"/>
              </w:rPr>
            </w:pPr>
            <w:r>
              <w:rPr>
                <w:sz w:val="21"/>
                <w:szCs w:val="21"/>
              </w:rPr>
              <w:t>3</w:t>
            </w:r>
          </w:p>
        </w:tc>
        <w:tc>
          <w:tcPr>
            <w:tcW w:w="605" w:type="pct"/>
            <w:tcBorders>
              <w:tl2br w:val="nil"/>
              <w:tr2bl w:val="nil"/>
            </w:tcBorders>
            <w:vAlign w:val="center"/>
          </w:tcPr>
          <w:p w:rsidR="009E09EA" w:rsidRDefault="009E09EA">
            <w:pPr>
              <w:widowControl/>
              <w:snapToGrid w:val="0"/>
              <w:jc w:val="center"/>
              <w:rPr>
                <w:kern w:val="0"/>
                <w:sz w:val="21"/>
                <w:szCs w:val="21"/>
              </w:rPr>
            </w:pPr>
          </w:p>
        </w:tc>
        <w:tc>
          <w:tcPr>
            <w:tcW w:w="513" w:type="pct"/>
            <w:tcBorders>
              <w:tl2br w:val="nil"/>
              <w:tr2bl w:val="nil"/>
            </w:tcBorders>
            <w:vAlign w:val="center"/>
          </w:tcPr>
          <w:p w:rsidR="009E09EA" w:rsidRDefault="009E09EA">
            <w:pPr>
              <w:widowControl/>
              <w:snapToGrid w:val="0"/>
              <w:jc w:val="center"/>
              <w:rPr>
                <w:kern w:val="0"/>
                <w:sz w:val="21"/>
                <w:szCs w:val="21"/>
              </w:rPr>
            </w:pPr>
          </w:p>
        </w:tc>
        <w:tc>
          <w:tcPr>
            <w:tcW w:w="214" w:type="pct"/>
            <w:tcBorders>
              <w:tl2br w:val="nil"/>
              <w:tr2bl w:val="nil"/>
            </w:tcBorders>
            <w:vAlign w:val="center"/>
          </w:tcPr>
          <w:p w:rsidR="009E09EA" w:rsidRDefault="009E09EA">
            <w:pPr>
              <w:jc w:val="center"/>
              <w:rPr>
                <w:kern w:val="0"/>
                <w:sz w:val="21"/>
                <w:szCs w:val="21"/>
              </w:rPr>
            </w:pPr>
          </w:p>
        </w:tc>
        <w:tc>
          <w:tcPr>
            <w:tcW w:w="137" w:type="pct"/>
            <w:tcBorders>
              <w:tl2br w:val="nil"/>
              <w:tr2bl w:val="nil"/>
            </w:tcBorders>
            <w:vAlign w:val="center"/>
          </w:tcPr>
          <w:p w:rsidR="009E09EA" w:rsidRDefault="009E09EA">
            <w:pPr>
              <w:adjustRightInd w:val="0"/>
              <w:snapToGrid w:val="0"/>
              <w:jc w:val="center"/>
              <w:rPr>
                <w:sz w:val="21"/>
                <w:szCs w:val="21"/>
              </w:rPr>
            </w:pPr>
          </w:p>
        </w:tc>
      </w:tr>
    </w:tbl>
    <w:p w:rsidR="009E09EA" w:rsidRDefault="009E09EA">
      <w:pPr>
        <w:widowControl/>
        <w:rPr>
          <w:kern w:val="0"/>
        </w:rPr>
        <w:sectPr w:rsidR="009E09EA">
          <w:pgSz w:w="16838" w:h="11906" w:orient="landscape"/>
          <w:pgMar w:top="1588" w:right="1474" w:bottom="1361" w:left="1474" w:header="851" w:footer="851" w:gutter="0"/>
          <w:cols w:space="720"/>
          <w:docGrid w:linePitch="312"/>
        </w:sectPr>
      </w:pPr>
    </w:p>
    <w:p w:rsidR="009E09EA" w:rsidRDefault="007C49E5">
      <w:pPr>
        <w:spacing w:line="360" w:lineRule="auto"/>
        <w:ind w:firstLineChars="200" w:firstLine="480"/>
        <w:rPr>
          <w:kern w:val="0"/>
          <w:sz w:val="24"/>
          <w:szCs w:val="24"/>
        </w:rPr>
      </w:pPr>
      <w:r>
        <w:rPr>
          <w:kern w:val="0"/>
          <w:sz w:val="24"/>
          <w:szCs w:val="24"/>
        </w:rPr>
        <w:t>通过计算，</w:t>
      </w:r>
      <w:r>
        <w:rPr>
          <w:kern w:val="0"/>
          <w:sz w:val="24"/>
          <w:szCs w:val="24"/>
        </w:rPr>
        <w:t>沅江市新湾镇杨阁老水厂</w:t>
      </w:r>
      <w:r>
        <w:rPr>
          <w:kern w:val="0"/>
          <w:sz w:val="24"/>
          <w:szCs w:val="24"/>
        </w:rPr>
        <w:t>地下水饮用水水源保护区</w:t>
      </w:r>
      <w:r>
        <w:rPr>
          <w:kern w:val="0"/>
          <w:sz w:val="24"/>
          <w:szCs w:val="24"/>
        </w:rPr>
        <w:t>Ry=Y1+Y2+Y3=10</w:t>
      </w:r>
      <w:r>
        <w:rPr>
          <w:kern w:val="0"/>
          <w:sz w:val="24"/>
          <w:szCs w:val="24"/>
        </w:rPr>
        <w:t>。</w:t>
      </w:r>
    </w:p>
    <w:p w:rsidR="009E09EA" w:rsidRDefault="007C49E5">
      <w:pPr>
        <w:pStyle w:val="3"/>
      </w:pPr>
      <w:r>
        <w:t>其他事件情景识别</w:t>
      </w:r>
    </w:p>
    <w:p w:rsidR="009E09EA" w:rsidRDefault="007C49E5">
      <w:pPr>
        <w:spacing w:line="360" w:lineRule="auto"/>
        <w:ind w:firstLineChars="200" w:firstLine="480"/>
        <w:rPr>
          <w:kern w:val="0"/>
          <w:sz w:val="24"/>
          <w:szCs w:val="24"/>
        </w:rPr>
      </w:pPr>
      <w:r>
        <w:rPr>
          <w:kern w:val="0"/>
          <w:sz w:val="24"/>
          <w:szCs w:val="24"/>
        </w:rPr>
        <w:t>主要为上述四种事件情景中一种或多种同时出现的情形，根据取水口实际情况，考虑以下两种事件情景。</w:t>
      </w:r>
    </w:p>
    <w:p w:rsidR="009E09EA" w:rsidRDefault="007C49E5">
      <w:pPr>
        <w:spacing w:line="360" w:lineRule="auto"/>
        <w:ind w:firstLineChars="200" w:firstLine="480"/>
        <w:rPr>
          <w:kern w:val="0"/>
          <w:sz w:val="24"/>
          <w:szCs w:val="24"/>
        </w:rPr>
      </w:pPr>
      <w:r>
        <w:rPr>
          <w:kern w:val="0"/>
          <w:sz w:val="24"/>
          <w:szCs w:val="24"/>
        </w:rPr>
        <w:t>a</w:t>
      </w:r>
      <w:r>
        <w:rPr>
          <w:kern w:val="0"/>
          <w:sz w:val="24"/>
          <w:szCs w:val="24"/>
        </w:rPr>
        <w:t>）暴雨风险识别</w:t>
      </w:r>
    </w:p>
    <w:p w:rsidR="009E09EA" w:rsidRDefault="007C49E5">
      <w:pPr>
        <w:spacing w:line="360" w:lineRule="auto"/>
        <w:ind w:firstLineChars="200" w:firstLine="480"/>
        <w:rPr>
          <w:kern w:val="0"/>
          <w:sz w:val="24"/>
          <w:szCs w:val="24"/>
        </w:rPr>
      </w:pPr>
      <w:r>
        <w:rPr>
          <w:kern w:val="0"/>
          <w:sz w:val="24"/>
          <w:szCs w:val="24"/>
        </w:rPr>
        <w:t>沅江市常年降雨量</w:t>
      </w:r>
      <w:r>
        <w:rPr>
          <w:kern w:val="0"/>
          <w:sz w:val="24"/>
          <w:szCs w:val="24"/>
        </w:rPr>
        <w:t>1319.8mm</w:t>
      </w:r>
      <w:r>
        <w:rPr>
          <w:kern w:val="0"/>
          <w:sz w:val="24"/>
          <w:szCs w:val="24"/>
        </w:rPr>
        <w:t>。暴雨在每年的四月至八月最为频繁，六月最为集中，大于</w:t>
      </w:r>
      <w:r>
        <w:rPr>
          <w:kern w:val="0"/>
          <w:sz w:val="24"/>
          <w:szCs w:val="24"/>
        </w:rPr>
        <w:t>150mm</w:t>
      </w:r>
      <w:r>
        <w:rPr>
          <w:kern w:val="0"/>
          <w:sz w:val="24"/>
          <w:szCs w:val="24"/>
        </w:rPr>
        <w:t>的特大暴雨多发于八月，地点多为山间盆地、山麓的迎风坡；由暴雨造成的洪涝灾害多发生在</w:t>
      </w:r>
      <w:r>
        <w:rPr>
          <w:kern w:val="0"/>
          <w:sz w:val="24"/>
          <w:szCs w:val="24"/>
        </w:rPr>
        <w:t>6</w:t>
      </w:r>
      <w:r>
        <w:rPr>
          <w:kern w:val="0"/>
          <w:sz w:val="24"/>
          <w:szCs w:val="24"/>
        </w:rPr>
        <w:t>月</w:t>
      </w:r>
      <w:r>
        <w:rPr>
          <w:kern w:val="0"/>
          <w:sz w:val="24"/>
          <w:szCs w:val="24"/>
        </w:rPr>
        <w:t>-8</w:t>
      </w:r>
      <w:r>
        <w:rPr>
          <w:kern w:val="0"/>
          <w:sz w:val="24"/>
          <w:szCs w:val="24"/>
        </w:rPr>
        <w:t>月。暴雨一旦发生很有可能会发生非点源环境风险物质流失，尤其是农业面源、农村生活污水的流失，对</w:t>
      </w:r>
      <w:r>
        <w:rPr>
          <w:kern w:val="0"/>
          <w:sz w:val="24"/>
          <w:szCs w:val="24"/>
        </w:rPr>
        <w:t>沅江市新湾镇杨阁老水厂</w:t>
      </w:r>
      <w:r>
        <w:rPr>
          <w:kern w:val="0"/>
          <w:sz w:val="24"/>
          <w:szCs w:val="24"/>
        </w:rPr>
        <w:t>地下水饮用水水源保护区造成污染。</w:t>
      </w:r>
    </w:p>
    <w:p w:rsidR="009E09EA" w:rsidRDefault="007C49E5">
      <w:pPr>
        <w:spacing w:line="360" w:lineRule="auto"/>
        <w:ind w:firstLineChars="200" w:firstLine="480"/>
        <w:rPr>
          <w:kern w:val="0"/>
          <w:sz w:val="24"/>
          <w:szCs w:val="24"/>
        </w:rPr>
      </w:pPr>
      <w:r>
        <w:rPr>
          <w:kern w:val="0"/>
          <w:sz w:val="24"/>
          <w:szCs w:val="24"/>
        </w:rPr>
        <w:t>b</w:t>
      </w:r>
      <w:r>
        <w:rPr>
          <w:kern w:val="0"/>
          <w:sz w:val="24"/>
          <w:szCs w:val="24"/>
        </w:rPr>
        <w:t>）汛期风险识别</w:t>
      </w:r>
    </w:p>
    <w:p w:rsidR="009E09EA" w:rsidRDefault="007C49E5">
      <w:pPr>
        <w:spacing w:line="360" w:lineRule="auto"/>
        <w:ind w:firstLineChars="200" w:firstLine="480"/>
      </w:pPr>
      <w:r>
        <w:rPr>
          <w:kern w:val="0"/>
          <w:sz w:val="24"/>
          <w:szCs w:val="24"/>
        </w:rPr>
        <w:t>在汛期，由于水位的上升、流速的变快，</w:t>
      </w:r>
      <w:r>
        <w:rPr>
          <w:kern w:val="0"/>
          <w:sz w:val="24"/>
          <w:szCs w:val="24"/>
        </w:rPr>
        <w:t>水域</w:t>
      </w:r>
      <w:r>
        <w:rPr>
          <w:kern w:val="0"/>
          <w:sz w:val="24"/>
          <w:szCs w:val="24"/>
        </w:rPr>
        <w:t>沉积的底泥</w:t>
      </w:r>
      <w:r>
        <w:rPr>
          <w:kern w:val="0"/>
          <w:sz w:val="24"/>
          <w:szCs w:val="24"/>
        </w:rPr>
        <w:t>会随着水流冲击的作用，导致底泥中重金属进入上层水体，通过回水导致水质恶化，进而影响取水口水质。</w:t>
      </w:r>
    </w:p>
    <w:p w:rsidR="009E09EA" w:rsidRDefault="007C49E5">
      <w:pPr>
        <w:pStyle w:val="3"/>
      </w:pPr>
      <w:r>
        <w:t>风险源辨识结果</w:t>
      </w:r>
    </w:p>
    <w:p w:rsidR="009E09EA" w:rsidRDefault="007C49E5">
      <w:pPr>
        <w:spacing w:line="360" w:lineRule="auto"/>
        <w:ind w:firstLineChars="200" w:firstLine="480"/>
        <w:rPr>
          <w:kern w:val="0"/>
          <w:sz w:val="24"/>
          <w:szCs w:val="24"/>
        </w:rPr>
      </w:pPr>
      <w:r>
        <w:rPr>
          <w:kern w:val="0"/>
          <w:sz w:val="24"/>
          <w:szCs w:val="24"/>
        </w:rPr>
        <w:t>根据上述风险辨识结果，</w:t>
      </w:r>
      <w:r>
        <w:rPr>
          <w:kern w:val="0"/>
          <w:sz w:val="24"/>
          <w:szCs w:val="24"/>
        </w:rPr>
        <w:t>沅江市新湾镇杨阁老水厂</w:t>
      </w:r>
      <w:r>
        <w:rPr>
          <w:kern w:val="0"/>
          <w:sz w:val="24"/>
          <w:szCs w:val="24"/>
        </w:rPr>
        <w:t>地下水饮用水水源保护区风险源项如下表所示。</w:t>
      </w:r>
    </w:p>
    <w:p w:rsidR="009E09EA" w:rsidRDefault="007C49E5">
      <w:pPr>
        <w:pStyle w:val="a1"/>
        <w:spacing w:line="240" w:lineRule="auto"/>
        <w:ind w:firstLineChars="0" w:firstLine="0"/>
        <w:jc w:val="center"/>
        <w:rPr>
          <w:b/>
          <w:bCs/>
          <w:szCs w:val="22"/>
        </w:rPr>
      </w:pPr>
      <w:r>
        <w:rPr>
          <w:b/>
          <w:bCs/>
          <w:szCs w:val="22"/>
          <w:lang w:val="zh-CN"/>
        </w:rPr>
        <w:t>表</w:t>
      </w:r>
      <w:r>
        <w:rPr>
          <w:b/>
          <w:bCs/>
          <w:szCs w:val="22"/>
        </w:rPr>
        <w:t>2.</w:t>
      </w:r>
      <w:r>
        <w:rPr>
          <w:b/>
          <w:bCs/>
          <w:szCs w:val="22"/>
        </w:rPr>
        <w:t>8-18</w:t>
      </w:r>
      <w:r>
        <w:rPr>
          <w:b/>
          <w:bCs/>
          <w:szCs w:val="22"/>
        </w:rPr>
        <w:t xml:space="preserve">  </w:t>
      </w:r>
      <w:r>
        <w:rPr>
          <w:b/>
          <w:bCs/>
          <w:szCs w:val="22"/>
        </w:rPr>
        <w:t>沅江市新湾镇杨阁老水厂</w:t>
      </w:r>
      <w:r>
        <w:rPr>
          <w:b/>
          <w:bCs/>
          <w:szCs w:val="22"/>
        </w:rPr>
        <w:t>地下水饮用水水源保护区</w:t>
      </w:r>
      <w:r>
        <w:rPr>
          <w:b/>
          <w:bCs/>
          <w:szCs w:val="22"/>
          <w:lang w:val="zh-CN"/>
        </w:rPr>
        <w:t>主要环境风险源统计表</w:t>
      </w:r>
    </w:p>
    <w:tbl>
      <w:tblPr>
        <w:tblW w:w="1028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704"/>
        <w:gridCol w:w="1276"/>
        <w:gridCol w:w="1984"/>
        <w:gridCol w:w="1418"/>
        <w:gridCol w:w="1134"/>
        <w:gridCol w:w="3770"/>
      </w:tblGrid>
      <w:tr w:rsidR="009E09EA">
        <w:trPr>
          <w:trHeight w:val="454"/>
          <w:jc w:val="center"/>
        </w:trPr>
        <w:tc>
          <w:tcPr>
            <w:tcW w:w="704" w:type="dxa"/>
            <w:tcBorders>
              <w:tl2br w:val="nil"/>
              <w:tr2bl w:val="nil"/>
            </w:tcBorders>
            <w:vAlign w:val="center"/>
          </w:tcPr>
          <w:p w:rsidR="009E09EA" w:rsidRDefault="007C49E5">
            <w:pPr>
              <w:jc w:val="center"/>
              <w:rPr>
                <w:b/>
                <w:bCs/>
                <w:sz w:val="21"/>
                <w:szCs w:val="21"/>
              </w:rPr>
            </w:pPr>
            <w:r>
              <w:rPr>
                <w:b/>
                <w:bCs/>
                <w:sz w:val="21"/>
                <w:szCs w:val="21"/>
              </w:rPr>
              <w:t>类别</w:t>
            </w:r>
          </w:p>
        </w:tc>
        <w:tc>
          <w:tcPr>
            <w:tcW w:w="1276" w:type="dxa"/>
            <w:tcBorders>
              <w:tl2br w:val="nil"/>
              <w:tr2bl w:val="nil"/>
            </w:tcBorders>
            <w:vAlign w:val="center"/>
          </w:tcPr>
          <w:p w:rsidR="009E09EA" w:rsidRDefault="007C49E5">
            <w:pPr>
              <w:jc w:val="center"/>
              <w:rPr>
                <w:b/>
                <w:bCs/>
                <w:sz w:val="21"/>
                <w:szCs w:val="21"/>
              </w:rPr>
            </w:pPr>
            <w:r>
              <w:rPr>
                <w:b/>
                <w:bCs/>
                <w:sz w:val="21"/>
                <w:szCs w:val="21"/>
              </w:rPr>
              <w:t>风险源分项</w:t>
            </w:r>
          </w:p>
        </w:tc>
        <w:tc>
          <w:tcPr>
            <w:tcW w:w="1984" w:type="dxa"/>
            <w:tcBorders>
              <w:tl2br w:val="nil"/>
              <w:tr2bl w:val="nil"/>
            </w:tcBorders>
            <w:vAlign w:val="center"/>
          </w:tcPr>
          <w:p w:rsidR="009E09EA" w:rsidRDefault="007C49E5">
            <w:pPr>
              <w:jc w:val="center"/>
              <w:rPr>
                <w:b/>
                <w:bCs/>
                <w:sz w:val="21"/>
                <w:szCs w:val="21"/>
              </w:rPr>
            </w:pPr>
            <w:r>
              <w:rPr>
                <w:b/>
                <w:bCs/>
                <w:sz w:val="21"/>
                <w:szCs w:val="21"/>
              </w:rPr>
              <w:t>风险源名称</w:t>
            </w:r>
          </w:p>
        </w:tc>
        <w:tc>
          <w:tcPr>
            <w:tcW w:w="1418" w:type="dxa"/>
            <w:tcBorders>
              <w:tl2br w:val="nil"/>
              <w:tr2bl w:val="nil"/>
            </w:tcBorders>
            <w:vAlign w:val="center"/>
          </w:tcPr>
          <w:p w:rsidR="009E09EA" w:rsidRDefault="007C49E5">
            <w:pPr>
              <w:jc w:val="center"/>
              <w:rPr>
                <w:b/>
                <w:bCs/>
                <w:sz w:val="21"/>
                <w:szCs w:val="21"/>
              </w:rPr>
            </w:pPr>
            <w:r>
              <w:rPr>
                <w:b/>
                <w:bCs/>
                <w:sz w:val="21"/>
                <w:szCs w:val="21"/>
              </w:rPr>
              <w:t>主要风险物质</w:t>
            </w:r>
          </w:p>
        </w:tc>
        <w:tc>
          <w:tcPr>
            <w:tcW w:w="1134" w:type="dxa"/>
            <w:tcBorders>
              <w:tl2br w:val="nil"/>
              <w:tr2bl w:val="nil"/>
            </w:tcBorders>
            <w:vAlign w:val="center"/>
          </w:tcPr>
          <w:p w:rsidR="009E09EA" w:rsidRDefault="007C49E5">
            <w:pPr>
              <w:jc w:val="center"/>
              <w:rPr>
                <w:b/>
                <w:bCs/>
                <w:sz w:val="21"/>
                <w:szCs w:val="21"/>
              </w:rPr>
            </w:pPr>
            <w:r>
              <w:rPr>
                <w:b/>
                <w:bCs/>
                <w:sz w:val="21"/>
                <w:szCs w:val="21"/>
              </w:rPr>
              <w:t>风险类型</w:t>
            </w:r>
          </w:p>
        </w:tc>
        <w:tc>
          <w:tcPr>
            <w:tcW w:w="3770" w:type="dxa"/>
            <w:tcBorders>
              <w:tl2br w:val="nil"/>
              <w:tr2bl w:val="nil"/>
            </w:tcBorders>
            <w:vAlign w:val="center"/>
          </w:tcPr>
          <w:p w:rsidR="009E09EA" w:rsidRDefault="007C49E5">
            <w:pPr>
              <w:jc w:val="center"/>
              <w:rPr>
                <w:b/>
                <w:bCs/>
                <w:sz w:val="21"/>
                <w:szCs w:val="21"/>
              </w:rPr>
            </w:pPr>
            <w:r>
              <w:rPr>
                <w:b/>
                <w:bCs/>
                <w:sz w:val="21"/>
                <w:szCs w:val="21"/>
              </w:rPr>
              <w:t>备注</w:t>
            </w:r>
          </w:p>
        </w:tc>
      </w:tr>
      <w:tr w:rsidR="009E09EA">
        <w:trPr>
          <w:trHeight w:val="454"/>
          <w:jc w:val="center"/>
        </w:trPr>
        <w:tc>
          <w:tcPr>
            <w:tcW w:w="704" w:type="dxa"/>
            <w:vMerge w:val="restart"/>
            <w:tcBorders>
              <w:tl2br w:val="nil"/>
              <w:tr2bl w:val="nil"/>
            </w:tcBorders>
            <w:vAlign w:val="center"/>
          </w:tcPr>
          <w:p w:rsidR="009E09EA" w:rsidRDefault="007C49E5">
            <w:pPr>
              <w:jc w:val="center"/>
              <w:rPr>
                <w:bCs/>
                <w:sz w:val="21"/>
                <w:szCs w:val="21"/>
              </w:rPr>
            </w:pPr>
            <w:r>
              <w:rPr>
                <w:bCs/>
                <w:sz w:val="21"/>
                <w:szCs w:val="21"/>
              </w:rPr>
              <w:t>固定风险源</w:t>
            </w:r>
          </w:p>
        </w:tc>
        <w:tc>
          <w:tcPr>
            <w:tcW w:w="1276" w:type="dxa"/>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医院</w:t>
            </w:r>
          </w:p>
        </w:tc>
        <w:tc>
          <w:tcPr>
            <w:tcW w:w="1984" w:type="dxa"/>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9E09EA" w:rsidRDefault="007C49E5">
            <w:pPr>
              <w:jc w:val="center"/>
              <w:rPr>
                <w:bCs/>
                <w:sz w:val="21"/>
                <w:szCs w:val="21"/>
              </w:rPr>
            </w:pPr>
            <w:r>
              <w:rPr>
                <w:bCs/>
                <w:sz w:val="21"/>
                <w:szCs w:val="21"/>
              </w:rPr>
              <w:t>污水</w:t>
            </w:r>
          </w:p>
        </w:tc>
        <w:tc>
          <w:tcPr>
            <w:tcW w:w="1134" w:type="dxa"/>
            <w:tcBorders>
              <w:tl2br w:val="nil"/>
              <w:tr2bl w:val="nil"/>
            </w:tcBorders>
            <w:vAlign w:val="center"/>
          </w:tcPr>
          <w:p w:rsidR="009E09EA" w:rsidRDefault="007C49E5">
            <w:pPr>
              <w:jc w:val="center"/>
              <w:rPr>
                <w:bCs/>
                <w:sz w:val="21"/>
                <w:szCs w:val="21"/>
              </w:rPr>
            </w:pPr>
            <w:r>
              <w:rPr>
                <w:bCs/>
                <w:sz w:val="21"/>
                <w:szCs w:val="21"/>
              </w:rPr>
              <w:t>未纳入污水管网</w:t>
            </w:r>
          </w:p>
        </w:tc>
        <w:tc>
          <w:tcPr>
            <w:tcW w:w="3770" w:type="dxa"/>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1984" w:type="dxa"/>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加油站</w:t>
            </w:r>
          </w:p>
        </w:tc>
        <w:tc>
          <w:tcPr>
            <w:tcW w:w="1418" w:type="dxa"/>
            <w:tcBorders>
              <w:tl2br w:val="nil"/>
              <w:tr2bl w:val="nil"/>
            </w:tcBorders>
            <w:vAlign w:val="center"/>
          </w:tcPr>
          <w:p w:rsidR="009E09EA" w:rsidRDefault="007C49E5">
            <w:pPr>
              <w:jc w:val="center"/>
              <w:rPr>
                <w:bCs/>
                <w:sz w:val="21"/>
                <w:szCs w:val="21"/>
              </w:rPr>
            </w:pPr>
            <w:r>
              <w:rPr>
                <w:bCs/>
                <w:sz w:val="21"/>
                <w:szCs w:val="21"/>
              </w:rPr>
              <w:t>石油类</w:t>
            </w:r>
          </w:p>
        </w:tc>
        <w:tc>
          <w:tcPr>
            <w:tcW w:w="1134" w:type="dxa"/>
            <w:tcBorders>
              <w:tl2br w:val="nil"/>
              <w:tr2bl w:val="nil"/>
            </w:tcBorders>
            <w:vAlign w:val="center"/>
          </w:tcPr>
          <w:p w:rsidR="009E09EA" w:rsidRDefault="007C49E5">
            <w:pPr>
              <w:jc w:val="center"/>
              <w:rPr>
                <w:bCs/>
                <w:sz w:val="21"/>
                <w:szCs w:val="21"/>
              </w:rPr>
            </w:pPr>
            <w:r>
              <w:rPr>
                <w:bCs/>
                <w:sz w:val="21"/>
                <w:szCs w:val="21"/>
              </w:rPr>
              <w:t>泄露、火灾爆炸</w:t>
            </w:r>
          </w:p>
        </w:tc>
        <w:tc>
          <w:tcPr>
            <w:tcW w:w="3770" w:type="dxa"/>
            <w:tcBorders>
              <w:tl2br w:val="nil"/>
              <w:tr2bl w:val="nil"/>
            </w:tcBorders>
            <w:vAlign w:val="center"/>
          </w:tcPr>
          <w:p w:rsidR="009E09EA" w:rsidRDefault="007C49E5">
            <w:pPr>
              <w:pStyle w:val="a1"/>
              <w:spacing w:line="240" w:lineRule="auto"/>
              <w:ind w:firstLineChars="0" w:firstLine="0"/>
              <w:jc w:val="center"/>
              <w:rPr>
                <w:sz w:val="21"/>
                <w:szCs w:val="21"/>
              </w:rPr>
            </w:pPr>
            <w:r>
              <w:rPr>
                <w:sz w:val="21"/>
                <w:szCs w:val="21"/>
              </w:rPr>
              <w:t>位于一级保护区西南面</w:t>
            </w:r>
            <w:r>
              <w:rPr>
                <w:sz w:val="21"/>
                <w:szCs w:val="21"/>
              </w:rPr>
              <w:t>1.05km</w:t>
            </w:r>
          </w:p>
        </w:tc>
      </w:tr>
      <w:tr w:rsidR="009E09EA">
        <w:trPr>
          <w:trHeight w:val="454"/>
          <w:jc w:val="center"/>
        </w:trPr>
        <w:tc>
          <w:tcPr>
            <w:tcW w:w="704" w:type="dxa"/>
            <w:vMerge w:val="restart"/>
            <w:tcBorders>
              <w:tl2br w:val="nil"/>
              <w:tr2bl w:val="nil"/>
            </w:tcBorders>
            <w:vAlign w:val="center"/>
          </w:tcPr>
          <w:p w:rsidR="009E09EA" w:rsidRDefault="007C49E5">
            <w:pPr>
              <w:jc w:val="center"/>
              <w:rPr>
                <w:bCs/>
                <w:sz w:val="21"/>
                <w:szCs w:val="21"/>
              </w:rPr>
            </w:pPr>
            <w:r>
              <w:rPr>
                <w:bCs/>
                <w:sz w:val="21"/>
                <w:szCs w:val="21"/>
              </w:rPr>
              <w:t>流动风险源</w:t>
            </w:r>
          </w:p>
        </w:tc>
        <w:tc>
          <w:tcPr>
            <w:tcW w:w="1276" w:type="dxa"/>
            <w:vMerge w:val="restart"/>
            <w:tcBorders>
              <w:tl2br w:val="nil"/>
              <w:tr2bl w:val="nil"/>
            </w:tcBorders>
            <w:vAlign w:val="center"/>
          </w:tcPr>
          <w:p w:rsidR="009E09EA" w:rsidRDefault="007C49E5">
            <w:pPr>
              <w:jc w:val="center"/>
              <w:rPr>
                <w:bCs/>
                <w:sz w:val="21"/>
                <w:szCs w:val="21"/>
              </w:rPr>
            </w:pPr>
            <w:r>
              <w:rPr>
                <w:bCs/>
                <w:sz w:val="21"/>
                <w:szCs w:val="21"/>
              </w:rPr>
              <w:t>公路</w:t>
            </w:r>
          </w:p>
        </w:tc>
        <w:tc>
          <w:tcPr>
            <w:tcW w:w="1984" w:type="dxa"/>
            <w:tcBorders>
              <w:tl2br w:val="nil"/>
              <w:tr2bl w:val="nil"/>
            </w:tcBorders>
            <w:vAlign w:val="center"/>
          </w:tcPr>
          <w:p w:rsidR="009E09EA" w:rsidRDefault="007C49E5">
            <w:pPr>
              <w:jc w:val="center"/>
              <w:rPr>
                <w:sz w:val="21"/>
                <w:szCs w:val="21"/>
              </w:rPr>
            </w:pPr>
            <w:r>
              <w:rPr>
                <w:sz w:val="21"/>
                <w:szCs w:val="21"/>
              </w:rPr>
              <w:t>011</w:t>
            </w:r>
            <w:r>
              <w:rPr>
                <w:sz w:val="21"/>
                <w:szCs w:val="21"/>
              </w:rPr>
              <w:t>县道</w:t>
            </w:r>
          </w:p>
        </w:tc>
        <w:tc>
          <w:tcPr>
            <w:tcW w:w="1418" w:type="dxa"/>
            <w:tcBorders>
              <w:tl2br w:val="nil"/>
              <w:tr2bl w:val="nil"/>
            </w:tcBorders>
            <w:vAlign w:val="center"/>
          </w:tcPr>
          <w:p w:rsidR="009E09EA" w:rsidRDefault="007C49E5">
            <w:pPr>
              <w:jc w:val="center"/>
              <w:rPr>
                <w:bCs/>
                <w:sz w:val="21"/>
                <w:szCs w:val="21"/>
              </w:rPr>
            </w:pPr>
            <w:r>
              <w:rPr>
                <w:bCs/>
                <w:sz w:val="21"/>
                <w:szCs w:val="21"/>
              </w:rPr>
              <w:t>危险化学品</w:t>
            </w:r>
          </w:p>
        </w:tc>
        <w:tc>
          <w:tcPr>
            <w:tcW w:w="1134" w:type="dxa"/>
            <w:vMerge w:val="restart"/>
            <w:tcBorders>
              <w:tl2br w:val="nil"/>
              <w:tr2bl w:val="nil"/>
            </w:tcBorders>
            <w:vAlign w:val="center"/>
          </w:tcPr>
          <w:p w:rsidR="009E09EA" w:rsidRDefault="007C49E5">
            <w:pPr>
              <w:jc w:val="center"/>
              <w:rPr>
                <w:bCs/>
                <w:sz w:val="21"/>
                <w:szCs w:val="21"/>
              </w:rPr>
            </w:pPr>
            <w:r>
              <w:rPr>
                <w:bCs/>
                <w:sz w:val="21"/>
                <w:szCs w:val="21"/>
              </w:rPr>
              <w:t>泄露</w:t>
            </w:r>
          </w:p>
        </w:tc>
        <w:tc>
          <w:tcPr>
            <w:tcW w:w="3770" w:type="dxa"/>
            <w:tcBorders>
              <w:tl2br w:val="nil"/>
              <w:tr2bl w:val="nil"/>
            </w:tcBorders>
            <w:vAlign w:val="center"/>
          </w:tcPr>
          <w:p w:rsidR="009E09EA" w:rsidRDefault="007C49E5">
            <w:pPr>
              <w:pStyle w:val="a5"/>
              <w:kinsoku w:val="0"/>
              <w:overflowPunct w:val="0"/>
              <w:jc w:val="center"/>
              <w:rPr>
                <w:sz w:val="21"/>
                <w:szCs w:val="21"/>
              </w:rPr>
            </w:pPr>
            <w:r>
              <w:rPr>
                <w:sz w:val="21"/>
                <w:szCs w:val="21"/>
              </w:rPr>
              <w:t>水厂</w:t>
            </w:r>
            <w:r>
              <w:rPr>
                <w:sz w:val="21"/>
                <w:szCs w:val="21"/>
              </w:rPr>
              <w:t>北</w:t>
            </w:r>
            <w:r>
              <w:rPr>
                <w:sz w:val="21"/>
                <w:szCs w:val="21"/>
              </w:rPr>
              <w:t>面</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vMerge/>
            <w:tcBorders>
              <w:tl2br w:val="nil"/>
              <w:tr2bl w:val="nil"/>
            </w:tcBorders>
            <w:vAlign w:val="center"/>
          </w:tcPr>
          <w:p w:rsidR="009E09EA" w:rsidRDefault="009E09EA">
            <w:pPr>
              <w:jc w:val="center"/>
              <w:rPr>
                <w:bCs/>
                <w:sz w:val="21"/>
                <w:szCs w:val="21"/>
              </w:rPr>
            </w:pPr>
          </w:p>
        </w:tc>
        <w:tc>
          <w:tcPr>
            <w:tcW w:w="1984" w:type="dxa"/>
            <w:tcBorders>
              <w:tl2br w:val="nil"/>
              <w:tr2bl w:val="nil"/>
            </w:tcBorders>
            <w:vAlign w:val="center"/>
          </w:tcPr>
          <w:p w:rsidR="009E09EA" w:rsidRDefault="007C49E5">
            <w:pPr>
              <w:jc w:val="center"/>
              <w:rPr>
                <w:sz w:val="21"/>
                <w:szCs w:val="21"/>
              </w:rPr>
            </w:pPr>
            <w:r>
              <w:rPr>
                <w:sz w:val="21"/>
                <w:szCs w:val="21"/>
              </w:rPr>
              <w:t>204</w:t>
            </w:r>
            <w:r>
              <w:rPr>
                <w:sz w:val="21"/>
                <w:szCs w:val="21"/>
              </w:rPr>
              <w:t>省道</w:t>
            </w:r>
          </w:p>
        </w:tc>
        <w:tc>
          <w:tcPr>
            <w:tcW w:w="1418" w:type="dxa"/>
            <w:tcBorders>
              <w:tl2br w:val="nil"/>
              <w:tr2bl w:val="nil"/>
            </w:tcBorders>
            <w:vAlign w:val="center"/>
          </w:tcPr>
          <w:p w:rsidR="009E09EA" w:rsidRDefault="009E09EA">
            <w:pPr>
              <w:jc w:val="center"/>
              <w:rPr>
                <w:bCs/>
                <w:sz w:val="21"/>
                <w:szCs w:val="21"/>
              </w:rPr>
            </w:pPr>
          </w:p>
        </w:tc>
        <w:tc>
          <w:tcPr>
            <w:tcW w:w="1134" w:type="dxa"/>
            <w:vMerge/>
            <w:tcBorders>
              <w:tl2br w:val="nil"/>
              <w:tr2bl w:val="nil"/>
            </w:tcBorders>
            <w:vAlign w:val="center"/>
          </w:tcPr>
          <w:p w:rsidR="009E09EA" w:rsidRDefault="009E09EA">
            <w:pPr>
              <w:jc w:val="center"/>
              <w:rPr>
                <w:bCs/>
                <w:sz w:val="21"/>
                <w:szCs w:val="21"/>
              </w:rPr>
            </w:pPr>
          </w:p>
        </w:tc>
        <w:tc>
          <w:tcPr>
            <w:tcW w:w="3770" w:type="dxa"/>
            <w:tcBorders>
              <w:tl2br w:val="nil"/>
              <w:tr2bl w:val="nil"/>
            </w:tcBorders>
            <w:vAlign w:val="center"/>
          </w:tcPr>
          <w:p w:rsidR="009E09EA" w:rsidRDefault="007C49E5">
            <w:pPr>
              <w:pStyle w:val="a5"/>
              <w:kinsoku w:val="0"/>
              <w:overflowPunct w:val="0"/>
              <w:jc w:val="center"/>
              <w:rPr>
                <w:sz w:val="21"/>
                <w:szCs w:val="21"/>
              </w:rPr>
            </w:pPr>
            <w:r>
              <w:rPr>
                <w:sz w:val="21"/>
                <w:szCs w:val="21"/>
              </w:rPr>
              <w:t>水厂</w:t>
            </w:r>
            <w:r>
              <w:rPr>
                <w:sz w:val="21"/>
                <w:szCs w:val="21"/>
              </w:rPr>
              <w:t>东</w:t>
            </w:r>
            <w:r>
              <w:rPr>
                <w:sz w:val="21"/>
                <w:szCs w:val="21"/>
              </w:rPr>
              <w:t>面</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vMerge/>
            <w:tcBorders>
              <w:tl2br w:val="nil"/>
              <w:tr2bl w:val="nil"/>
            </w:tcBorders>
            <w:vAlign w:val="center"/>
          </w:tcPr>
          <w:p w:rsidR="009E09EA" w:rsidRDefault="009E09EA">
            <w:pPr>
              <w:jc w:val="center"/>
              <w:rPr>
                <w:bCs/>
                <w:sz w:val="21"/>
                <w:szCs w:val="21"/>
              </w:rPr>
            </w:pPr>
          </w:p>
        </w:tc>
        <w:tc>
          <w:tcPr>
            <w:tcW w:w="1984" w:type="dxa"/>
            <w:tcBorders>
              <w:tl2br w:val="nil"/>
              <w:tr2bl w:val="nil"/>
            </w:tcBorders>
            <w:vAlign w:val="center"/>
          </w:tcPr>
          <w:p w:rsidR="009E09EA" w:rsidRDefault="007C49E5">
            <w:pPr>
              <w:jc w:val="center"/>
              <w:rPr>
                <w:sz w:val="21"/>
                <w:szCs w:val="21"/>
              </w:rPr>
            </w:pPr>
            <w:r>
              <w:rPr>
                <w:sz w:val="21"/>
                <w:szCs w:val="21"/>
              </w:rPr>
              <w:t>南益高速益阳段</w:t>
            </w:r>
          </w:p>
        </w:tc>
        <w:tc>
          <w:tcPr>
            <w:tcW w:w="1418" w:type="dxa"/>
            <w:tcBorders>
              <w:tl2br w:val="nil"/>
              <w:tr2bl w:val="nil"/>
            </w:tcBorders>
            <w:vAlign w:val="center"/>
          </w:tcPr>
          <w:p w:rsidR="009E09EA" w:rsidRDefault="007C49E5">
            <w:pPr>
              <w:jc w:val="center"/>
              <w:rPr>
                <w:bCs/>
                <w:sz w:val="21"/>
                <w:szCs w:val="21"/>
              </w:rPr>
            </w:pPr>
            <w:r>
              <w:rPr>
                <w:bCs/>
                <w:sz w:val="21"/>
                <w:szCs w:val="21"/>
              </w:rPr>
              <w:t>危险化学品</w:t>
            </w:r>
          </w:p>
        </w:tc>
        <w:tc>
          <w:tcPr>
            <w:tcW w:w="1134" w:type="dxa"/>
            <w:vMerge/>
            <w:tcBorders>
              <w:tl2br w:val="nil"/>
              <w:tr2bl w:val="nil"/>
            </w:tcBorders>
            <w:vAlign w:val="center"/>
          </w:tcPr>
          <w:p w:rsidR="009E09EA" w:rsidRDefault="009E09EA">
            <w:pPr>
              <w:jc w:val="center"/>
              <w:rPr>
                <w:bCs/>
                <w:sz w:val="21"/>
                <w:szCs w:val="21"/>
              </w:rPr>
            </w:pPr>
          </w:p>
        </w:tc>
        <w:tc>
          <w:tcPr>
            <w:tcW w:w="3770" w:type="dxa"/>
            <w:tcBorders>
              <w:tl2br w:val="nil"/>
              <w:tr2bl w:val="nil"/>
            </w:tcBorders>
            <w:vAlign w:val="center"/>
          </w:tcPr>
          <w:p w:rsidR="009E09EA" w:rsidRDefault="007C49E5">
            <w:pPr>
              <w:pStyle w:val="a5"/>
              <w:kinsoku w:val="0"/>
              <w:overflowPunct w:val="0"/>
              <w:jc w:val="center"/>
              <w:rPr>
                <w:sz w:val="21"/>
                <w:szCs w:val="21"/>
              </w:rPr>
            </w:pPr>
            <w:r>
              <w:rPr>
                <w:sz w:val="21"/>
                <w:szCs w:val="21"/>
              </w:rPr>
              <w:t>水厂西面</w:t>
            </w:r>
          </w:p>
        </w:tc>
      </w:tr>
      <w:tr w:rsidR="009E09EA">
        <w:trPr>
          <w:trHeight w:val="454"/>
          <w:jc w:val="center"/>
        </w:trPr>
        <w:tc>
          <w:tcPr>
            <w:tcW w:w="704" w:type="dxa"/>
            <w:vMerge w:val="restart"/>
            <w:tcBorders>
              <w:tl2br w:val="nil"/>
              <w:tr2bl w:val="nil"/>
            </w:tcBorders>
            <w:vAlign w:val="center"/>
          </w:tcPr>
          <w:p w:rsidR="009E09EA" w:rsidRDefault="007C49E5">
            <w:pPr>
              <w:jc w:val="center"/>
              <w:rPr>
                <w:bCs/>
                <w:sz w:val="21"/>
                <w:szCs w:val="21"/>
              </w:rPr>
            </w:pPr>
            <w:r>
              <w:rPr>
                <w:bCs/>
                <w:sz w:val="21"/>
                <w:szCs w:val="21"/>
              </w:rPr>
              <w:t>非点源</w:t>
            </w:r>
          </w:p>
        </w:tc>
        <w:tc>
          <w:tcPr>
            <w:tcW w:w="1276" w:type="dxa"/>
            <w:tcBorders>
              <w:tl2br w:val="nil"/>
              <w:tr2bl w:val="nil"/>
            </w:tcBorders>
            <w:vAlign w:val="center"/>
          </w:tcPr>
          <w:p w:rsidR="009E09EA" w:rsidRDefault="007C49E5">
            <w:pPr>
              <w:jc w:val="center"/>
              <w:rPr>
                <w:bCs/>
                <w:sz w:val="21"/>
                <w:szCs w:val="21"/>
              </w:rPr>
            </w:pPr>
            <w:r>
              <w:rPr>
                <w:sz w:val="21"/>
                <w:szCs w:val="21"/>
              </w:rPr>
              <w:t>水土流失状况</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tcBorders>
              <w:tl2br w:val="nil"/>
              <w:tr2bl w:val="nil"/>
            </w:tcBorders>
            <w:vAlign w:val="center"/>
          </w:tcPr>
          <w:p w:rsidR="009E09EA" w:rsidRDefault="007C49E5">
            <w:pPr>
              <w:jc w:val="center"/>
              <w:rPr>
                <w:bCs/>
                <w:sz w:val="21"/>
                <w:szCs w:val="21"/>
              </w:rPr>
            </w:pPr>
            <w:r>
              <w:rPr>
                <w:bCs/>
                <w:sz w:val="21"/>
                <w:szCs w:val="21"/>
              </w:rPr>
              <w:t>SS</w:t>
            </w:r>
          </w:p>
        </w:tc>
        <w:tc>
          <w:tcPr>
            <w:tcW w:w="1134" w:type="dxa"/>
            <w:tcBorders>
              <w:tl2br w:val="nil"/>
              <w:tr2bl w:val="nil"/>
            </w:tcBorders>
            <w:vAlign w:val="center"/>
          </w:tcPr>
          <w:p w:rsidR="009E09EA" w:rsidRDefault="007C49E5">
            <w:pPr>
              <w:jc w:val="center"/>
              <w:rPr>
                <w:bCs/>
                <w:sz w:val="21"/>
                <w:szCs w:val="21"/>
              </w:rPr>
            </w:pPr>
            <w:r>
              <w:rPr>
                <w:bCs/>
                <w:sz w:val="21"/>
                <w:szCs w:val="21"/>
              </w:rPr>
              <w:t>冲刷</w:t>
            </w:r>
          </w:p>
        </w:tc>
        <w:tc>
          <w:tcPr>
            <w:tcW w:w="3770" w:type="dxa"/>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tcBorders>
              <w:tl2br w:val="nil"/>
              <w:tr2bl w:val="nil"/>
            </w:tcBorders>
            <w:vAlign w:val="center"/>
          </w:tcPr>
          <w:p w:rsidR="009E09EA" w:rsidRDefault="007C49E5">
            <w:pPr>
              <w:jc w:val="center"/>
              <w:rPr>
                <w:bCs/>
                <w:sz w:val="21"/>
                <w:szCs w:val="21"/>
              </w:rPr>
            </w:pPr>
            <w:r>
              <w:rPr>
                <w:sz w:val="21"/>
                <w:szCs w:val="21"/>
              </w:rPr>
              <w:t>土地利用状况</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tcBorders>
              <w:tl2br w:val="nil"/>
              <w:tr2bl w:val="nil"/>
            </w:tcBorders>
            <w:vAlign w:val="center"/>
          </w:tcPr>
          <w:p w:rsidR="009E09EA" w:rsidRDefault="007C49E5">
            <w:pPr>
              <w:jc w:val="center"/>
              <w:rPr>
                <w:bCs/>
                <w:sz w:val="21"/>
                <w:szCs w:val="21"/>
              </w:rPr>
            </w:pPr>
            <w:r>
              <w:rPr>
                <w:bCs/>
                <w:sz w:val="21"/>
                <w:szCs w:val="21"/>
              </w:rPr>
              <w:t>/</w:t>
            </w:r>
          </w:p>
        </w:tc>
        <w:tc>
          <w:tcPr>
            <w:tcW w:w="1134" w:type="dxa"/>
            <w:tcBorders>
              <w:tl2br w:val="nil"/>
              <w:tr2bl w:val="nil"/>
            </w:tcBorders>
            <w:vAlign w:val="center"/>
          </w:tcPr>
          <w:p w:rsidR="009E09EA" w:rsidRDefault="007C49E5">
            <w:pPr>
              <w:jc w:val="center"/>
              <w:rPr>
                <w:bCs/>
                <w:sz w:val="21"/>
                <w:szCs w:val="21"/>
              </w:rPr>
            </w:pPr>
            <w:r>
              <w:rPr>
                <w:bCs/>
                <w:sz w:val="21"/>
                <w:szCs w:val="21"/>
              </w:rPr>
              <w:t>/</w:t>
            </w:r>
          </w:p>
        </w:tc>
        <w:tc>
          <w:tcPr>
            <w:tcW w:w="3770" w:type="dxa"/>
            <w:tcBorders>
              <w:tl2br w:val="nil"/>
              <w:tr2bl w:val="nil"/>
            </w:tcBorders>
            <w:vAlign w:val="center"/>
          </w:tcPr>
          <w:p w:rsidR="009E09EA" w:rsidRDefault="007C49E5">
            <w:pPr>
              <w:tabs>
                <w:tab w:val="left" w:pos="567"/>
              </w:tabs>
              <w:jc w:val="center"/>
              <w:rPr>
                <w:bCs/>
                <w:sz w:val="21"/>
                <w:szCs w:val="21"/>
              </w:rPr>
            </w:pPr>
            <w:r>
              <w:rPr>
                <w:bCs/>
                <w:sz w:val="21"/>
                <w:szCs w:val="21"/>
              </w:rPr>
              <w:t>/</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tcBorders>
              <w:tl2br w:val="nil"/>
              <w:tr2bl w:val="nil"/>
            </w:tcBorders>
            <w:vAlign w:val="center"/>
          </w:tcPr>
          <w:p w:rsidR="009E09EA" w:rsidRDefault="007C49E5">
            <w:pPr>
              <w:jc w:val="center"/>
              <w:rPr>
                <w:bCs/>
                <w:sz w:val="21"/>
                <w:szCs w:val="21"/>
              </w:rPr>
            </w:pPr>
            <w:r>
              <w:rPr>
                <w:kern w:val="0"/>
                <w:sz w:val="21"/>
                <w:szCs w:val="21"/>
              </w:rPr>
              <w:t>农田径流污染状况</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vMerge w:val="restart"/>
            <w:tcBorders>
              <w:tl2br w:val="nil"/>
              <w:tr2bl w:val="nil"/>
            </w:tcBorders>
            <w:vAlign w:val="center"/>
          </w:tcPr>
          <w:p w:rsidR="009E09EA" w:rsidRDefault="007C49E5">
            <w:pPr>
              <w:jc w:val="center"/>
              <w:rPr>
                <w:bCs/>
                <w:sz w:val="21"/>
                <w:szCs w:val="21"/>
              </w:rPr>
            </w:pPr>
            <w:r>
              <w:rPr>
                <w:bCs/>
                <w:sz w:val="21"/>
                <w:szCs w:val="21"/>
              </w:rPr>
              <w:t>COD</w:t>
            </w:r>
            <w:r>
              <w:rPr>
                <w:bCs/>
                <w:sz w:val="21"/>
                <w:szCs w:val="21"/>
              </w:rPr>
              <w:t>、氨氮、</w:t>
            </w:r>
            <w:r>
              <w:rPr>
                <w:bCs/>
                <w:sz w:val="21"/>
                <w:szCs w:val="21"/>
              </w:rPr>
              <w:t>TP</w:t>
            </w:r>
          </w:p>
        </w:tc>
        <w:tc>
          <w:tcPr>
            <w:tcW w:w="1134" w:type="dxa"/>
            <w:vMerge w:val="restart"/>
            <w:tcBorders>
              <w:tl2br w:val="nil"/>
              <w:tr2bl w:val="nil"/>
            </w:tcBorders>
            <w:vAlign w:val="center"/>
          </w:tcPr>
          <w:p w:rsidR="009E09EA" w:rsidRDefault="007C49E5">
            <w:pPr>
              <w:jc w:val="center"/>
              <w:rPr>
                <w:bCs/>
                <w:sz w:val="21"/>
                <w:szCs w:val="21"/>
              </w:rPr>
            </w:pPr>
            <w:r>
              <w:rPr>
                <w:bCs/>
                <w:sz w:val="21"/>
                <w:szCs w:val="21"/>
              </w:rPr>
              <w:t>流失</w:t>
            </w:r>
          </w:p>
        </w:tc>
        <w:tc>
          <w:tcPr>
            <w:tcW w:w="3770" w:type="dxa"/>
            <w:tcBorders>
              <w:tl2br w:val="nil"/>
              <w:tr2bl w:val="nil"/>
            </w:tcBorders>
            <w:vAlign w:val="center"/>
          </w:tcPr>
          <w:p w:rsidR="009E09EA" w:rsidRDefault="007C49E5">
            <w:pPr>
              <w:tabs>
                <w:tab w:val="left" w:pos="567"/>
              </w:tabs>
              <w:jc w:val="center"/>
              <w:rPr>
                <w:bCs/>
                <w:sz w:val="21"/>
                <w:szCs w:val="21"/>
              </w:rPr>
            </w:pPr>
            <w:r>
              <w:rPr>
                <w:bCs/>
                <w:sz w:val="21"/>
                <w:szCs w:val="21"/>
              </w:rPr>
              <w:t>杨阁老水厂</w:t>
            </w:r>
            <w:r>
              <w:rPr>
                <w:bCs/>
                <w:sz w:val="21"/>
                <w:szCs w:val="21"/>
              </w:rPr>
              <w:t>地下水饮用水水源保护区</w:t>
            </w:r>
            <w:r>
              <w:rPr>
                <w:bCs/>
                <w:sz w:val="21"/>
                <w:szCs w:val="21"/>
              </w:rPr>
              <w:t>周围</w:t>
            </w:r>
            <w:r>
              <w:rPr>
                <w:bCs/>
                <w:sz w:val="21"/>
                <w:szCs w:val="21"/>
              </w:rPr>
              <w:t>存在农田</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tcBorders>
              <w:tl2br w:val="nil"/>
              <w:tr2bl w:val="nil"/>
            </w:tcBorders>
            <w:vAlign w:val="center"/>
          </w:tcPr>
          <w:p w:rsidR="009E09EA" w:rsidRDefault="007C49E5">
            <w:pPr>
              <w:jc w:val="center"/>
              <w:rPr>
                <w:bCs/>
                <w:sz w:val="21"/>
                <w:szCs w:val="21"/>
              </w:rPr>
            </w:pPr>
            <w:r>
              <w:rPr>
                <w:sz w:val="21"/>
                <w:szCs w:val="21"/>
              </w:rPr>
              <w:t>畜禽养殖污染状况</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vMerge/>
            <w:tcBorders>
              <w:tl2br w:val="nil"/>
              <w:tr2bl w:val="nil"/>
            </w:tcBorders>
            <w:vAlign w:val="center"/>
          </w:tcPr>
          <w:p w:rsidR="009E09EA" w:rsidRDefault="009E09EA">
            <w:pPr>
              <w:jc w:val="center"/>
              <w:rPr>
                <w:bCs/>
                <w:sz w:val="21"/>
                <w:szCs w:val="21"/>
              </w:rPr>
            </w:pPr>
          </w:p>
        </w:tc>
        <w:tc>
          <w:tcPr>
            <w:tcW w:w="1134" w:type="dxa"/>
            <w:vMerge/>
            <w:tcBorders>
              <w:tl2br w:val="nil"/>
              <w:tr2bl w:val="nil"/>
            </w:tcBorders>
            <w:vAlign w:val="center"/>
          </w:tcPr>
          <w:p w:rsidR="009E09EA" w:rsidRDefault="009E09EA">
            <w:pPr>
              <w:jc w:val="center"/>
              <w:rPr>
                <w:bCs/>
                <w:sz w:val="21"/>
                <w:szCs w:val="21"/>
              </w:rPr>
            </w:pPr>
          </w:p>
        </w:tc>
        <w:tc>
          <w:tcPr>
            <w:tcW w:w="3770" w:type="dxa"/>
            <w:tcBorders>
              <w:tl2br w:val="nil"/>
              <w:tr2bl w:val="nil"/>
            </w:tcBorders>
            <w:vAlign w:val="center"/>
          </w:tcPr>
          <w:p w:rsidR="009E09EA" w:rsidRDefault="007C49E5">
            <w:pPr>
              <w:tabs>
                <w:tab w:val="left" w:pos="567"/>
              </w:tabs>
              <w:jc w:val="center"/>
              <w:rPr>
                <w:bCs/>
                <w:sz w:val="21"/>
                <w:szCs w:val="21"/>
              </w:rPr>
            </w:pPr>
            <w:r>
              <w:rPr>
                <w:sz w:val="21"/>
                <w:szCs w:val="21"/>
              </w:rPr>
              <w:t>粪污基本用于肥田</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tcBorders>
              <w:tl2br w:val="nil"/>
              <w:tr2bl w:val="nil"/>
            </w:tcBorders>
            <w:vAlign w:val="center"/>
          </w:tcPr>
          <w:p w:rsidR="009E09EA" w:rsidRDefault="007C49E5">
            <w:pPr>
              <w:jc w:val="center"/>
              <w:rPr>
                <w:bCs/>
                <w:sz w:val="21"/>
                <w:szCs w:val="21"/>
              </w:rPr>
            </w:pPr>
            <w:r>
              <w:rPr>
                <w:sz w:val="21"/>
                <w:szCs w:val="21"/>
              </w:rPr>
              <w:t>农村生活污染状况</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vMerge/>
            <w:tcBorders>
              <w:tl2br w:val="nil"/>
              <w:tr2bl w:val="nil"/>
            </w:tcBorders>
            <w:vAlign w:val="center"/>
          </w:tcPr>
          <w:p w:rsidR="009E09EA" w:rsidRDefault="009E09EA">
            <w:pPr>
              <w:jc w:val="center"/>
              <w:rPr>
                <w:bCs/>
                <w:sz w:val="21"/>
                <w:szCs w:val="21"/>
              </w:rPr>
            </w:pPr>
          </w:p>
        </w:tc>
        <w:tc>
          <w:tcPr>
            <w:tcW w:w="1134" w:type="dxa"/>
            <w:vMerge/>
            <w:tcBorders>
              <w:tl2br w:val="nil"/>
              <w:tr2bl w:val="nil"/>
            </w:tcBorders>
            <w:vAlign w:val="center"/>
          </w:tcPr>
          <w:p w:rsidR="009E09EA" w:rsidRDefault="009E09EA">
            <w:pPr>
              <w:jc w:val="center"/>
              <w:rPr>
                <w:bCs/>
                <w:sz w:val="21"/>
                <w:szCs w:val="21"/>
              </w:rPr>
            </w:pPr>
          </w:p>
        </w:tc>
        <w:tc>
          <w:tcPr>
            <w:tcW w:w="3770" w:type="dxa"/>
            <w:tcBorders>
              <w:tl2br w:val="nil"/>
              <w:tr2bl w:val="nil"/>
            </w:tcBorders>
            <w:vAlign w:val="center"/>
          </w:tcPr>
          <w:p w:rsidR="009E09EA" w:rsidRDefault="007C49E5">
            <w:pPr>
              <w:tabs>
                <w:tab w:val="left" w:pos="567"/>
              </w:tabs>
              <w:jc w:val="center"/>
              <w:rPr>
                <w:bCs/>
                <w:sz w:val="21"/>
                <w:szCs w:val="21"/>
              </w:rPr>
            </w:pPr>
            <w:r>
              <w:rPr>
                <w:sz w:val="21"/>
                <w:szCs w:val="21"/>
              </w:rPr>
              <w:t>生活污水均已纳入城市污水管网，生活垃圾统一清运</w:t>
            </w:r>
          </w:p>
        </w:tc>
      </w:tr>
      <w:tr w:rsidR="009E09EA">
        <w:trPr>
          <w:trHeight w:val="454"/>
          <w:jc w:val="center"/>
        </w:trPr>
        <w:tc>
          <w:tcPr>
            <w:tcW w:w="704" w:type="dxa"/>
            <w:vMerge w:val="restart"/>
            <w:tcBorders>
              <w:tl2br w:val="nil"/>
              <w:tr2bl w:val="nil"/>
            </w:tcBorders>
            <w:vAlign w:val="center"/>
          </w:tcPr>
          <w:p w:rsidR="009E09EA" w:rsidRDefault="007C49E5">
            <w:pPr>
              <w:jc w:val="center"/>
              <w:rPr>
                <w:bCs/>
                <w:sz w:val="21"/>
                <w:szCs w:val="21"/>
              </w:rPr>
            </w:pPr>
            <w:r>
              <w:rPr>
                <w:bCs/>
                <w:sz w:val="21"/>
                <w:szCs w:val="21"/>
              </w:rPr>
              <w:t>其他风险</w:t>
            </w:r>
          </w:p>
        </w:tc>
        <w:tc>
          <w:tcPr>
            <w:tcW w:w="1276" w:type="dxa"/>
            <w:tcBorders>
              <w:tl2br w:val="nil"/>
              <w:tr2bl w:val="nil"/>
            </w:tcBorders>
            <w:vAlign w:val="center"/>
          </w:tcPr>
          <w:p w:rsidR="009E09EA" w:rsidRDefault="007C49E5">
            <w:pPr>
              <w:jc w:val="center"/>
              <w:rPr>
                <w:sz w:val="21"/>
                <w:szCs w:val="21"/>
              </w:rPr>
            </w:pPr>
            <w:r>
              <w:rPr>
                <w:sz w:val="21"/>
                <w:szCs w:val="21"/>
              </w:rPr>
              <w:t>暴雨风险</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tcBorders>
              <w:tl2br w:val="nil"/>
              <w:tr2bl w:val="nil"/>
            </w:tcBorders>
            <w:vAlign w:val="center"/>
          </w:tcPr>
          <w:p w:rsidR="009E09EA" w:rsidRDefault="007C49E5">
            <w:pPr>
              <w:jc w:val="center"/>
              <w:rPr>
                <w:bCs/>
                <w:sz w:val="21"/>
                <w:szCs w:val="21"/>
              </w:rPr>
            </w:pPr>
            <w:r>
              <w:rPr>
                <w:bCs/>
                <w:sz w:val="21"/>
                <w:szCs w:val="21"/>
              </w:rPr>
              <w:t>农业面源、农村污水</w:t>
            </w:r>
          </w:p>
        </w:tc>
        <w:tc>
          <w:tcPr>
            <w:tcW w:w="1134" w:type="dxa"/>
            <w:tcBorders>
              <w:tl2br w:val="nil"/>
              <w:tr2bl w:val="nil"/>
            </w:tcBorders>
            <w:vAlign w:val="center"/>
          </w:tcPr>
          <w:p w:rsidR="009E09EA" w:rsidRDefault="007C49E5">
            <w:pPr>
              <w:jc w:val="center"/>
              <w:rPr>
                <w:bCs/>
                <w:sz w:val="21"/>
                <w:szCs w:val="21"/>
              </w:rPr>
            </w:pPr>
            <w:r>
              <w:rPr>
                <w:bCs/>
                <w:sz w:val="21"/>
                <w:szCs w:val="21"/>
              </w:rPr>
              <w:t>流失</w:t>
            </w:r>
          </w:p>
        </w:tc>
        <w:tc>
          <w:tcPr>
            <w:tcW w:w="3770" w:type="dxa"/>
            <w:tcBorders>
              <w:tl2br w:val="nil"/>
              <w:tr2bl w:val="nil"/>
            </w:tcBorders>
            <w:vAlign w:val="center"/>
          </w:tcPr>
          <w:p w:rsidR="009E09EA" w:rsidRDefault="007C49E5">
            <w:pPr>
              <w:tabs>
                <w:tab w:val="left" w:pos="567"/>
              </w:tabs>
              <w:jc w:val="center"/>
              <w:rPr>
                <w:sz w:val="21"/>
                <w:szCs w:val="21"/>
              </w:rPr>
            </w:pPr>
            <w:r>
              <w:rPr>
                <w:sz w:val="21"/>
                <w:szCs w:val="21"/>
              </w:rPr>
              <w:t>雨季可能发生</w:t>
            </w:r>
          </w:p>
        </w:tc>
      </w:tr>
      <w:tr w:rsidR="009E09EA">
        <w:trPr>
          <w:trHeight w:val="454"/>
          <w:jc w:val="center"/>
        </w:trPr>
        <w:tc>
          <w:tcPr>
            <w:tcW w:w="704" w:type="dxa"/>
            <w:vMerge/>
            <w:tcBorders>
              <w:tl2br w:val="nil"/>
              <w:tr2bl w:val="nil"/>
            </w:tcBorders>
            <w:vAlign w:val="center"/>
          </w:tcPr>
          <w:p w:rsidR="009E09EA" w:rsidRDefault="009E09EA">
            <w:pPr>
              <w:jc w:val="center"/>
              <w:rPr>
                <w:bCs/>
                <w:sz w:val="21"/>
                <w:szCs w:val="21"/>
              </w:rPr>
            </w:pPr>
          </w:p>
        </w:tc>
        <w:tc>
          <w:tcPr>
            <w:tcW w:w="1276" w:type="dxa"/>
            <w:tcBorders>
              <w:tl2br w:val="nil"/>
              <w:tr2bl w:val="nil"/>
            </w:tcBorders>
            <w:vAlign w:val="center"/>
          </w:tcPr>
          <w:p w:rsidR="009E09EA" w:rsidRDefault="007C49E5">
            <w:pPr>
              <w:jc w:val="center"/>
              <w:rPr>
                <w:sz w:val="21"/>
                <w:szCs w:val="21"/>
              </w:rPr>
            </w:pPr>
            <w:r>
              <w:rPr>
                <w:sz w:val="21"/>
                <w:szCs w:val="21"/>
              </w:rPr>
              <w:t>汛期风险</w:t>
            </w:r>
          </w:p>
        </w:tc>
        <w:tc>
          <w:tcPr>
            <w:tcW w:w="1984" w:type="dxa"/>
            <w:tcBorders>
              <w:tl2br w:val="nil"/>
              <w:tr2bl w:val="nil"/>
            </w:tcBorders>
            <w:vAlign w:val="center"/>
          </w:tcPr>
          <w:p w:rsidR="009E09EA" w:rsidRDefault="007C49E5">
            <w:pPr>
              <w:jc w:val="center"/>
              <w:rPr>
                <w:bCs/>
                <w:sz w:val="21"/>
                <w:szCs w:val="21"/>
              </w:rPr>
            </w:pPr>
            <w:r>
              <w:rPr>
                <w:bCs/>
                <w:sz w:val="21"/>
                <w:szCs w:val="21"/>
              </w:rPr>
              <w:t>/</w:t>
            </w:r>
          </w:p>
        </w:tc>
        <w:tc>
          <w:tcPr>
            <w:tcW w:w="1418" w:type="dxa"/>
            <w:tcBorders>
              <w:tl2br w:val="nil"/>
              <w:tr2bl w:val="nil"/>
            </w:tcBorders>
            <w:vAlign w:val="center"/>
          </w:tcPr>
          <w:p w:rsidR="009E09EA" w:rsidRDefault="007C49E5">
            <w:pPr>
              <w:jc w:val="center"/>
              <w:rPr>
                <w:bCs/>
                <w:sz w:val="21"/>
                <w:szCs w:val="21"/>
              </w:rPr>
            </w:pPr>
            <w:r>
              <w:rPr>
                <w:bCs/>
                <w:sz w:val="21"/>
                <w:szCs w:val="21"/>
              </w:rPr>
              <w:t>重金属</w:t>
            </w:r>
          </w:p>
        </w:tc>
        <w:tc>
          <w:tcPr>
            <w:tcW w:w="1134" w:type="dxa"/>
            <w:tcBorders>
              <w:tl2br w:val="nil"/>
              <w:tr2bl w:val="nil"/>
            </w:tcBorders>
            <w:vAlign w:val="center"/>
          </w:tcPr>
          <w:p w:rsidR="009E09EA" w:rsidRDefault="007C49E5">
            <w:pPr>
              <w:jc w:val="center"/>
              <w:rPr>
                <w:bCs/>
                <w:sz w:val="21"/>
                <w:szCs w:val="21"/>
              </w:rPr>
            </w:pPr>
            <w:r>
              <w:rPr>
                <w:bCs/>
                <w:sz w:val="21"/>
                <w:szCs w:val="21"/>
              </w:rPr>
              <w:t>扰动</w:t>
            </w:r>
            <w:r>
              <w:rPr>
                <w:bCs/>
                <w:sz w:val="21"/>
                <w:szCs w:val="21"/>
              </w:rPr>
              <w:t>水域</w:t>
            </w:r>
            <w:r>
              <w:rPr>
                <w:bCs/>
                <w:sz w:val="21"/>
                <w:szCs w:val="21"/>
              </w:rPr>
              <w:t>底泥</w:t>
            </w:r>
          </w:p>
        </w:tc>
        <w:tc>
          <w:tcPr>
            <w:tcW w:w="3770" w:type="dxa"/>
            <w:tcBorders>
              <w:tl2br w:val="nil"/>
              <w:tr2bl w:val="nil"/>
            </w:tcBorders>
            <w:vAlign w:val="center"/>
          </w:tcPr>
          <w:p w:rsidR="009E09EA" w:rsidRDefault="007C49E5">
            <w:pPr>
              <w:tabs>
                <w:tab w:val="left" w:pos="567"/>
              </w:tabs>
              <w:jc w:val="center"/>
              <w:rPr>
                <w:sz w:val="21"/>
                <w:szCs w:val="21"/>
              </w:rPr>
            </w:pPr>
            <w:r>
              <w:rPr>
                <w:sz w:val="21"/>
                <w:szCs w:val="21"/>
              </w:rPr>
              <w:t>水域</w:t>
            </w:r>
            <w:r>
              <w:rPr>
                <w:sz w:val="21"/>
                <w:szCs w:val="21"/>
              </w:rPr>
              <w:t>重金属超标，影响取水口水质</w:t>
            </w:r>
          </w:p>
        </w:tc>
      </w:tr>
    </w:tbl>
    <w:p w:rsidR="009E09EA" w:rsidRDefault="007C49E5">
      <w:pPr>
        <w:pStyle w:val="3"/>
      </w:pPr>
      <w:r>
        <w:t>环境风险源评估</w:t>
      </w:r>
    </w:p>
    <w:p w:rsidR="009E09EA" w:rsidRDefault="007C49E5">
      <w:pPr>
        <w:spacing w:line="360" w:lineRule="auto"/>
        <w:ind w:firstLineChars="200" w:firstLine="480"/>
        <w:rPr>
          <w:kern w:val="0"/>
          <w:sz w:val="24"/>
          <w:szCs w:val="24"/>
        </w:rPr>
      </w:pPr>
      <w:r>
        <w:rPr>
          <w:kern w:val="0"/>
          <w:sz w:val="24"/>
          <w:szCs w:val="24"/>
        </w:rPr>
        <w:t>一般来说，环境风险值的可接受程度分别</w:t>
      </w:r>
      <w:r>
        <w:rPr>
          <w:kern w:val="0"/>
          <w:sz w:val="24"/>
          <w:szCs w:val="24"/>
        </w:rPr>
        <w: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≤3</w:t>
      </w:r>
      <w:r>
        <w:rPr>
          <w:kern w:val="0"/>
          <w:sz w:val="24"/>
          <w:szCs w:val="24"/>
        </w:rPr>
        <w:t>作为背景值，当风险值超过此限，当</w:t>
      </w:r>
      <w:r>
        <w:rPr>
          <w:kern w:val="0"/>
          <w:sz w:val="24"/>
          <w:szCs w:val="24"/>
        </w:rPr>
        <w:t>3&lt;Rp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≤7</w:t>
      </w:r>
      <w:r>
        <w:rPr>
          <w:kern w:val="0"/>
          <w:sz w:val="24"/>
          <w:szCs w:val="24"/>
        </w:rPr>
        <w:t>时，应按照《集中式地表水饮用水水源地环境应急管理工作指南（试行）》采取风险防范措施；当</w:t>
      </w:r>
      <w:r>
        <w:rPr>
          <w:kern w:val="0"/>
          <w:sz w:val="24"/>
          <w:szCs w:val="24"/>
        </w:rPr>
        <w:t>7&lt;Rp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≤9</w:t>
      </w:r>
      <w:r>
        <w:rPr>
          <w:kern w:val="0"/>
          <w:sz w:val="24"/>
          <w:szCs w:val="24"/>
        </w:rPr>
        <w:t>时，应采取风险预警措施；当</w:t>
      </w:r>
      <w:r>
        <w:rPr>
          <w:kern w:val="0"/>
          <w:sz w:val="24"/>
          <w:szCs w:val="24"/>
        </w:rPr>
        <w:t>Rp</w:t>
      </w:r>
      <w:r>
        <w:rPr>
          <w:kern w:val="0"/>
          <w:sz w:val="24"/>
          <w:szCs w:val="24"/>
        </w:rPr>
        <w:t>（或</w:t>
      </w:r>
      <w:r>
        <w:rPr>
          <w:kern w:val="0"/>
          <w:sz w:val="24"/>
          <w:szCs w:val="24"/>
        </w:rPr>
        <w:t>Rf</w:t>
      </w:r>
      <w:r>
        <w:rPr>
          <w:kern w:val="0"/>
          <w:sz w:val="24"/>
          <w:szCs w:val="24"/>
        </w:rPr>
        <w:t>、</w:t>
      </w:r>
      <w:r>
        <w:rPr>
          <w:kern w:val="0"/>
          <w:sz w:val="24"/>
          <w:szCs w:val="24"/>
        </w:rPr>
        <w:t>Ry</w:t>
      </w:r>
      <w:r>
        <w:rPr>
          <w:kern w:val="0"/>
          <w:sz w:val="24"/>
          <w:szCs w:val="24"/>
        </w:rPr>
        <w:t>）</w:t>
      </w:r>
      <w:r>
        <w:rPr>
          <w:kern w:val="0"/>
          <w:sz w:val="24"/>
          <w:szCs w:val="24"/>
        </w:rPr>
        <w:t>&gt;9</w:t>
      </w:r>
      <w:r>
        <w:rPr>
          <w:kern w:val="0"/>
          <w:sz w:val="24"/>
          <w:szCs w:val="24"/>
        </w:rPr>
        <w:t>时，应采取风险应急措施。</w:t>
      </w:r>
    </w:p>
    <w:p w:rsidR="009E09EA" w:rsidRDefault="007C49E5">
      <w:pPr>
        <w:spacing w:line="360" w:lineRule="auto"/>
        <w:ind w:firstLineChars="200" w:firstLine="480"/>
        <w:rPr>
          <w:kern w:val="0"/>
          <w:sz w:val="24"/>
          <w:szCs w:val="24"/>
        </w:rPr>
      </w:pPr>
      <w:r>
        <w:rPr>
          <w:kern w:val="0"/>
          <w:sz w:val="24"/>
          <w:szCs w:val="24"/>
        </w:rPr>
        <w:t>结论：</w:t>
      </w:r>
      <w:r>
        <w:rPr>
          <w:kern w:val="0"/>
          <w:sz w:val="24"/>
          <w:szCs w:val="24"/>
        </w:rPr>
        <w:t>沅江市新湾镇杨阁老水厂</w:t>
      </w:r>
      <w:r>
        <w:rPr>
          <w:kern w:val="0"/>
          <w:sz w:val="24"/>
          <w:szCs w:val="24"/>
        </w:rPr>
        <w:t>地下水饮用水水源保护区</w:t>
      </w:r>
      <w:r>
        <w:rPr>
          <w:kern w:val="0"/>
          <w:sz w:val="24"/>
          <w:szCs w:val="24"/>
        </w:rPr>
        <w:t>Rp</w:t>
      </w:r>
      <w:r>
        <w:rPr>
          <w:kern w:val="0"/>
          <w:sz w:val="24"/>
          <w:szCs w:val="24"/>
        </w:rPr>
        <w:t>值为</w:t>
      </w:r>
      <w:r>
        <w:rPr>
          <w:kern w:val="0"/>
          <w:sz w:val="24"/>
          <w:szCs w:val="24"/>
        </w:rPr>
        <w:t>0</w:t>
      </w:r>
      <w:r>
        <w:rPr>
          <w:kern w:val="0"/>
          <w:sz w:val="24"/>
          <w:szCs w:val="24"/>
        </w:rPr>
        <w:t>、</w:t>
      </w:r>
      <w:r>
        <w:rPr>
          <w:kern w:val="0"/>
          <w:sz w:val="24"/>
          <w:szCs w:val="24"/>
        </w:rPr>
        <w:t>Rf</w:t>
      </w:r>
      <w:r>
        <w:rPr>
          <w:kern w:val="0"/>
          <w:sz w:val="24"/>
          <w:szCs w:val="24"/>
        </w:rPr>
        <w:t>值为</w:t>
      </w:r>
      <w:r>
        <w:rPr>
          <w:kern w:val="0"/>
          <w:sz w:val="24"/>
          <w:szCs w:val="24"/>
        </w:rPr>
        <w:t>0</w:t>
      </w:r>
      <w:r>
        <w:rPr>
          <w:kern w:val="0"/>
          <w:sz w:val="24"/>
          <w:szCs w:val="24"/>
        </w:rPr>
        <w:t>、</w:t>
      </w:r>
      <w:r>
        <w:rPr>
          <w:kern w:val="0"/>
          <w:sz w:val="24"/>
          <w:szCs w:val="24"/>
        </w:rPr>
        <w:t>Ry</w:t>
      </w:r>
      <w:r>
        <w:rPr>
          <w:kern w:val="0"/>
          <w:sz w:val="24"/>
          <w:szCs w:val="24"/>
        </w:rPr>
        <w:t>值为</w:t>
      </w:r>
      <w:r>
        <w:rPr>
          <w:kern w:val="0"/>
          <w:sz w:val="24"/>
          <w:szCs w:val="24"/>
        </w:rPr>
        <w:t>10</w:t>
      </w:r>
      <w:r>
        <w:rPr>
          <w:kern w:val="0"/>
          <w:sz w:val="24"/>
          <w:szCs w:val="24"/>
        </w:rPr>
        <w:t>，对照上述环境风险值可接受程度分析可知，本项目需要采取相应的环境风险应急措施。</w:t>
      </w:r>
    </w:p>
    <w:p w:rsidR="009E09EA" w:rsidRDefault="007C49E5">
      <w:pPr>
        <w:pStyle w:val="1"/>
        <w:ind w:left="431" w:hanging="431"/>
        <w:jc w:val="left"/>
        <w:rPr>
          <w:rFonts w:eastAsia="宋体"/>
          <w:szCs w:val="32"/>
        </w:rPr>
      </w:pPr>
      <w:bookmarkStart w:id="18" w:name="_Toc30010"/>
      <w:bookmarkStart w:id="19" w:name="_Toc482605532"/>
      <w:r>
        <w:rPr>
          <w:rFonts w:eastAsia="宋体"/>
          <w:szCs w:val="32"/>
        </w:rPr>
        <w:t>环境风险事件分析</w:t>
      </w:r>
      <w:bookmarkEnd w:id="18"/>
      <w:bookmarkEnd w:id="19"/>
    </w:p>
    <w:p w:rsidR="009E09EA" w:rsidRDefault="007C49E5">
      <w:pPr>
        <w:pStyle w:val="2"/>
        <w:rPr>
          <w:rFonts w:eastAsia="宋体" w:cs="Times New Roman"/>
        </w:rPr>
      </w:pPr>
      <w:r>
        <w:rPr>
          <w:rFonts w:eastAsia="宋体" w:cs="Times New Roman"/>
        </w:rPr>
        <w:t>固定源风险物质</w:t>
      </w:r>
      <w:r>
        <w:rPr>
          <w:rFonts w:eastAsia="宋体" w:cs="Times New Roman"/>
        </w:rPr>
        <w:t>泄漏</w:t>
      </w:r>
      <w:r>
        <w:rPr>
          <w:rFonts w:eastAsia="宋体" w:cs="Times New Roman"/>
        </w:rPr>
        <w:t>突发环境事件分析</w:t>
      </w:r>
    </w:p>
    <w:p w:rsidR="009E09EA" w:rsidRDefault="007C49E5">
      <w:pPr>
        <w:pStyle w:val="3"/>
      </w:pPr>
      <w:r>
        <w:t>加油站</w:t>
      </w:r>
      <w:r>
        <w:t>环境风险评估</w:t>
      </w:r>
    </w:p>
    <w:p w:rsidR="009E09EA" w:rsidRDefault="007C49E5">
      <w:pPr>
        <w:pStyle w:val="4"/>
        <w:rPr>
          <w:rFonts w:cs="Times New Roman"/>
        </w:rPr>
      </w:pPr>
      <w:r>
        <w:rPr>
          <w:rFonts w:cs="Times New Roman"/>
        </w:rPr>
        <w:t>环境风险源及风险物质识别</w:t>
      </w:r>
    </w:p>
    <w:p w:rsidR="009E09EA" w:rsidRDefault="007C49E5">
      <w:pPr>
        <w:spacing w:line="360" w:lineRule="auto"/>
        <w:ind w:firstLineChars="200" w:firstLine="480"/>
        <w:rPr>
          <w:kern w:val="0"/>
          <w:sz w:val="24"/>
          <w:szCs w:val="24"/>
        </w:rPr>
      </w:pPr>
      <w:r>
        <w:rPr>
          <w:kern w:val="0"/>
          <w:sz w:val="24"/>
          <w:szCs w:val="24"/>
        </w:rPr>
        <w:t>根据调查评估范围内的工业企业等各固定源在生产、使用、贮存风险物质的品种、数量、危险性质以及可能引起环境风险事故的特点，对生产工艺环节、风险源储存设施及输送管道、危险废物暂存场所，从可能泄漏物质的有毒有害、易燃易爆特性、可能遭受财产损失、环境影响范围等方面进行环境风险识别和评估。</w:t>
      </w:r>
    </w:p>
    <w:p w:rsidR="009E09EA" w:rsidRDefault="007C49E5">
      <w:pPr>
        <w:spacing w:line="360" w:lineRule="auto"/>
        <w:ind w:firstLineChars="200" w:firstLine="480"/>
        <w:rPr>
          <w:kern w:val="0"/>
          <w:sz w:val="24"/>
          <w:szCs w:val="24"/>
        </w:rPr>
      </w:pPr>
      <w:r>
        <w:rPr>
          <w:kern w:val="0"/>
          <w:sz w:val="24"/>
          <w:szCs w:val="24"/>
        </w:rPr>
        <w:t>环境风险评价物质风险识别范围包括：主要原材料及辅助材料、燃料、中间产品、最终产品以及生产过程排放的</w:t>
      </w:r>
      <w:r>
        <w:rPr>
          <w:kern w:val="0"/>
          <w:sz w:val="24"/>
          <w:szCs w:val="24"/>
        </w:rPr>
        <w:t>“</w:t>
      </w:r>
      <w:r>
        <w:rPr>
          <w:kern w:val="0"/>
          <w:sz w:val="24"/>
          <w:szCs w:val="24"/>
        </w:rPr>
        <w:t>三废</w:t>
      </w:r>
      <w:r>
        <w:rPr>
          <w:kern w:val="0"/>
          <w:sz w:val="24"/>
          <w:szCs w:val="24"/>
        </w:rPr>
        <w:t>”</w:t>
      </w:r>
      <w:r>
        <w:rPr>
          <w:kern w:val="0"/>
          <w:sz w:val="24"/>
          <w:szCs w:val="24"/>
        </w:rPr>
        <w:t>污染物等。根据《企业突发环境事件风险分级方法》（</w:t>
      </w:r>
      <w:r>
        <w:rPr>
          <w:kern w:val="0"/>
          <w:sz w:val="24"/>
          <w:szCs w:val="24"/>
        </w:rPr>
        <w:t>HJ 941-2018</w:t>
      </w:r>
      <w:r>
        <w:rPr>
          <w:kern w:val="0"/>
          <w:sz w:val="24"/>
          <w:szCs w:val="24"/>
        </w:rPr>
        <w:t>）、《危险化学品目录》、《危险化学品重大危险源辨识》（</w:t>
      </w:r>
      <w:r>
        <w:rPr>
          <w:kern w:val="0"/>
          <w:sz w:val="24"/>
          <w:szCs w:val="24"/>
        </w:rPr>
        <w:t>G</w:t>
      </w:r>
      <w:r>
        <w:rPr>
          <w:kern w:val="0"/>
          <w:sz w:val="24"/>
          <w:szCs w:val="24"/>
        </w:rPr>
        <w:t>B18218-2018</w:t>
      </w:r>
      <w:r>
        <w:rPr>
          <w:kern w:val="0"/>
          <w:sz w:val="24"/>
          <w:szCs w:val="24"/>
        </w:rPr>
        <w:t>）及《建设项目环境风险评价技术导则》（</w:t>
      </w:r>
      <w:r>
        <w:rPr>
          <w:kern w:val="0"/>
          <w:sz w:val="24"/>
          <w:szCs w:val="24"/>
        </w:rPr>
        <w:t>HJ169-2018</w:t>
      </w:r>
      <w:r>
        <w:rPr>
          <w:kern w:val="0"/>
          <w:sz w:val="24"/>
          <w:szCs w:val="24"/>
        </w:rPr>
        <w:t>）。</w:t>
      </w:r>
    </w:p>
    <w:p w:rsidR="009E09EA" w:rsidRDefault="007C49E5">
      <w:pPr>
        <w:spacing w:line="360" w:lineRule="auto"/>
        <w:ind w:firstLineChars="200" w:firstLine="480"/>
        <w:rPr>
          <w:kern w:val="0"/>
          <w:sz w:val="24"/>
          <w:szCs w:val="24"/>
        </w:rPr>
      </w:pPr>
      <w:r>
        <w:rPr>
          <w:kern w:val="0"/>
          <w:sz w:val="24"/>
          <w:szCs w:val="24"/>
        </w:rPr>
        <w:t>根据地下水水源地评估范围固定源调查情况表，经统计各水源地调查范围内均分布加油站（加油站采取了防渗措施），加油站主要的风险源为汽油机柴油储罐，涉及的危险物质主要为汽油、柴油，属于易燃、爆炸性物质。</w:t>
      </w:r>
    </w:p>
    <w:p w:rsidR="009E09EA" w:rsidRDefault="007C49E5">
      <w:pPr>
        <w:spacing w:line="360" w:lineRule="auto"/>
        <w:ind w:firstLineChars="200" w:firstLine="480"/>
        <w:rPr>
          <w:kern w:val="0"/>
          <w:sz w:val="24"/>
          <w:szCs w:val="24"/>
        </w:rPr>
      </w:pPr>
      <w:r>
        <w:rPr>
          <w:kern w:val="0"/>
          <w:sz w:val="24"/>
          <w:szCs w:val="24"/>
        </w:rPr>
        <w:t>汽油、柴油理化性质及危险特性见下表。</w:t>
      </w: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3.1-1 </w:t>
      </w:r>
      <w:r>
        <w:rPr>
          <w:b/>
          <w:bCs/>
          <w:szCs w:val="22"/>
        </w:rPr>
        <w:t>汽油的理化性质及危险特性表</w:t>
      </w:r>
    </w:p>
    <w:tbl>
      <w:tblPr>
        <w:tblStyle w:val="af4"/>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009"/>
        <w:gridCol w:w="476"/>
        <w:gridCol w:w="460"/>
        <w:gridCol w:w="101"/>
        <w:gridCol w:w="164"/>
        <w:gridCol w:w="651"/>
        <w:gridCol w:w="32"/>
        <w:gridCol w:w="525"/>
        <w:gridCol w:w="383"/>
        <w:gridCol w:w="827"/>
        <w:gridCol w:w="110"/>
        <w:gridCol w:w="70"/>
        <w:gridCol w:w="974"/>
        <w:gridCol w:w="413"/>
        <w:gridCol w:w="555"/>
        <w:gridCol w:w="77"/>
        <w:gridCol w:w="751"/>
        <w:gridCol w:w="293"/>
        <w:gridCol w:w="122"/>
        <w:gridCol w:w="994"/>
      </w:tblGrid>
      <w:tr w:rsidR="009E09EA">
        <w:tc>
          <w:tcPr>
            <w:tcW w:w="561" w:type="pct"/>
            <w:vMerge w:val="restar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标识</w:t>
            </w:r>
          </w:p>
        </w:tc>
        <w:tc>
          <w:tcPr>
            <w:tcW w:w="667" w:type="pct"/>
            <w:gridSpan w:val="4"/>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中文名</w:t>
            </w:r>
          </w:p>
        </w:tc>
        <w:tc>
          <w:tcPr>
            <w:tcW w:w="672" w:type="pct"/>
            <w:gridSpan w:val="3"/>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汽油</w:t>
            </w:r>
          </w:p>
        </w:tc>
        <w:tc>
          <w:tcPr>
            <w:tcW w:w="673" w:type="pct"/>
            <w:gridSpan w:val="2"/>
            <w:tcBorders>
              <w:tl2br w:val="nil"/>
              <w:tr2bl w:val="nil"/>
            </w:tcBorders>
          </w:tcPr>
          <w:p w:rsidR="009E09EA" w:rsidRDefault="007C49E5">
            <w:pPr>
              <w:pStyle w:val="a1"/>
              <w:spacing w:line="240" w:lineRule="auto"/>
              <w:ind w:firstLineChars="0" w:firstLine="0"/>
              <w:rPr>
                <w:b/>
                <w:bCs/>
                <w:sz w:val="21"/>
                <w:szCs w:val="21"/>
              </w:rPr>
            </w:pPr>
            <w:r>
              <w:rPr>
                <w:b/>
                <w:bCs/>
                <w:sz w:val="21"/>
                <w:szCs w:val="21"/>
              </w:rPr>
              <w:t>英文名</w:t>
            </w:r>
          </w:p>
        </w:tc>
        <w:tc>
          <w:tcPr>
            <w:tcW w:w="872" w:type="pct"/>
            <w:gridSpan w:val="4"/>
            <w:tcBorders>
              <w:tl2br w:val="nil"/>
              <w:tr2bl w:val="nil"/>
            </w:tcBorders>
          </w:tcPr>
          <w:p w:rsidR="009E09EA" w:rsidRDefault="007C49E5">
            <w:pPr>
              <w:pStyle w:val="a1"/>
              <w:spacing w:line="240" w:lineRule="auto"/>
              <w:ind w:firstLineChars="0" w:firstLine="0"/>
              <w:rPr>
                <w:b/>
                <w:bCs/>
                <w:sz w:val="21"/>
                <w:szCs w:val="21"/>
              </w:rPr>
            </w:pPr>
            <w:r>
              <w:rPr>
                <w:b/>
                <w:bCs/>
                <w:sz w:val="21"/>
                <w:szCs w:val="21"/>
              </w:rPr>
              <w:t>Gasoline;petrol</w:t>
            </w:r>
          </w:p>
        </w:tc>
        <w:tc>
          <w:tcPr>
            <w:tcW w:w="770" w:type="pct"/>
            <w:gridSpan w:val="3"/>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危险货物编号</w:t>
            </w:r>
          </w:p>
        </w:tc>
        <w:tc>
          <w:tcPr>
            <w:tcW w:w="782" w:type="pct"/>
            <w:gridSpan w:val="3"/>
            <w:tcBorders>
              <w:tl2br w:val="nil"/>
              <w:tr2bl w:val="nil"/>
            </w:tcBorders>
          </w:tcPr>
          <w:p w:rsidR="009E09EA" w:rsidRDefault="007C49E5">
            <w:pPr>
              <w:pStyle w:val="a1"/>
              <w:spacing w:line="240" w:lineRule="auto"/>
              <w:ind w:firstLineChars="0" w:firstLine="0"/>
              <w:rPr>
                <w:b/>
                <w:bCs/>
                <w:sz w:val="21"/>
                <w:szCs w:val="21"/>
              </w:rPr>
            </w:pPr>
            <w:r>
              <w:rPr>
                <w:b/>
                <w:bCs/>
                <w:sz w:val="21"/>
                <w:szCs w:val="21"/>
              </w:rPr>
              <w:t>31001</w:t>
            </w:r>
          </w:p>
        </w:tc>
      </w:tr>
      <w:tr w:rsidR="009E09EA">
        <w:tc>
          <w:tcPr>
            <w:tcW w:w="561" w:type="pct"/>
            <w:vMerge/>
            <w:tcBorders>
              <w:tl2br w:val="nil"/>
              <w:tr2bl w:val="nil"/>
            </w:tcBorders>
          </w:tcPr>
          <w:p w:rsidR="009E09EA" w:rsidRDefault="009E09EA">
            <w:pPr>
              <w:pStyle w:val="a1"/>
              <w:spacing w:line="240" w:lineRule="auto"/>
              <w:ind w:firstLineChars="0" w:firstLine="0"/>
              <w:rPr>
                <w:b/>
                <w:bCs/>
                <w:sz w:val="21"/>
                <w:szCs w:val="21"/>
              </w:rPr>
            </w:pPr>
          </w:p>
        </w:tc>
        <w:tc>
          <w:tcPr>
            <w:tcW w:w="520" w:type="pct"/>
            <w:gridSpan w:val="2"/>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分子式</w:t>
            </w:r>
          </w:p>
        </w:tc>
        <w:tc>
          <w:tcPr>
            <w:tcW w:w="509" w:type="pct"/>
            <w:gridSpan w:val="3"/>
            <w:tcBorders>
              <w:tl2br w:val="nil"/>
              <w:tr2bl w:val="nil"/>
            </w:tcBorders>
          </w:tcPr>
          <w:p w:rsidR="009E09EA" w:rsidRDefault="009E09EA">
            <w:pPr>
              <w:pStyle w:val="a1"/>
              <w:spacing w:line="240" w:lineRule="auto"/>
              <w:ind w:firstLineChars="0" w:firstLine="0"/>
              <w:rPr>
                <w:b/>
                <w:bCs/>
                <w:sz w:val="21"/>
                <w:szCs w:val="21"/>
              </w:rPr>
            </w:pPr>
          </w:p>
        </w:tc>
        <w:tc>
          <w:tcPr>
            <w:tcW w:w="523" w:type="pct"/>
            <w:gridSpan w:val="3"/>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分子量</w:t>
            </w:r>
          </w:p>
        </w:tc>
        <w:tc>
          <w:tcPr>
            <w:tcW w:w="521" w:type="pct"/>
            <w:gridSpan w:val="2"/>
            <w:tcBorders>
              <w:tl2br w:val="nil"/>
              <w:tr2bl w:val="nil"/>
            </w:tcBorders>
          </w:tcPr>
          <w:p w:rsidR="009E09EA" w:rsidRDefault="009E09EA">
            <w:pPr>
              <w:pStyle w:val="a1"/>
              <w:spacing w:line="240" w:lineRule="auto"/>
              <w:ind w:firstLineChars="0" w:firstLine="0"/>
              <w:rPr>
                <w:b/>
                <w:bCs/>
                <w:sz w:val="21"/>
                <w:szCs w:val="21"/>
              </w:rPr>
            </w:pPr>
          </w:p>
        </w:tc>
        <w:tc>
          <w:tcPr>
            <w:tcW w:w="581" w:type="pct"/>
            <w:gridSpan w:val="2"/>
            <w:tcBorders>
              <w:tl2br w:val="nil"/>
              <w:tr2bl w:val="nil"/>
            </w:tcBorders>
          </w:tcPr>
          <w:p w:rsidR="009E09EA" w:rsidRDefault="007C49E5">
            <w:pPr>
              <w:pStyle w:val="a1"/>
              <w:spacing w:line="240" w:lineRule="auto"/>
              <w:ind w:firstLineChars="0" w:firstLine="0"/>
              <w:rPr>
                <w:b/>
                <w:bCs/>
                <w:sz w:val="21"/>
                <w:szCs w:val="21"/>
              </w:rPr>
            </w:pPr>
            <w:r>
              <w:rPr>
                <w:b/>
                <w:bCs/>
                <w:sz w:val="21"/>
                <w:szCs w:val="21"/>
              </w:rPr>
              <w:t>UN</w:t>
            </w:r>
            <w:r>
              <w:rPr>
                <w:b/>
                <w:bCs/>
                <w:sz w:val="21"/>
                <w:szCs w:val="21"/>
              </w:rPr>
              <w:t>编号</w:t>
            </w:r>
          </w:p>
        </w:tc>
        <w:tc>
          <w:tcPr>
            <w:tcW w:w="539" w:type="pct"/>
            <w:gridSpan w:val="2"/>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1203</w:t>
            </w:r>
          </w:p>
        </w:tc>
        <w:tc>
          <w:tcPr>
            <w:tcW w:w="624" w:type="pct"/>
            <w:gridSpan w:val="3"/>
            <w:tcBorders>
              <w:tl2br w:val="nil"/>
              <w:tr2bl w:val="nil"/>
            </w:tcBorders>
          </w:tcPr>
          <w:p w:rsidR="009E09EA" w:rsidRDefault="007C49E5">
            <w:pPr>
              <w:pStyle w:val="a1"/>
              <w:spacing w:line="240" w:lineRule="auto"/>
              <w:ind w:firstLineChars="0" w:firstLine="0"/>
              <w:rPr>
                <w:b/>
                <w:bCs/>
                <w:sz w:val="21"/>
                <w:szCs w:val="21"/>
              </w:rPr>
            </w:pPr>
            <w:r>
              <w:rPr>
                <w:b/>
                <w:bCs/>
                <w:sz w:val="21"/>
                <w:szCs w:val="21"/>
              </w:rPr>
              <w:t>CAS</w:t>
            </w:r>
            <w:r>
              <w:rPr>
                <w:b/>
                <w:bCs/>
                <w:sz w:val="21"/>
                <w:szCs w:val="21"/>
              </w:rPr>
              <w:t>编号</w:t>
            </w:r>
          </w:p>
        </w:tc>
        <w:tc>
          <w:tcPr>
            <w:tcW w:w="618" w:type="pct"/>
            <w:gridSpan w:val="2"/>
            <w:tcBorders>
              <w:tl2br w:val="nil"/>
              <w:tr2bl w:val="nil"/>
            </w:tcBorders>
          </w:tcPr>
          <w:p w:rsidR="009E09EA" w:rsidRDefault="007C49E5">
            <w:pPr>
              <w:pStyle w:val="a1"/>
              <w:spacing w:line="240" w:lineRule="auto"/>
              <w:ind w:firstLineChars="0" w:firstLine="0"/>
              <w:rPr>
                <w:b/>
                <w:bCs/>
                <w:sz w:val="21"/>
                <w:szCs w:val="21"/>
              </w:rPr>
            </w:pPr>
            <w:r>
              <w:rPr>
                <w:b/>
                <w:bCs/>
                <w:sz w:val="21"/>
                <w:szCs w:val="21"/>
              </w:rPr>
              <w:t>8006-61-9</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520" w:type="pct"/>
            <w:gridSpan w:val="2"/>
            <w:tcBorders>
              <w:tl2br w:val="nil"/>
              <w:tr2bl w:val="nil"/>
            </w:tcBorders>
          </w:tcPr>
          <w:p w:rsidR="009E09EA" w:rsidRDefault="007C49E5">
            <w:pPr>
              <w:pStyle w:val="a1"/>
              <w:spacing w:line="240" w:lineRule="auto"/>
              <w:ind w:firstLineChars="0" w:firstLine="0"/>
              <w:rPr>
                <w:sz w:val="21"/>
                <w:szCs w:val="21"/>
              </w:rPr>
            </w:pPr>
            <w:r>
              <w:rPr>
                <w:sz w:val="21"/>
                <w:szCs w:val="21"/>
              </w:rPr>
              <w:t>危险类别</w:t>
            </w:r>
          </w:p>
        </w:tc>
        <w:tc>
          <w:tcPr>
            <w:tcW w:w="3918" w:type="pct"/>
            <w:gridSpan w:val="17"/>
            <w:tcBorders>
              <w:tl2br w:val="nil"/>
              <w:tr2bl w:val="nil"/>
            </w:tcBorders>
          </w:tcPr>
          <w:p w:rsidR="009E09EA" w:rsidRDefault="007C49E5">
            <w:pPr>
              <w:pStyle w:val="a1"/>
              <w:spacing w:line="240" w:lineRule="auto"/>
              <w:ind w:firstLineChars="0" w:firstLine="0"/>
              <w:rPr>
                <w:sz w:val="21"/>
                <w:szCs w:val="21"/>
              </w:rPr>
            </w:pPr>
            <w:r>
              <w:rPr>
                <w:sz w:val="21"/>
                <w:szCs w:val="21"/>
              </w:rPr>
              <w:t>第</w:t>
            </w:r>
            <w:r>
              <w:rPr>
                <w:sz w:val="21"/>
                <w:szCs w:val="21"/>
              </w:rPr>
              <w:t>3.1</w:t>
            </w:r>
            <w:r>
              <w:rPr>
                <w:sz w:val="21"/>
                <w:szCs w:val="21"/>
              </w:rPr>
              <w:t>类</w:t>
            </w:r>
            <w:r>
              <w:rPr>
                <w:sz w:val="21"/>
                <w:szCs w:val="21"/>
              </w:rPr>
              <w:t xml:space="preserve"> </w:t>
            </w:r>
            <w:r>
              <w:rPr>
                <w:sz w:val="21"/>
                <w:szCs w:val="21"/>
              </w:rPr>
              <w:t>低闪点易燃液体</w:t>
            </w:r>
          </w:p>
        </w:tc>
      </w:tr>
      <w:tr w:rsidR="009E09EA">
        <w:tc>
          <w:tcPr>
            <w:tcW w:w="56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理化性质</w:t>
            </w:r>
          </w:p>
        </w:tc>
        <w:tc>
          <w:tcPr>
            <w:tcW w:w="576" w:type="pct"/>
            <w:gridSpan w:val="3"/>
            <w:tcBorders>
              <w:tl2br w:val="nil"/>
              <w:tr2bl w:val="nil"/>
            </w:tcBorders>
          </w:tcPr>
          <w:p w:rsidR="009E09EA" w:rsidRDefault="007C49E5">
            <w:pPr>
              <w:pStyle w:val="a1"/>
              <w:spacing w:line="240" w:lineRule="auto"/>
              <w:ind w:firstLineChars="0" w:firstLine="0"/>
              <w:rPr>
                <w:sz w:val="21"/>
                <w:szCs w:val="21"/>
              </w:rPr>
            </w:pPr>
            <w:r>
              <w:rPr>
                <w:sz w:val="21"/>
                <w:szCs w:val="21"/>
              </w:rPr>
              <w:t>性状</w:t>
            </w:r>
          </w:p>
        </w:tc>
        <w:tc>
          <w:tcPr>
            <w:tcW w:w="3861" w:type="pct"/>
            <w:gridSpan w:val="16"/>
            <w:tcBorders>
              <w:tl2br w:val="nil"/>
              <w:tr2bl w:val="nil"/>
            </w:tcBorders>
          </w:tcPr>
          <w:p w:rsidR="009E09EA" w:rsidRDefault="007C49E5">
            <w:pPr>
              <w:pStyle w:val="a1"/>
              <w:spacing w:line="240" w:lineRule="auto"/>
              <w:ind w:firstLineChars="0" w:firstLine="0"/>
              <w:rPr>
                <w:sz w:val="21"/>
                <w:szCs w:val="21"/>
              </w:rPr>
            </w:pPr>
            <w:r>
              <w:rPr>
                <w:sz w:val="21"/>
                <w:szCs w:val="21"/>
              </w:rPr>
              <w:t>无色或淡黄色易挥发液体，有特殊的臭味</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熔点（</w:t>
            </w:r>
            <w:r>
              <w:rPr>
                <w:sz w:val="21"/>
                <w:szCs w:val="21"/>
              </w:rPr>
              <w:t>℃</w:t>
            </w:r>
            <w:r>
              <w:rPr>
                <w:sz w:val="21"/>
                <w:szCs w:val="21"/>
              </w:rPr>
              <w:t>）</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w:t>
            </w:r>
            <w:r>
              <w:rPr>
                <w:sz w:val="21"/>
                <w:szCs w:val="21"/>
              </w:rPr>
              <w:t>60</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临界压力（</w:t>
            </w:r>
            <w:r>
              <w:rPr>
                <w:sz w:val="21"/>
                <w:szCs w:val="21"/>
              </w:rPr>
              <w:t>Mpa</w:t>
            </w:r>
            <w:r>
              <w:rPr>
                <w:sz w:val="21"/>
                <w:szCs w:val="21"/>
              </w:rPr>
              <w:t>）</w:t>
            </w:r>
          </w:p>
        </w:tc>
        <w:tc>
          <w:tcPr>
            <w:tcW w:w="1200" w:type="pct"/>
            <w:gridSpan w:val="4"/>
            <w:tcBorders>
              <w:tl2br w:val="nil"/>
              <w:tr2bl w:val="nil"/>
            </w:tcBorders>
          </w:tcPr>
          <w:p w:rsidR="009E09EA" w:rsidRDefault="009E09EA">
            <w:pPr>
              <w:pStyle w:val="a1"/>
              <w:spacing w:line="240" w:lineRule="auto"/>
              <w:ind w:firstLineChars="0" w:firstLine="0"/>
              <w:rPr>
                <w:sz w:val="21"/>
                <w:szCs w:val="21"/>
              </w:rPr>
            </w:pP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沸点（</w:t>
            </w:r>
            <w:r>
              <w:rPr>
                <w:sz w:val="21"/>
                <w:szCs w:val="21"/>
              </w:rPr>
              <w:t>℃</w:t>
            </w:r>
            <w:r>
              <w:rPr>
                <w:sz w:val="21"/>
                <w:szCs w:val="21"/>
              </w:rPr>
              <w:t>）</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40~200</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相对密度（水</w:t>
            </w:r>
            <w:r>
              <w:rPr>
                <w:sz w:val="21"/>
                <w:szCs w:val="21"/>
              </w:rPr>
              <w:t>=1</w:t>
            </w:r>
            <w:r>
              <w:rPr>
                <w:sz w:val="21"/>
                <w:szCs w:val="21"/>
              </w:rPr>
              <w:t>）</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0.70~0.79</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饱和蒸汽压（</w:t>
            </w:r>
            <w:r>
              <w:rPr>
                <w:sz w:val="21"/>
                <w:szCs w:val="21"/>
              </w:rPr>
              <w:t>kpa</w:t>
            </w:r>
            <w:r>
              <w:rPr>
                <w:sz w:val="21"/>
                <w:szCs w:val="21"/>
              </w:rPr>
              <w:t>）</w:t>
            </w:r>
          </w:p>
        </w:tc>
        <w:tc>
          <w:tcPr>
            <w:tcW w:w="1065" w:type="pct"/>
            <w:gridSpan w:val="5"/>
            <w:tcBorders>
              <w:tl2br w:val="nil"/>
              <w:tr2bl w:val="nil"/>
            </w:tcBorders>
          </w:tcPr>
          <w:p w:rsidR="009E09EA" w:rsidRDefault="009E09EA">
            <w:pPr>
              <w:pStyle w:val="a1"/>
              <w:spacing w:line="240" w:lineRule="auto"/>
              <w:ind w:firstLineChars="0" w:firstLine="0"/>
              <w:rPr>
                <w:sz w:val="21"/>
                <w:szCs w:val="21"/>
              </w:rPr>
            </w:pP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相对密度（空气</w:t>
            </w:r>
            <w:r>
              <w:rPr>
                <w:sz w:val="21"/>
                <w:szCs w:val="21"/>
              </w:rPr>
              <w:t>=1</w:t>
            </w:r>
            <w:r>
              <w:rPr>
                <w:sz w:val="21"/>
                <w:szCs w:val="21"/>
              </w:rPr>
              <w:t>）</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3.5</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临界温度（</w:t>
            </w:r>
            <w:r>
              <w:rPr>
                <w:sz w:val="21"/>
                <w:szCs w:val="21"/>
              </w:rPr>
              <w:t>℃</w:t>
            </w:r>
            <w:r>
              <w:rPr>
                <w:sz w:val="21"/>
                <w:szCs w:val="21"/>
              </w:rPr>
              <w:t>）</w:t>
            </w:r>
          </w:p>
        </w:tc>
        <w:tc>
          <w:tcPr>
            <w:tcW w:w="1065" w:type="pct"/>
            <w:gridSpan w:val="5"/>
            <w:tcBorders>
              <w:tl2br w:val="nil"/>
              <w:tr2bl w:val="nil"/>
            </w:tcBorders>
          </w:tcPr>
          <w:p w:rsidR="009E09EA" w:rsidRDefault="009E09EA">
            <w:pPr>
              <w:pStyle w:val="a1"/>
              <w:spacing w:line="240" w:lineRule="auto"/>
              <w:ind w:firstLineChars="0" w:firstLine="0"/>
              <w:rPr>
                <w:sz w:val="21"/>
                <w:szCs w:val="21"/>
              </w:rPr>
            </w:pP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燃烧热（</w:t>
            </w:r>
            <w:r>
              <w:rPr>
                <w:sz w:val="21"/>
                <w:szCs w:val="21"/>
              </w:rPr>
              <w:t>KJ▪mol</w:t>
            </w:r>
            <w:r>
              <w:rPr>
                <w:sz w:val="21"/>
                <w:szCs w:val="21"/>
                <w:vertAlign w:val="superscript"/>
              </w:rPr>
              <w:t>-1</w:t>
            </w:r>
            <w:r>
              <w:rPr>
                <w:sz w:val="21"/>
                <w:szCs w:val="21"/>
              </w:rPr>
              <w:t>）</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2112" w:type="pct"/>
            <w:gridSpan w:val="11"/>
            <w:tcBorders>
              <w:tl2br w:val="nil"/>
              <w:tr2bl w:val="nil"/>
            </w:tcBorders>
          </w:tcPr>
          <w:p w:rsidR="009E09EA" w:rsidRDefault="007C49E5">
            <w:pPr>
              <w:pStyle w:val="a1"/>
              <w:spacing w:line="240" w:lineRule="auto"/>
              <w:ind w:firstLineChars="0" w:firstLine="0"/>
              <w:rPr>
                <w:sz w:val="21"/>
                <w:szCs w:val="21"/>
              </w:rPr>
            </w:pPr>
            <w:r>
              <w:rPr>
                <w:sz w:val="21"/>
                <w:szCs w:val="21"/>
              </w:rPr>
              <w:t>溶解性</w:t>
            </w:r>
          </w:p>
        </w:tc>
        <w:tc>
          <w:tcPr>
            <w:tcW w:w="2325" w:type="pct"/>
            <w:gridSpan w:val="8"/>
            <w:tcBorders>
              <w:tl2br w:val="nil"/>
              <w:tr2bl w:val="nil"/>
            </w:tcBorders>
          </w:tcPr>
          <w:p w:rsidR="009E09EA" w:rsidRDefault="007C49E5">
            <w:pPr>
              <w:pStyle w:val="a1"/>
              <w:spacing w:line="240" w:lineRule="auto"/>
              <w:ind w:firstLineChars="0" w:firstLine="0"/>
              <w:rPr>
                <w:sz w:val="21"/>
                <w:szCs w:val="21"/>
              </w:rPr>
            </w:pPr>
            <w:r>
              <w:rPr>
                <w:sz w:val="21"/>
                <w:szCs w:val="21"/>
              </w:rPr>
              <w:t>不溶于水，易溶于苯、二硫化碳、醇、脂肪。</w:t>
            </w:r>
          </w:p>
        </w:tc>
      </w:tr>
      <w:tr w:rsidR="009E09EA">
        <w:tc>
          <w:tcPr>
            <w:tcW w:w="56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燃烧爆炸危险性</w:t>
            </w: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燃烧性</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易燃</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闪点（</w:t>
            </w:r>
            <w:r>
              <w:rPr>
                <w:sz w:val="21"/>
                <w:szCs w:val="21"/>
              </w:rPr>
              <w:t>℃</w:t>
            </w:r>
            <w:r>
              <w:rPr>
                <w:sz w:val="21"/>
                <w:szCs w:val="21"/>
              </w:rPr>
              <w:t>）</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-50</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爆炸极限（</w:t>
            </w:r>
            <w:r>
              <w:rPr>
                <w:sz w:val="21"/>
                <w:szCs w:val="21"/>
              </w:rPr>
              <w:t>%</w:t>
            </w:r>
            <w:r>
              <w:rPr>
                <w:sz w:val="21"/>
                <w:szCs w:val="21"/>
              </w:rPr>
              <w:t>）</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1.3~6.0</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最小点火能（</w:t>
            </w:r>
            <w:r>
              <w:rPr>
                <w:sz w:val="21"/>
                <w:szCs w:val="21"/>
              </w:rPr>
              <w:t>MJ</w:t>
            </w:r>
            <w:r>
              <w:rPr>
                <w:sz w:val="21"/>
                <w:szCs w:val="21"/>
              </w:rPr>
              <w:t>）</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引燃温度（</w:t>
            </w:r>
            <w:r>
              <w:rPr>
                <w:sz w:val="21"/>
                <w:szCs w:val="21"/>
              </w:rPr>
              <w:t>℃</w:t>
            </w:r>
            <w:r>
              <w:rPr>
                <w:sz w:val="21"/>
                <w:szCs w:val="21"/>
              </w:rPr>
              <w:t>）</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415~530</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最大爆炸压力（</w:t>
            </w:r>
            <w:r>
              <w:rPr>
                <w:sz w:val="21"/>
                <w:szCs w:val="21"/>
              </w:rPr>
              <w:t>Mpa</w:t>
            </w:r>
            <w:r>
              <w:rPr>
                <w:sz w:val="21"/>
                <w:szCs w:val="21"/>
              </w:rPr>
              <w:t>）</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0.813</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2112" w:type="pct"/>
            <w:gridSpan w:val="11"/>
            <w:tcBorders>
              <w:tl2br w:val="nil"/>
              <w:tr2bl w:val="nil"/>
            </w:tcBorders>
          </w:tcPr>
          <w:p w:rsidR="009E09EA" w:rsidRDefault="007C49E5">
            <w:pPr>
              <w:pStyle w:val="a1"/>
              <w:spacing w:line="240" w:lineRule="auto"/>
              <w:ind w:firstLineChars="0" w:firstLine="0"/>
              <w:rPr>
                <w:sz w:val="21"/>
                <w:szCs w:val="21"/>
              </w:rPr>
            </w:pPr>
            <w:r>
              <w:rPr>
                <w:sz w:val="21"/>
                <w:szCs w:val="21"/>
              </w:rPr>
              <w:t>危险特性</w:t>
            </w:r>
          </w:p>
        </w:tc>
        <w:tc>
          <w:tcPr>
            <w:tcW w:w="2325" w:type="pct"/>
            <w:gridSpan w:val="8"/>
            <w:tcBorders>
              <w:tl2br w:val="nil"/>
              <w:tr2bl w:val="nil"/>
            </w:tcBorders>
          </w:tcPr>
          <w:p w:rsidR="009E09EA" w:rsidRDefault="007C49E5">
            <w:pPr>
              <w:pStyle w:val="a1"/>
              <w:spacing w:line="240" w:lineRule="auto"/>
              <w:ind w:firstLineChars="0" w:firstLine="0"/>
              <w:rPr>
                <w:sz w:val="21"/>
                <w:szCs w:val="21"/>
              </w:rPr>
            </w:pPr>
            <w:r>
              <w:rPr>
                <w:sz w:val="21"/>
                <w:szCs w:val="21"/>
              </w:rPr>
              <w:t>其蒸气与空气可形成爆炸性混合物。遇明火、高热极易燃烧爆炸。与氧化剂发生强</w:t>
            </w:r>
          </w:p>
          <w:p w:rsidR="009E09EA" w:rsidRDefault="007C49E5">
            <w:pPr>
              <w:pStyle w:val="a1"/>
              <w:spacing w:line="240" w:lineRule="auto"/>
              <w:ind w:firstLineChars="0" w:firstLine="0"/>
              <w:rPr>
                <w:sz w:val="21"/>
                <w:szCs w:val="21"/>
              </w:rPr>
            </w:pPr>
            <w:r>
              <w:rPr>
                <w:sz w:val="21"/>
                <w:szCs w:val="21"/>
              </w:rPr>
              <w:t>烈反应。其蒸气比空气重，能在较低处扩散到相当远的地方，遇明火会引着回燃。</w:t>
            </w:r>
          </w:p>
          <w:p w:rsidR="009E09EA" w:rsidRDefault="009E09EA">
            <w:pPr>
              <w:pStyle w:val="a1"/>
              <w:spacing w:line="240" w:lineRule="auto"/>
              <w:ind w:firstLineChars="0" w:firstLine="0"/>
              <w:rPr>
                <w:sz w:val="21"/>
                <w:szCs w:val="21"/>
              </w:rPr>
            </w:pP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2112" w:type="pct"/>
            <w:gridSpan w:val="11"/>
            <w:tcBorders>
              <w:tl2br w:val="nil"/>
              <w:tr2bl w:val="nil"/>
            </w:tcBorders>
          </w:tcPr>
          <w:p w:rsidR="009E09EA" w:rsidRDefault="007C49E5">
            <w:pPr>
              <w:pStyle w:val="a1"/>
              <w:spacing w:line="240" w:lineRule="auto"/>
              <w:ind w:firstLineChars="0" w:firstLine="0"/>
              <w:rPr>
                <w:sz w:val="21"/>
                <w:szCs w:val="21"/>
              </w:rPr>
            </w:pPr>
            <w:r>
              <w:rPr>
                <w:sz w:val="21"/>
                <w:szCs w:val="21"/>
              </w:rPr>
              <w:t>灭火方法</w:t>
            </w:r>
          </w:p>
        </w:tc>
        <w:tc>
          <w:tcPr>
            <w:tcW w:w="2325" w:type="pct"/>
            <w:gridSpan w:val="8"/>
            <w:tcBorders>
              <w:tl2br w:val="nil"/>
              <w:tr2bl w:val="nil"/>
            </w:tcBorders>
          </w:tcPr>
          <w:p w:rsidR="009E09EA" w:rsidRDefault="007C49E5">
            <w:pPr>
              <w:pStyle w:val="a1"/>
              <w:spacing w:line="240" w:lineRule="auto"/>
              <w:ind w:firstLineChars="0" w:firstLine="0"/>
              <w:rPr>
                <w:sz w:val="21"/>
                <w:szCs w:val="21"/>
              </w:rPr>
            </w:pPr>
            <w:r>
              <w:rPr>
                <w:sz w:val="21"/>
                <w:szCs w:val="21"/>
              </w:rPr>
              <w:t>喷水冷却容器，可能的话将容器从火场移至空旷处。</w:t>
            </w:r>
          </w:p>
          <w:p w:rsidR="009E09EA" w:rsidRDefault="007C49E5">
            <w:pPr>
              <w:pStyle w:val="a1"/>
              <w:spacing w:line="240" w:lineRule="auto"/>
              <w:ind w:firstLineChars="0" w:firstLine="0"/>
              <w:rPr>
                <w:sz w:val="21"/>
                <w:szCs w:val="21"/>
              </w:rPr>
            </w:pPr>
            <w:r>
              <w:rPr>
                <w:sz w:val="21"/>
                <w:szCs w:val="21"/>
              </w:rPr>
              <w:t>灭火剂</w:t>
            </w:r>
            <w:r>
              <w:rPr>
                <w:sz w:val="21"/>
                <w:szCs w:val="21"/>
              </w:rPr>
              <w:t>:</w:t>
            </w:r>
            <w:r>
              <w:rPr>
                <w:sz w:val="21"/>
                <w:szCs w:val="21"/>
              </w:rPr>
              <w:t>泡沫、干粉、二氧化碳。用水灭火无效。</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禁忌物</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强氧化剂</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稳定性</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稳定</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燃烧产物</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一氧化碳、二氧化碳</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聚合危害</w:t>
            </w:r>
          </w:p>
        </w:tc>
        <w:tc>
          <w:tcPr>
            <w:tcW w:w="1200"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不聚合</w:t>
            </w:r>
          </w:p>
        </w:tc>
      </w:tr>
      <w:tr w:rsidR="009E09EA">
        <w:tc>
          <w:tcPr>
            <w:tcW w:w="561" w:type="pct"/>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毒性及健康危害</w:t>
            </w:r>
          </w:p>
        </w:tc>
        <w:tc>
          <w:tcPr>
            <w:tcW w:w="1047" w:type="pct"/>
            <w:gridSpan w:val="6"/>
            <w:tcBorders>
              <w:tl2br w:val="nil"/>
              <w:tr2bl w:val="nil"/>
            </w:tcBorders>
          </w:tcPr>
          <w:p w:rsidR="009E09EA" w:rsidRDefault="007C49E5">
            <w:pPr>
              <w:pStyle w:val="a1"/>
              <w:spacing w:line="240" w:lineRule="auto"/>
              <w:ind w:firstLineChars="0" w:firstLine="0"/>
              <w:rPr>
                <w:sz w:val="21"/>
                <w:szCs w:val="21"/>
              </w:rPr>
            </w:pPr>
            <w:r>
              <w:rPr>
                <w:sz w:val="21"/>
                <w:szCs w:val="21"/>
              </w:rPr>
              <w:t>急性毒性</w:t>
            </w:r>
          </w:p>
        </w:tc>
        <w:tc>
          <w:tcPr>
            <w:tcW w:w="1065" w:type="pct"/>
            <w:gridSpan w:val="5"/>
            <w:tcBorders>
              <w:tl2br w:val="nil"/>
              <w:tr2bl w:val="nil"/>
            </w:tcBorders>
          </w:tcPr>
          <w:p w:rsidR="009E09EA" w:rsidRDefault="007C49E5">
            <w:pPr>
              <w:pStyle w:val="a1"/>
              <w:spacing w:line="240" w:lineRule="auto"/>
              <w:ind w:firstLineChars="0" w:firstLine="0"/>
              <w:rPr>
                <w:sz w:val="21"/>
                <w:szCs w:val="21"/>
              </w:rPr>
            </w:pPr>
            <w:r>
              <w:rPr>
                <w:sz w:val="21"/>
                <w:szCs w:val="21"/>
              </w:rPr>
              <w:t>LD50</w:t>
            </w:r>
            <w:r>
              <w:rPr>
                <w:sz w:val="21"/>
                <w:szCs w:val="21"/>
              </w:rPr>
              <w:t>（</w:t>
            </w:r>
            <w:r>
              <w:rPr>
                <w:sz w:val="21"/>
                <w:szCs w:val="21"/>
              </w:rPr>
              <w:t>mg/kg</w:t>
            </w:r>
            <w:r>
              <w:rPr>
                <w:sz w:val="21"/>
                <w:szCs w:val="21"/>
              </w:rPr>
              <w:t>，小鼠经口）</w:t>
            </w:r>
          </w:p>
        </w:tc>
        <w:tc>
          <w:tcPr>
            <w:tcW w:w="1124" w:type="pct"/>
            <w:gridSpan w:val="4"/>
            <w:tcBorders>
              <w:tl2br w:val="nil"/>
              <w:tr2bl w:val="nil"/>
            </w:tcBorders>
          </w:tcPr>
          <w:p w:rsidR="009E09EA" w:rsidRDefault="007C49E5">
            <w:pPr>
              <w:pStyle w:val="a1"/>
              <w:spacing w:line="240" w:lineRule="auto"/>
              <w:ind w:firstLineChars="0" w:firstLine="0"/>
              <w:rPr>
                <w:sz w:val="21"/>
                <w:szCs w:val="21"/>
              </w:rPr>
            </w:pPr>
            <w:r>
              <w:rPr>
                <w:sz w:val="21"/>
                <w:szCs w:val="21"/>
              </w:rPr>
              <w:t>67000</w:t>
            </w:r>
          </w:p>
        </w:tc>
        <w:tc>
          <w:tcPr>
            <w:tcW w:w="649" w:type="pct"/>
            <w:gridSpan w:val="3"/>
            <w:tcBorders>
              <w:tl2br w:val="nil"/>
              <w:tr2bl w:val="nil"/>
            </w:tcBorders>
          </w:tcPr>
          <w:p w:rsidR="009E09EA" w:rsidRDefault="007C49E5">
            <w:pPr>
              <w:pStyle w:val="a1"/>
              <w:spacing w:line="240" w:lineRule="auto"/>
              <w:ind w:firstLineChars="0" w:firstLine="0"/>
              <w:rPr>
                <w:sz w:val="21"/>
                <w:szCs w:val="21"/>
              </w:rPr>
            </w:pPr>
            <w:r>
              <w:rPr>
                <w:sz w:val="21"/>
                <w:szCs w:val="21"/>
              </w:rPr>
              <w:t>LD50</w:t>
            </w:r>
            <w:r>
              <w:rPr>
                <w:sz w:val="21"/>
                <w:szCs w:val="21"/>
              </w:rPr>
              <w:t>（</w:t>
            </w:r>
            <w:r>
              <w:rPr>
                <w:sz w:val="21"/>
                <w:szCs w:val="21"/>
              </w:rPr>
              <w:t>mg/kg</w:t>
            </w:r>
            <w:r>
              <w:rPr>
                <w:sz w:val="21"/>
                <w:szCs w:val="21"/>
              </w:rPr>
              <w:t>，小鼠吸入）</w:t>
            </w:r>
          </w:p>
        </w:tc>
        <w:tc>
          <w:tcPr>
            <w:tcW w:w="551" w:type="pct"/>
            <w:tcBorders>
              <w:tl2br w:val="nil"/>
              <w:tr2bl w:val="nil"/>
            </w:tcBorders>
          </w:tcPr>
          <w:p w:rsidR="009E09EA" w:rsidRDefault="007C49E5">
            <w:pPr>
              <w:pStyle w:val="a1"/>
              <w:spacing w:line="240" w:lineRule="auto"/>
              <w:ind w:firstLineChars="0" w:firstLine="0"/>
              <w:rPr>
                <w:sz w:val="21"/>
                <w:szCs w:val="21"/>
              </w:rPr>
            </w:pPr>
            <w:r>
              <w:rPr>
                <w:sz w:val="21"/>
                <w:szCs w:val="21"/>
              </w:rPr>
              <w:t>103000  2h</w:t>
            </w:r>
          </w:p>
        </w:tc>
      </w:tr>
      <w:tr w:rsidR="009E09EA">
        <w:tc>
          <w:tcPr>
            <w:tcW w:w="561" w:type="pct"/>
            <w:vMerge/>
            <w:tcBorders>
              <w:tl2br w:val="nil"/>
              <w:tr2bl w:val="nil"/>
            </w:tcBorders>
          </w:tcPr>
          <w:p w:rsidR="009E09EA" w:rsidRDefault="009E09EA">
            <w:pPr>
              <w:pStyle w:val="a1"/>
              <w:spacing w:line="240" w:lineRule="auto"/>
              <w:ind w:firstLineChars="0" w:firstLine="0"/>
              <w:rPr>
                <w:sz w:val="21"/>
                <w:szCs w:val="21"/>
              </w:rPr>
            </w:pPr>
          </w:p>
        </w:tc>
        <w:tc>
          <w:tcPr>
            <w:tcW w:w="264" w:type="pct"/>
            <w:tcBorders>
              <w:tl2br w:val="nil"/>
              <w:tr2bl w:val="nil"/>
            </w:tcBorders>
          </w:tcPr>
          <w:p w:rsidR="009E09EA" w:rsidRDefault="007C49E5">
            <w:pPr>
              <w:pStyle w:val="a1"/>
              <w:spacing w:line="240" w:lineRule="auto"/>
              <w:ind w:firstLineChars="0" w:firstLine="0"/>
              <w:rPr>
                <w:sz w:val="21"/>
                <w:szCs w:val="21"/>
              </w:rPr>
            </w:pPr>
            <w:r>
              <w:rPr>
                <w:sz w:val="21"/>
                <w:szCs w:val="21"/>
              </w:rPr>
              <w:t>健康危害</w:t>
            </w:r>
          </w:p>
        </w:tc>
        <w:tc>
          <w:tcPr>
            <w:tcW w:w="4173" w:type="pct"/>
            <w:gridSpan w:val="18"/>
            <w:tcBorders>
              <w:tl2br w:val="nil"/>
              <w:tr2bl w:val="nil"/>
            </w:tcBorders>
          </w:tcPr>
          <w:p w:rsidR="009E09EA" w:rsidRDefault="007C49E5">
            <w:pPr>
              <w:pStyle w:val="a1"/>
              <w:spacing w:line="240" w:lineRule="auto"/>
              <w:ind w:firstLineChars="0" w:firstLine="0"/>
              <w:rPr>
                <w:sz w:val="21"/>
                <w:szCs w:val="21"/>
              </w:rPr>
            </w:pPr>
            <w:r>
              <w:rPr>
                <w:sz w:val="21"/>
                <w:szCs w:val="21"/>
              </w:rPr>
              <w:t>侵入途径</w:t>
            </w:r>
            <w:r>
              <w:rPr>
                <w:sz w:val="21"/>
                <w:szCs w:val="21"/>
              </w:rPr>
              <w:t>:</w:t>
            </w:r>
            <w:r>
              <w:rPr>
                <w:sz w:val="21"/>
                <w:szCs w:val="21"/>
              </w:rPr>
              <w:t>吸如、食入；</w:t>
            </w:r>
          </w:p>
          <w:p w:rsidR="009E09EA" w:rsidRDefault="007C49E5">
            <w:pPr>
              <w:pStyle w:val="a1"/>
              <w:spacing w:line="240" w:lineRule="auto"/>
              <w:ind w:firstLineChars="0" w:firstLine="0"/>
              <w:rPr>
                <w:sz w:val="21"/>
                <w:szCs w:val="21"/>
              </w:rPr>
            </w:pPr>
            <w:r>
              <w:rPr>
                <w:sz w:val="21"/>
                <w:szCs w:val="21"/>
              </w:rPr>
              <w:t>急性中毒：对中枢神经系统有麻醉作用。轻度中毒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中可导致角膜溃疡、穿孔，甚至失明。佩服接触急性接触性皮炎，直至灼伤。吞咽引起急性肠胃炎，重者出现类似急性吸入中毒症状，并可引起肝、肾损害。</w:t>
            </w:r>
          </w:p>
          <w:p w:rsidR="009E09EA" w:rsidRDefault="007C49E5">
            <w:pPr>
              <w:pStyle w:val="a1"/>
              <w:spacing w:line="240" w:lineRule="auto"/>
              <w:ind w:firstLineChars="0" w:firstLine="0"/>
              <w:rPr>
                <w:sz w:val="21"/>
                <w:szCs w:val="21"/>
              </w:rPr>
            </w:pPr>
            <w:r>
              <w:rPr>
                <w:sz w:val="21"/>
                <w:szCs w:val="21"/>
              </w:rPr>
              <w:t>慢性中毒：神经衰弱综合症、植物神经功能紊乱、周围神经病。严重中毒出现中毒性脑病，症状类似精神分裂。皮肤损害。</w:t>
            </w:r>
          </w:p>
          <w:p w:rsidR="009E09EA" w:rsidRDefault="009E09EA">
            <w:pPr>
              <w:pStyle w:val="a1"/>
              <w:spacing w:line="240" w:lineRule="auto"/>
              <w:ind w:firstLineChars="0" w:firstLine="0"/>
              <w:rPr>
                <w:sz w:val="21"/>
                <w:szCs w:val="21"/>
              </w:rPr>
            </w:pPr>
          </w:p>
        </w:tc>
      </w:tr>
      <w:tr w:rsidR="009E09EA">
        <w:tc>
          <w:tcPr>
            <w:tcW w:w="561" w:type="pct"/>
            <w:tcBorders>
              <w:tl2br w:val="nil"/>
              <w:tr2bl w:val="nil"/>
            </w:tcBorders>
          </w:tcPr>
          <w:p w:rsidR="009E09EA" w:rsidRDefault="007C49E5">
            <w:pPr>
              <w:pStyle w:val="a1"/>
              <w:spacing w:line="240" w:lineRule="auto"/>
              <w:ind w:firstLineChars="0" w:firstLine="0"/>
              <w:rPr>
                <w:sz w:val="21"/>
                <w:szCs w:val="21"/>
              </w:rPr>
            </w:pPr>
            <w:r>
              <w:rPr>
                <w:sz w:val="21"/>
                <w:szCs w:val="21"/>
              </w:rPr>
              <w:t>急救</w:t>
            </w:r>
          </w:p>
        </w:tc>
        <w:tc>
          <w:tcPr>
            <w:tcW w:w="4438" w:type="pct"/>
            <w:gridSpan w:val="19"/>
            <w:tcBorders>
              <w:tl2br w:val="nil"/>
              <w:tr2bl w:val="nil"/>
            </w:tcBorders>
          </w:tcPr>
          <w:p w:rsidR="009E09EA" w:rsidRDefault="007C49E5">
            <w:pPr>
              <w:pStyle w:val="a1"/>
              <w:spacing w:line="240" w:lineRule="auto"/>
              <w:ind w:firstLineChars="0" w:firstLine="0"/>
              <w:rPr>
                <w:sz w:val="21"/>
                <w:szCs w:val="21"/>
              </w:rPr>
            </w:pPr>
            <w:r>
              <w:rPr>
                <w:sz w:val="21"/>
                <w:szCs w:val="21"/>
              </w:rPr>
              <w:t>皮肤接触：立即脱去被污染的衣着，用肥皂水和清水彻底冲洗皮肤，就医；</w:t>
            </w:r>
          </w:p>
          <w:p w:rsidR="009E09EA" w:rsidRDefault="007C49E5">
            <w:pPr>
              <w:pStyle w:val="a1"/>
              <w:spacing w:line="240" w:lineRule="auto"/>
              <w:ind w:firstLineChars="0" w:firstLine="0"/>
              <w:rPr>
                <w:sz w:val="21"/>
                <w:szCs w:val="21"/>
              </w:rPr>
            </w:pPr>
            <w:r>
              <w:rPr>
                <w:sz w:val="21"/>
                <w:szCs w:val="21"/>
              </w:rPr>
              <w:t>眼睛接触：立即提起眼睑，用大量流动清水或生理盐水彻底冲洗至少</w:t>
            </w:r>
            <w:r>
              <w:rPr>
                <w:sz w:val="21"/>
                <w:szCs w:val="21"/>
              </w:rPr>
              <w:t>15</w:t>
            </w:r>
            <w:r>
              <w:rPr>
                <w:sz w:val="21"/>
                <w:szCs w:val="21"/>
              </w:rPr>
              <w:t>分钟，就医</w:t>
            </w:r>
            <w:r>
              <w:rPr>
                <w:sz w:val="21"/>
                <w:szCs w:val="21"/>
              </w:rPr>
              <w:t>;</w:t>
            </w:r>
          </w:p>
          <w:p w:rsidR="009E09EA" w:rsidRDefault="007C49E5">
            <w:pPr>
              <w:pStyle w:val="a1"/>
              <w:spacing w:line="240" w:lineRule="auto"/>
              <w:ind w:firstLineChars="0" w:firstLine="0"/>
              <w:rPr>
                <w:sz w:val="21"/>
                <w:szCs w:val="21"/>
              </w:rPr>
            </w:pPr>
            <w:r>
              <w:rPr>
                <w:sz w:val="21"/>
                <w:szCs w:val="21"/>
              </w:rPr>
              <w:t>吸入</w:t>
            </w:r>
            <w:r>
              <w:rPr>
                <w:sz w:val="21"/>
                <w:szCs w:val="21"/>
              </w:rPr>
              <w:t>:</w:t>
            </w:r>
            <w:r>
              <w:rPr>
                <w:sz w:val="21"/>
                <w:szCs w:val="21"/>
              </w:rPr>
              <w:t>迅速脱离现场至空气新鲜处，保持呼吸道通畅，如呼吸困难，给输氧</w:t>
            </w:r>
            <w:r>
              <w:rPr>
                <w:sz w:val="21"/>
                <w:szCs w:val="21"/>
              </w:rPr>
              <w:t>;</w:t>
            </w:r>
            <w:r>
              <w:rPr>
                <w:sz w:val="21"/>
                <w:szCs w:val="21"/>
              </w:rPr>
              <w:t>如呼吸停止，立即进行人工呼吸，就医</w:t>
            </w:r>
            <w:r>
              <w:rPr>
                <w:sz w:val="21"/>
                <w:szCs w:val="21"/>
              </w:rPr>
              <w:t>;</w:t>
            </w:r>
          </w:p>
          <w:p w:rsidR="009E09EA" w:rsidRDefault="007C49E5">
            <w:pPr>
              <w:pStyle w:val="a1"/>
              <w:spacing w:line="240" w:lineRule="auto"/>
              <w:ind w:firstLineChars="0" w:firstLine="0"/>
              <w:rPr>
                <w:sz w:val="21"/>
                <w:szCs w:val="21"/>
              </w:rPr>
            </w:pPr>
            <w:r>
              <w:rPr>
                <w:sz w:val="21"/>
                <w:szCs w:val="21"/>
              </w:rPr>
              <w:t>食入：给饮牛奶或用植物油洗胃和灌肠，就医。</w:t>
            </w:r>
          </w:p>
        </w:tc>
      </w:tr>
      <w:tr w:rsidR="009E09EA">
        <w:tc>
          <w:tcPr>
            <w:tcW w:w="561" w:type="pct"/>
            <w:tcBorders>
              <w:tl2br w:val="nil"/>
              <w:tr2bl w:val="nil"/>
            </w:tcBorders>
          </w:tcPr>
          <w:p w:rsidR="009E09EA" w:rsidRDefault="007C49E5">
            <w:pPr>
              <w:pStyle w:val="a1"/>
              <w:spacing w:line="240" w:lineRule="auto"/>
              <w:ind w:firstLineChars="0" w:firstLine="0"/>
              <w:rPr>
                <w:sz w:val="21"/>
                <w:szCs w:val="21"/>
              </w:rPr>
            </w:pPr>
            <w:r>
              <w:rPr>
                <w:sz w:val="21"/>
                <w:szCs w:val="21"/>
              </w:rPr>
              <w:t>防护</w:t>
            </w:r>
          </w:p>
        </w:tc>
        <w:tc>
          <w:tcPr>
            <w:tcW w:w="4438" w:type="pct"/>
            <w:gridSpan w:val="19"/>
            <w:tcBorders>
              <w:tl2br w:val="nil"/>
              <w:tr2bl w:val="nil"/>
            </w:tcBorders>
          </w:tcPr>
          <w:p w:rsidR="009E09EA" w:rsidRDefault="007C49E5">
            <w:pPr>
              <w:pStyle w:val="a1"/>
              <w:spacing w:line="240" w:lineRule="auto"/>
              <w:ind w:firstLineChars="0" w:firstLine="0"/>
              <w:rPr>
                <w:sz w:val="21"/>
                <w:szCs w:val="21"/>
              </w:rPr>
            </w:pPr>
            <w:r>
              <w:rPr>
                <w:sz w:val="21"/>
                <w:szCs w:val="21"/>
              </w:rPr>
              <w:t>工程控制</w:t>
            </w:r>
            <w:r>
              <w:rPr>
                <w:sz w:val="21"/>
                <w:szCs w:val="21"/>
              </w:rPr>
              <w:t>:</w:t>
            </w:r>
            <w:r>
              <w:rPr>
                <w:sz w:val="21"/>
                <w:szCs w:val="21"/>
              </w:rPr>
              <w:t>生产过程密闭，全面通风</w:t>
            </w:r>
            <w:r>
              <w:rPr>
                <w:sz w:val="21"/>
                <w:szCs w:val="21"/>
              </w:rPr>
              <w:t>;</w:t>
            </w:r>
          </w:p>
          <w:p w:rsidR="009E09EA" w:rsidRDefault="007C49E5">
            <w:pPr>
              <w:pStyle w:val="a1"/>
              <w:spacing w:line="240" w:lineRule="auto"/>
              <w:ind w:firstLineChars="0" w:firstLine="0"/>
              <w:rPr>
                <w:sz w:val="21"/>
                <w:szCs w:val="21"/>
              </w:rPr>
            </w:pPr>
            <w:r>
              <w:rPr>
                <w:sz w:val="21"/>
                <w:szCs w:val="21"/>
              </w:rPr>
              <w:t>呼吸系统防护</w:t>
            </w:r>
            <w:r>
              <w:rPr>
                <w:sz w:val="21"/>
                <w:szCs w:val="21"/>
              </w:rPr>
              <w:t>:</w:t>
            </w:r>
            <w:r>
              <w:rPr>
                <w:sz w:val="21"/>
                <w:szCs w:val="21"/>
              </w:rPr>
              <w:t>一般不需要特殊防护，高浓度接触时可佩戴自吸过滤式防毒面具</w:t>
            </w:r>
            <w:r>
              <w:rPr>
                <w:sz w:val="21"/>
                <w:szCs w:val="21"/>
              </w:rPr>
              <w:t>(</w:t>
            </w:r>
            <w:r>
              <w:rPr>
                <w:sz w:val="21"/>
                <w:szCs w:val="21"/>
              </w:rPr>
              <w:t>半面罩</w:t>
            </w:r>
            <w:r>
              <w:rPr>
                <w:sz w:val="21"/>
                <w:szCs w:val="21"/>
              </w:rPr>
              <w:t>);</w:t>
            </w:r>
          </w:p>
          <w:p w:rsidR="009E09EA" w:rsidRDefault="007C49E5">
            <w:pPr>
              <w:pStyle w:val="a1"/>
              <w:spacing w:line="240" w:lineRule="auto"/>
              <w:ind w:firstLineChars="0" w:firstLine="0"/>
              <w:rPr>
                <w:sz w:val="21"/>
                <w:szCs w:val="21"/>
              </w:rPr>
            </w:pPr>
            <w:r>
              <w:rPr>
                <w:sz w:val="21"/>
                <w:szCs w:val="21"/>
              </w:rPr>
              <w:t>眼睛防护</w:t>
            </w:r>
            <w:r>
              <w:rPr>
                <w:sz w:val="21"/>
                <w:szCs w:val="21"/>
              </w:rPr>
              <w:t>: -</w:t>
            </w:r>
            <w:r>
              <w:rPr>
                <w:sz w:val="21"/>
                <w:szCs w:val="21"/>
              </w:rPr>
              <w:t>般不需要特殊防护，高浓度接触时可戴化学安全防护眼镜</w:t>
            </w:r>
            <w:r>
              <w:rPr>
                <w:sz w:val="21"/>
                <w:szCs w:val="21"/>
              </w:rPr>
              <w:t>;</w:t>
            </w:r>
          </w:p>
          <w:p w:rsidR="009E09EA" w:rsidRDefault="007C49E5">
            <w:pPr>
              <w:pStyle w:val="a1"/>
              <w:spacing w:line="240" w:lineRule="auto"/>
              <w:ind w:firstLineChars="0" w:firstLine="0"/>
              <w:rPr>
                <w:sz w:val="21"/>
                <w:szCs w:val="21"/>
              </w:rPr>
            </w:pPr>
            <w:r>
              <w:rPr>
                <w:sz w:val="21"/>
                <w:szCs w:val="21"/>
              </w:rPr>
              <w:t>身体防护</w:t>
            </w:r>
            <w:r>
              <w:rPr>
                <w:sz w:val="21"/>
                <w:szCs w:val="21"/>
              </w:rPr>
              <w:t>:</w:t>
            </w:r>
            <w:r>
              <w:rPr>
                <w:sz w:val="21"/>
                <w:szCs w:val="21"/>
              </w:rPr>
              <w:t>穿防静电工作服</w:t>
            </w:r>
            <w:r>
              <w:rPr>
                <w:sz w:val="21"/>
                <w:szCs w:val="21"/>
              </w:rPr>
              <w:t>;</w:t>
            </w:r>
          </w:p>
          <w:p w:rsidR="009E09EA" w:rsidRDefault="007C49E5">
            <w:pPr>
              <w:pStyle w:val="a1"/>
              <w:spacing w:line="240" w:lineRule="auto"/>
              <w:ind w:firstLineChars="0" w:firstLine="0"/>
              <w:rPr>
                <w:sz w:val="21"/>
                <w:szCs w:val="21"/>
              </w:rPr>
            </w:pPr>
            <w:r>
              <w:rPr>
                <w:sz w:val="21"/>
                <w:szCs w:val="21"/>
              </w:rPr>
              <w:t>手防护</w:t>
            </w:r>
            <w:r>
              <w:rPr>
                <w:sz w:val="21"/>
                <w:szCs w:val="21"/>
              </w:rPr>
              <w:t>:</w:t>
            </w:r>
            <w:r>
              <w:rPr>
                <w:sz w:val="21"/>
                <w:szCs w:val="21"/>
              </w:rPr>
              <w:t>带防苯耐油手套</w:t>
            </w:r>
            <w:r>
              <w:rPr>
                <w:sz w:val="21"/>
                <w:szCs w:val="21"/>
              </w:rPr>
              <w:t>;</w:t>
            </w:r>
          </w:p>
          <w:p w:rsidR="009E09EA" w:rsidRDefault="007C49E5">
            <w:pPr>
              <w:pStyle w:val="a1"/>
              <w:spacing w:line="240" w:lineRule="auto"/>
              <w:ind w:firstLineChars="0" w:firstLine="0"/>
              <w:rPr>
                <w:sz w:val="21"/>
                <w:szCs w:val="21"/>
              </w:rPr>
            </w:pPr>
            <w:r>
              <w:rPr>
                <w:sz w:val="21"/>
                <w:szCs w:val="21"/>
              </w:rPr>
              <w:t>其他</w:t>
            </w:r>
            <w:r>
              <w:rPr>
                <w:sz w:val="21"/>
                <w:szCs w:val="21"/>
              </w:rPr>
              <w:t>:</w:t>
            </w:r>
            <w:r>
              <w:rPr>
                <w:sz w:val="21"/>
                <w:szCs w:val="21"/>
              </w:rPr>
              <w:t>工作场所禁止吸烟。避免长期反复接触。</w:t>
            </w:r>
          </w:p>
        </w:tc>
      </w:tr>
      <w:tr w:rsidR="009E09EA">
        <w:tc>
          <w:tcPr>
            <w:tcW w:w="561" w:type="pct"/>
            <w:tcBorders>
              <w:tl2br w:val="nil"/>
              <w:tr2bl w:val="nil"/>
            </w:tcBorders>
          </w:tcPr>
          <w:p w:rsidR="009E09EA" w:rsidRDefault="007C49E5">
            <w:pPr>
              <w:pStyle w:val="a1"/>
              <w:spacing w:line="240" w:lineRule="auto"/>
              <w:ind w:firstLineChars="0" w:firstLine="0"/>
              <w:rPr>
                <w:sz w:val="21"/>
                <w:szCs w:val="21"/>
              </w:rPr>
            </w:pPr>
            <w:r>
              <w:rPr>
                <w:sz w:val="21"/>
                <w:szCs w:val="21"/>
              </w:rPr>
              <w:t>泄漏处理</w:t>
            </w:r>
          </w:p>
        </w:tc>
        <w:tc>
          <w:tcPr>
            <w:tcW w:w="4438" w:type="pct"/>
            <w:gridSpan w:val="19"/>
            <w:tcBorders>
              <w:tl2br w:val="nil"/>
              <w:tr2bl w:val="nil"/>
            </w:tcBorders>
          </w:tcPr>
          <w:p w:rsidR="009E09EA" w:rsidRDefault="007C49E5">
            <w:pPr>
              <w:pStyle w:val="a1"/>
              <w:spacing w:line="240" w:lineRule="auto"/>
              <w:ind w:firstLineChars="0" w:firstLine="0"/>
              <w:rPr>
                <w:sz w:val="21"/>
                <w:szCs w:val="21"/>
              </w:rPr>
            </w:pPr>
            <w:r>
              <w:rPr>
                <w:sz w:val="21"/>
                <w:szCs w:val="21"/>
              </w:rPr>
              <w:t>迅速撤离泄漏区人员至安全区，并进行隔离，严格限制出入。切断火源。建议应急处理人员佩戴自给正压武呼吸器，穿消防防护服。尽可能切断泄漏源，防止进入下水道、排洪沟等限制性空间</w:t>
            </w:r>
            <w:r>
              <w:rPr>
                <w:sz w:val="21"/>
                <w:szCs w:val="21"/>
              </w:rPr>
              <w:t>;</w:t>
            </w:r>
          </w:p>
          <w:p w:rsidR="009E09EA" w:rsidRDefault="007C49E5">
            <w:pPr>
              <w:pStyle w:val="a1"/>
              <w:spacing w:line="240" w:lineRule="auto"/>
              <w:ind w:firstLineChars="0" w:firstLine="0"/>
              <w:rPr>
                <w:sz w:val="21"/>
                <w:szCs w:val="21"/>
              </w:rPr>
            </w:pPr>
            <w:r>
              <w:rPr>
                <w:sz w:val="21"/>
                <w:szCs w:val="21"/>
              </w:rPr>
              <w:t>小量泄漏</w:t>
            </w:r>
            <w:r>
              <w:rPr>
                <w:sz w:val="21"/>
                <w:szCs w:val="21"/>
              </w:rPr>
              <w:t>:</w:t>
            </w:r>
            <w:r>
              <w:rPr>
                <w:sz w:val="21"/>
                <w:szCs w:val="21"/>
              </w:rPr>
              <w:t>用砂土、蛭石或其他惰性材料吸收，或在保证安全情况下就地焚烧</w:t>
            </w:r>
            <w:r>
              <w:rPr>
                <w:sz w:val="21"/>
                <w:szCs w:val="21"/>
              </w:rPr>
              <w:t>;</w:t>
            </w:r>
          </w:p>
          <w:p w:rsidR="009E09EA" w:rsidRDefault="007C49E5">
            <w:pPr>
              <w:pStyle w:val="a1"/>
              <w:spacing w:line="240" w:lineRule="auto"/>
              <w:ind w:firstLineChars="0" w:firstLine="0"/>
              <w:rPr>
                <w:sz w:val="21"/>
                <w:szCs w:val="21"/>
              </w:rPr>
            </w:pPr>
            <w:r>
              <w:rPr>
                <w:sz w:val="21"/>
                <w:szCs w:val="21"/>
              </w:rPr>
              <w:t>大量泄</w:t>
            </w:r>
            <w:r>
              <w:rPr>
                <w:sz w:val="21"/>
                <w:szCs w:val="21"/>
              </w:rPr>
              <w:t>漏</w:t>
            </w:r>
            <w:r>
              <w:rPr>
                <w:sz w:val="21"/>
                <w:szCs w:val="21"/>
              </w:rPr>
              <w:t>:</w:t>
            </w:r>
            <w:r>
              <w:rPr>
                <w:sz w:val="21"/>
                <w:szCs w:val="21"/>
              </w:rPr>
              <w:t>构筑围堤或挖坑收容</w:t>
            </w:r>
            <w:r>
              <w:rPr>
                <w:sz w:val="21"/>
                <w:szCs w:val="21"/>
              </w:rPr>
              <w:t>;</w:t>
            </w:r>
            <w:r>
              <w:rPr>
                <w:sz w:val="21"/>
                <w:szCs w:val="21"/>
              </w:rPr>
              <w:t>用泡沫覆盖，降低蒸</w:t>
            </w:r>
            <w:r>
              <w:rPr>
                <w:sz w:val="21"/>
                <w:szCs w:val="21"/>
              </w:rPr>
              <w:t>=</w:t>
            </w:r>
            <w:r>
              <w:rPr>
                <w:sz w:val="21"/>
                <w:szCs w:val="21"/>
              </w:rPr>
              <w:t>次害。用防爆泵转移至槽车或专用收集器内，回收或运至废物处理场所处置。</w:t>
            </w:r>
          </w:p>
        </w:tc>
      </w:tr>
      <w:tr w:rsidR="009E09EA">
        <w:tc>
          <w:tcPr>
            <w:tcW w:w="561" w:type="pct"/>
            <w:tcBorders>
              <w:tl2br w:val="nil"/>
              <w:tr2bl w:val="nil"/>
            </w:tcBorders>
          </w:tcPr>
          <w:p w:rsidR="009E09EA" w:rsidRDefault="007C49E5">
            <w:pPr>
              <w:pStyle w:val="a1"/>
              <w:spacing w:line="240" w:lineRule="auto"/>
              <w:ind w:firstLineChars="0" w:firstLine="0"/>
              <w:rPr>
                <w:sz w:val="21"/>
                <w:szCs w:val="21"/>
              </w:rPr>
            </w:pPr>
            <w:r>
              <w:rPr>
                <w:sz w:val="21"/>
                <w:szCs w:val="21"/>
              </w:rPr>
              <w:t>储运</w:t>
            </w:r>
          </w:p>
        </w:tc>
        <w:tc>
          <w:tcPr>
            <w:tcW w:w="4438" w:type="pct"/>
            <w:gridSpan w:val="19"/>
            <w:tcBorders>
              <w:tl2br w:val="nil"/>
              <w:tr2bl w:val="nil"/>
            </w:tcBorders>
          </w:tcPr>
          <w:p w:rsidR="009E09EA" w:rsidRDefault="007C49E5">
            <w:pPr>
              <w:pStyle w:val="a1"/>
              <w:spacing w:line="240" w:lineRule="auto"/>
              <w:ind w:firstLineChars="0" w:firstLine="0"/>
              <w:rPr>
                <w:sz w:val="21"/>
                <w:szCs w:val="21"/>
              </w:rPr>
            </w:pPr>
            <w:r>
              <w:rPr>
                <w:sz w:val="21"/>
                <w:szCs w:val="21"/>
              </w:rPr>
              <w:t>储存于阴凉、通风仓间内，最高仓温不宜超过</w:t>
            </w:r>
            <w:r>
              <w:rPr>
                <w:sz w:val="21"/>
                <w:szCs w:val="21"/>
              </w:rPr>
              <w:t>30</w:t>
            </w:r>
            <w:r>
              <w:rPr>
                <w:sz w:val="21"/>
                <w:szCs w:val="21"/>
              </w:rPr>
              <w:t>它，远离火种、热源。防止阳光直射</w:t>
            </w:r>
            <w:r>
              <w:rPr>
                <w:sz w:val="21"/>
                <w:szCs w:val="21"/>
              </w:rPr>
              <w:t>;</w:t>
            </w:r>
            <w:r>
              <w:rPr>
                <w:sz w:val="21"/>
                <w:szCs w:val="21"/>
              </w:rPr>
              <w:t>保持容器密封，应与氧化剂分开存放。储存间内的照明、通风等设施应采用防爆型，开关设在仓外。桶装堆垛不可过大，应留有墙距、顶距、柱距及必要的防火检查通道。罐储时要有防火防爆技术措施。禁止使用易产生火化的机械设备和工具。罐装时应注意流速</w:t>
            </w:r>
            <w:r>
              <w:rPr>
                <w:sz w:val="21"/>
                <w:szCs w:val="21"/>
              </w:rPr>
              <w:t>(</w:t>
            </w:r>
            <w:r>
              <w:rPr>
                <w:sz w:val="21"/>
                <w:szCs w:val="21"/>
              </w:rPr>
              <w:t>不超过</w:t>
            </w:r>
            <w:r>
              <w:rPr>
                <w:sz w:val="21"/>
                <w:szCs w:val="21"/>
              </w:rPr>
              <w:t>3m/s)</w:t>
            </w:r>
            <w:r>
              <w:rPr>
                <w:sz w:val="21"/>
                <w:szCs w:val="21"/>
              </w:rPr>
              <w:t>，且有接地装置，防止静电积聚。搬运时要轻装轻卸，防止包装及容器损</w:t>
            </w:r>
            <w:r>
              <w:rPr>
                <w:sz w:val="21"/>
                <w:szCs w:val="21"/>
              </w:rPr>
              <w:t>坏。</w:t>
            </w:r>
          </w:p>
        </w:tc>
      </w:tr>
    </w:tbl>
    <w:p w:rsidR="009E09EA" w:rsidRDefault="007C49E5">
      <w:pPr>
        <w:pStyle w:val="a1"/>
        <w:spacing w:line="240" w:lineRule="auto"/>
        <w:ind w:firstLineChars="0" w:firstLine="0"/>
        <w:jc w:val="center"/>
        <w:rPr>
          <w:b/>
          <w:bCs/>
          <w:szCs w:val="22"/>
        </w:rPr>
      </w:pPr>
      <w:r>
        <w:rPr>
          <w:b/>
          <w:bCs/>
          <w:szCs w:val="22"/>
        </w:rPr>
        <w:t>表</w:t>
      </w:r>
      <w:r>
        <w:rPr>
          <w:b/>
          <w:bCs/>
          <w:szCs w:val="22"/>
        </w:rPr>
        <w:t xml:space="preserve">3.1-2 </w:t>
      </w:r>
      <w:r>
        <w:rPr>
          <w:b/>
          <w:bCs/>
          <w:szCs w:val="22"/>
        </w:rPr>
        <w:t>柴油的理化性质及危险特性表</w:t>
      </w:r>
    </w:p>
    <w:tbl>
      <w:tblPr>
        <w:tblStyle w:val="af4"/>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014"/>
        <w:gridCol w:w="479"/>
        <w:gridCol w:w="464"/>
        <w:gridCol w:w="104"/>
        <w:gridCol w:w="165"/>
        <w:gridCol w:w="654"/>
        <w:gridCol w:w="34"/>
        <w:gridCol w:w="530"/>
        <w:gridCol w:w="389"/>
        <w:gridCol w:w="832"/>
        <w:gridCol w:w="107"/>
        <w:gridCol w:w="66"/>
        <w:gridCol w:w="932"/>
        <w:gridCol w:w="388"/>
        <w:gridCol w:w="563"/>
        <w:gridCol w:w="78"/>
        <w:gridCol w:w="765"/>
        <w:gridCol w:w="295"/>
        <w:gridCol w:w="122"/>
        <w:gridCol w:w="1006"/>
      </w:tblGrid>
      <w:tr w:rsidR="009E09EA">
        <w:tc>
          <w:tcPr>
            <w:tcW w:w="1051" w:type="dxa"/>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标识</w:t>
            </w:r>
          </w:p>
        </w:tc>
        <w:tc>
          <w:tcPr>
            <w:tcW w:w="1245"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中文名</w:t>
            </w:r>
          </w:p>
        </w:tc>
        <w:tc>
          <w:tcPr>
            <w:tcW w:w="1251" w:type="dxa"/>
            <w:gridSpan w:val="3"/>
            <w:tcBorders>
              <w:tl2br w:val="nil"/>
              <w:tr2bl w:val="nil"/>
            </w:tcBorders>
          </w:tcPr>
          <w:p w:rsidR="009E09EA" w:rsidRDefault="007C49E5">
            <w:pPr>
              <w:pStyle w:val="a1"/>
              <w:spacing w:line="240" w:lineRule="auto"/>
              <w:ind w:firstLineChars="0" w:firstLine="0"/>
              <w:rPr>
                <w:sz w:val="21"/>
                <w:szCs w:val="21"/>
              </w:rPr>
            </w:pPr>
            <w:r>
              <w:rPr>
                <w:sz w:val="21"/>
                <w:szCs w:val="21"/>
              </w:rPr>
              <w:t>柴油</w:t>
            </w:r>
          </w:p>
        </w:tc>
        <w:tc>
          <w:tcPr>
            <w:tcW w:w="1253" w:type="dxa"/>
            <w:gridSpan w:val="2"/>
            <w:tcBorders>
              <w:tl2br w:val="nil"/>
              <w:tr2bl w:val="nil"/>
            </w:tcBorders>
          </w:tcPr>
          <w:p w:rsidR="009E09EA" w:rsidRDefault="007C49E5">
            <w:pPr>
              <w:pStyle w:val="a1"/>
              <w:spacing w:line="240" w:lineRule="auto"/>
              <w:ind w:firstLineChars="0" w:firstLine="0"/>
              <w:rPr>
                <w:sz w:val="21"/>
                <w:szCs w:val="21"/>
              </w:rPr>
            </w:pPr>
            <w:r>
              <w:rPr>
                <w:sz w:val="21"/>
                <w:szCs w:val="21"/>
              </w:rPr>
              <w:t>英文名</w:t>
            </w:r>
          </w:p>
        </w:tc>
        <w:tc>
          <w:tcPr>
            <w:tcW w:w="1511"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Diesel oil;Diesel fuel</w:t>
            </w:r>
          </w:p>
        </w:tc>
        <w:tc>
          <w:tcPr>
            <w:tcW w:w="1426" w:type="dxa"/>
            <w:gridSpan w:val="3"/>
            <w:tcBorders>
              <w:tl2br w:val="nil"/>
              <w:tr2bl w:val="nil"/>
            </w:tcBorders>
          </w:tcPr>
          <w:p w:rsidR="009E09EA" w:rsidRDefault="007C49E5">
            <w:pPr>
              <w:pStyle w:val="a1"/>
              <w:spacing w:line="240" w:lineRule="auto"/>
              <w:ind w:firstLineChars="0" w:firstLine="0"/>
              <w:rPr>
                <w:sz w:val="21"/>
                <w:szCs w:val="21"/>
              </w:rPr>
            </w:pPr>
            <w:r>
              <w:rPr>
                <w:sz w:val="21"/>
                <w:szCs w:val="21"/>
              </w:rPr>
              <w:t>危险货物编号</w:t>
            </w:r>
          </w:p>
        </w:tc>
        <w:tc>
          <w:tcPr>
            <w:tcW w:w="1436" w:type="dxa"/>
            <w:gridSpan w:val="3"/>
            <w:tcBorders>
              <w:tl2br w:val="nil"/>
              <w:tr2bl w:val="nil"/>
            </w:tcBorders>
          </w:tcPr>
          <w:p w:rsidR="009E09EA" w:rsidRDefault="009E09EA">
            <w:pPr>
              <w:pStyle w:val="a1"/>
              <w:spacing w:line="240" w:lineRule="auto"/>
              <w:ind w:firstLineChars="0" w:firstLine="0"/>
              <w:rPr>
                <w:sz w:val="21"/>
                <w:szCs w:val="21"/>
              </w:rPr>
            </w:pP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967" w:type="dxa"/>
            <w:gridSpan w:val="2"/>
            <w:tcBorders>
              <w:tl2br w:val="nil"/>
              <w:tr2bl w:val="nil"/>
            </w:tcBorders>
          </w:tcPr>
          <w:p w:rsidR="009E09EA" w:rsidRDefault="007C49E5">
            <w:pPr>
              <w:pStyle w:val="a1"/>
              <w:spacing w:line="240" w:lineRule="auto"/>
              <w:ind w:firstLineChars="0" w:firstLine="0"/>
              <w:rPr>
                <w:sz w:val="21"/>
                <w:szCs w:val="21"/>
              </w:rPr>
            </w:pPr>
            <w:r>
              <w:rPr>
                <w:sz w:val="21"/>
                <w:szCs w:val="21"/>
              </w:rPr>
              <w:t>分子式</w:t>
            </w:r>
          </w:p>
        </w:tc>
        <w:tc>
          <w:tcPr>
            <w:tcW w:w="953" w:type="dxa"/>
            <w:gridSpan w:val="3"/>
            <w:tcBorders>
              <w:tl2br w:val="nil"/>
              <w:tr2bl w:val="nil"/>
            </w:tcBorders>
          </w:tcPr>
          <w:p w:rsidR="009E09EA" w:rsidRDefault="009E09EA">
            <w:pPr>
              <w:pStyle w:val="a1"/>
              <w:spacing w:line="240" w:lineRule="auto"/>
              <w:ind w:firstLineChars="0" w:firstLine="0"/>
              <w:rPr>
                <w:sz w:val="21"/>
                <w:szCs w:val="21"/>
              </w:rPr>
            </w:pPr>
          </w:p>
        </w:tc>
        <w:tc>
          <w:tcPr>
            <w:tcW w:w="972" w:type="dxa"/>
            <w:gridSpan w:val="3"/>
            <w:tcBorders>
              <w:tl2br w:val="nil"/>
              <w:tr2bl w:val="nil"/>
            </w:tcBorders>
          </w:tcPr>
          <w:p w:rsidR="009E09EA" w:rsidRDefault="007C49E5">
            <w:pPr>
              <w:pStyle w:val="a1"/>
              <w:spacing w:line="240" w:lineRule="auto"/>
              <w:ind w:firstLineChars="0" w:firstLine="0"/>
              <w:rPr>
                <w:sz w:val="21"/>
                <w:szCs w:val="21"/>
              </w:rPr>
            </w:pPr>
            <w:r>
              <w:rPr>
                <w:sz w:val="21"/>
                <w:szCs w:val="21"/>
              </w:rPr>
              <w:t>分子量</w:t>
            </w:r>
          </w:p>
        </w:tc>
        <w:tc>
          <w:tcPr>
            <w:tcW w:w="964" w:type="dxa"/>
            <w:gridSpan w:val="2"/>
            <w:tcBorders>
              <w:tl2br w:val="nil"/>
              <w:tr2bl w:val="nil"/>
            </w:tcBorders>
          </w:tcPr>
          <w:p w:rsidR="009E09EA" w:rsidRDefault="009E09EA">
            <w:pPr>
              <w:pStyle w:val="a1"/>
              <w:spacing w:line="240" w:lineRule="auto"/>
              <w:ind w:firstLineChars="0" w:firstLine="0"/>
              <w:rPr>
                <w:sz w:val="21"/>
                <w:szCs w:val="21"/>
              </w:rPr>
            </w:pPr>
          </w:p>
        </w:tc>
        <w:tc>
          <w:tcPr>
            <w:tcW w:w="1007" w:type="dxa"/>
            <w:gridSpan w:val="2"/>
            <w:tcBorders>
              <w:tl2br w:val="nil"/>
              <w:tr2bl w:val="nil"/>
            </w:tcBorders>
          </w:tcPr>
          <w:p w:rsidR="009E09EA" w:rsidRDefault="007C49E5">
            <w:pPr>
              <w:pStyle w:val="a1"/>
              <w:spacing w:line="240" w:lineRule="auto"/>
              <w:ind w:firstLineChars="0" w:firstLine="0"/>
              <w:rPr>
                <w:sz w:val="21"/>
                <w:szCs w:val="21"/>
              </w:rPr>
            </w:pPr>
            <w:r>
              <w:rPr>
                <w:sz w:val="21"/>
                <w:szCs w:val="21"/>
              </w:rPr>
              <w:t>UN</w:t>
            </w:r>
            <w:r>
              <w:rPr>
                <w:sz w:val="21"/>
                <w:szCs w:val="21"/>
              </w:rPr>
              <w:t>编号</w:t>
            </w:r>
          </w:p>
        </w:tc>
        <w:tc>
          <w:tcPr>
            <w:tcW w:w="978" w:type="dxa"/>
            <w:gridSpan w:val="2"/>
            <w:tcBorders>
              <w:tl2br w:val="nil"/>
              <w:tr2bl w:val="nil"/>
            </w:tcBorders>
          </w:tcPr>
          <w:p w:rsidR="009E09EA" w:rsidRDefault="009E09EA">
            <w:pPr>
              <w:pStyle w:val="a1"/>
              <w:spacing w:line="240" w:lineRule="auto"/>
              <w:ind w:firstLineChars="0" w:firstLine="0"/>
              <w:rPr>
                <w:sz w:val="21"/>
                <w:szCs w:val="21"/>
              </w:rPr>
            </w:pPr>
          </w:p>
        </w:tc>
        <w:tc>
          <w:tcPr>
            <w:tcW w:w="1148" w:type="dxa"/>
            <w:gridSpan w:val="3"/>
            <w:tcBorders>
              <w:tl2br w:val="nil"/>
              <w:tr2bl w:val="nil"/>
            </w:tcBorders>
          </w:tcPr>
          <w:p w:rsidR="009E09EA" w:rsidRDefault="007C49E5">
            <w:pPr>
              <w:pStyle w:val="a1"/>
              <w:spacing w:line="240" w:lineRule="auto"/>
              <w:ind w:firstLineChars="0" w:firstLine="0"/>
              <w:rPr>
                <w:sz w:val="21"/>
                <w:szCs w:val="21"/>
              </w:rPr>
            </w:pPr>
            <w:r>
              <w:rPr>
                <w:sz w:val="21"/>
                <w:szCs w:val="21"/>
              </w:rPr>
              <w:t>CAS</w:t>
            </w:r>
            <w:r>
              <w:rPr>
                <w:sz w:val="21"/>
                <w:szCs w:val="21"/>
              </w:rPr>
              <w:t>编号</w:t>
            </w:r>
          </w:p>
        </w:tc>
        <w:tc>
          <w:tcPr>
            <w:tcW w:w="1133" w:type="dxa"/>
            <w:gridSpan w:val="2"/>
            <w:tcBorders>
              <w:tl2br w:val="nil"/>
              <w:tr2bl w:val="nil"/>
            </w:tcBorders>
          </w:tcPr>
          <w:p w:rsidR="009E09EA" w:rsidRDefault="007C49E5">
            <w:pPr>
              <w:pStyle w:val="a1"/>
              <w:spacing w:line="240" w:lineRule="auto"/>
              <w:ind w:firstLineChars="0" w:firstLine="0"/>
              <w:rPr>
                <w:sz w:val="21"/>
                <w:szCs w:val="21"/>
              </w:rPr>
            </w:pPr>
            <w:r>
              <w:rPr>
                <w:sz w:val="21"/>
                <w:szCs w:val="21"/>
              </w:rPr>
              <w:t>68334-30-5</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967" w:type="dxa"/>
            <w:gridSpan w:val="2"/>
            <w:tcBorders>
              <w:tl2br w:val="nil"/>
              <w:tr2bl w:val="nil"/>
            </w:tcBorders>
          </w:tcPr>
          <w:p w:rsidR="009E09EA" w:rsidRDefault="007C49E5">
            <w:pPr>
              <w:pStyle w:val="a1"/>
              <w:spacing w:line="240" w:lineRule="auto"/>
              <w:ind w:firstLineChars="0" w:firstLine="0"/>
              <w:rPr>
                <w:sz w:val="21"/>
                <w:szCs w:val="21"/>
              </w:rPr>
            </w:pPr>
            <w:r>
              <w:rPr>
                <w:sz w:val="21"/>
                <w:szCs w:val="21"/>
              </w:rPr>
              <w:t>危险类别</w:t>
            </w:r>
          </w:p>
        </w:tc>
        <w:tc>
          <w:tcPr>
            <w:tcW w:w="7155" w:type="dxa"/>
            <w:gridSpan w:val="17"/>
            <w:tcBorders>
              <w:tl2br w:val="nil"/>
              <w:tr2bl w:val="nil"/>
            </w:tcBorders>
          </w:tcPr>
          <w:p w:rsidR="009E09EA" w:rsidRDefault="007C49E5">
            <w:pPr>
              <w:pStyle w:val="a1"/>
              <w:spacing w:line="240" w:lineRule="auto"/>
              <w:ind w:firstLineChars="0" w:firstLine="0"/>
              <w:rPr>
                <w:sz w:val="21"/>
                <w:szCs w:val="21"/>
              </w:rPr>
            </w:pPr>
            <w:r>
              <w:rPr>
                <w:sz w:val="21"/>
                <w:szCs w:val="21"/>
              </w:rPr>
              <w:t>第</w:t>
            </w:r>
            <w:r>
              <w:rPr>
                <w:sz w:val="21"/>
                <w:szCs w:val="21"/>
              </w:rPr>
              <w:t>3.1</w:t>
            </w:r>
            <w:r>
              <w:rPr>
                <w:sz w:val="21"/>
                <w:szCs w:val="21"/>
              </w:rPr>
              <w:t>类</w:t>
            </w:r>
            <w:r>
              <w:rPr>
                <w:sz w:val="21"/>
                <w:szCs w:val="21"/>
              </w:rPr>
              <w:t xml:space="preserve"> </w:t>
            </w:r>
            <w:r>
              <w:rPr>
                <w:sz w:val="21"/>
                <w:szCs w:val="21"/>
              </w:rPr>
              <w:t>低闪点易燃液体</w:t>
            </w:r>
          </w:p>
        </w:tc>
      </w:tr>
      <w:tr w:rsidR="009E09EA">
        <w:tc>
          <w:tcPr>
            <w:tcW w:w="1051" w:type="dxa"/>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理化性质</w:t>
            </w:r>
          </w:p>
        </w:tc>
        <w:tc>
          <w:tcPr>
            <w:tcW w:w="1074" w:type="dxa"/>
            <w:gridSpan w:val="3"/>
            <w:tcBorders>
              <w:tl2br w:val="nil"/>
              <w:tr2bl w:val="nil"/>
            </w:tcBorders>
          </w:tcPr>
          <w:p w:rsidR="009E09EA" w:rsidRDefault="007C49E5">
            <w:pPr>
              <w:pStyle w:val="a1"/>
              <w:spacing w:line="240" w:lineRule="auto"/>
              <w:ind w:firstLineChars="0" w:firstLine="0"/>
              <w:rPr>
                <w:sz w:val="21"/>
                <w:szCs w:val="21"/>
              </w:rPr>
            </w:pPr>
            <w:r>
              <w:rPr>
                <w:sz w:val="21"/>
                <w:szCs w:val="21"/>
              </w:rPr>
              <w:t>性状</w:t>
            </w:r>
          </w:p>
        </w:tc>
        <w:tc>
          <w:tcPr>
            <w:tcW w:w="7048" w:type="dxa"/>
            <w:gridSpan w:val="16"/>
            <w:tcBorders>
              <w:tl2br w:val="nil"/>
              <w:tr2bl w:val="nil"/>
            </w:tcBorders>
          </w:tcPr>
          <w:p w:rsidR="009E09EA" w:rsidRDefault="007C49E5">
            <w:pPr>
              <w:pStyle w:val="a1"/>
              <w:spacing w:line="240" w:lineRule="auto"/>
              <w:ind w:firstLineChars="0" w:firstLine="0"/>
              <w:rPr>
                <w:sz w:val="21"/>
                <w:szCs w:val="21"/>
              </w:rPr>
            </w:pPr>
            <w:r>
              <w:rPr>
                <w:sz w:val="21"/>
                <w:szCs w:val="21"/>
              </w:rPr>
              <w:t>稍有粘性的棕色液体</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熔点（</w:t>
            </w:r>
            <w:r>
              <w:rPr>
                <w:sz w:val="21"/>
                <w:szCs w:val="21"/>
              </w:rPr>
              <w:t>℃</w:t>
            </w:r>
            <w:r>
              <w:rPr>
                <w:sz w:val="21"/>
                <w:szCs w:val="21"/>
              </w:rPr>
              <w:t>）</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-18</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临界压力（</w:t>
            </w:r>
            <w:r>
              <w:rPr>
                <w:sz w:val="21"/>
                <w:szCs w:val="21"/>
              </w:rPr>
              <w:t>Mpa</w:t>
            </w:r>
            <w:r>
              <w:rPr>
                <w:sz w:val="21"/>
                <w:szCs w:val="21"/>
              </w:rPr>
              <w:t>）</w:t>
            </w:r>
          </w:p>
        </w:tc>
        <w:tc>
          <w:tcPr>
            <w:tcW w:w="2203" w:type="dxa"/>
            <w:gridSpan w:val="4"/>
            <w:tcBorders>
              <w:tl2br w:val="nil"/>
              <w:tr2bl w:val="nil"/>
            </w:tcBorders>
          </w:tcPr>
          <w:p w:rsidR="009E09EA" w:rsidRDefault="009E09EA">
            <w:pPr>
              <w:pStyle w:val="a1"/>
              <w:spacing w:line="240" w:lineRule="auto"/>
              <w:ind w:firstLineChars="0" w:firstLine="0"/>
              <w:rPr>
                <w:sz w:val="21"/>
                <w:szCs w:val="21"/>
              </w:rPr>
            </w:pP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沸点（</w:t>
            </w:r>
            <w:r>
              <w:rPr>
                <w:sz w:val="21"/>
                <w:szCs w:val="21"/>
              </w:rPr>
              <w:t>℃</w:t>
            </w:r>
            <w:r>
              <w:rPr>
                <w:sz w:val="21"/>
                <w:szCs w:val="21"/>
              </w:rPr>
              <w:t>）</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282~338</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相对密度（水</w:t>
            </w:r>
            <w:r>
              <w:rPr>
                <w:sz w:val="21"/>
                <w:szCs w:val="21"/>
              </w:rPr>
              <w:t>=1</w:t>
            </w:r>
            <w:r>
              <w:rPr>
                <w:sz w:val="21"/>
                <w:szCs w:val="21"/>
              </w:rPr>
              <w:t>）</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0.87~0.9</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饱和蒸汽压（</w:t>
            </w:r>
            <w:r>
              <w:rPr>
                <w:sz w:val="21"/>
                <w:szCs w:val="21"/>
              </w:rPr>
              <w:t>kpa</w:t>
            </w:r>
            <w:r>
              <w:rPr>
                <w:sz w:val="21"/>
                <w:szCs w:val="21"/>
              </w:rPr>
              <w:t>）</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相对密度（空气</w:t>
            </w:r>
            <w:r>
              <w:rPr>
                <w:sz w:val="21"/>
                <w:szCs w:val="21"/>
              </w:rPr>
              <w:t>=1</w:t>
            </w:r>
            <w:r>
              <w:rPr>
                <w:sz w:val="21"/>
                <w:szCs w:val="21"/>
              </w:rPr>
              <w:t>）</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4</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临界温度（</w:t>
            </w:r>
            <w:r>
              <w:rPr>
                <w:sz w:val="21"/>
                <w:szCs w:val="21"/>
              </w:rPr>
              <w:t>℃</w:t>
            </w:r>
            <w:r>
              <w:rPr>
                <w:sz w:val="21"/>
                <w:szCs w:val="21"/>
              </w:rPr>
              <w:t>）</w:t>
            </w:r>
          </w:p>
        </w:tc>
        <w:tc>
          <w:tcPr>
            <w:tcW w:w="1968" w:type="dxa"/>
            <w:gridSpan w:val="5"/>
            <w:tcBorders>
              <w:tl2br w:val="nil"/>
              <w:tr2bl w:val="nil"/>
            </w:tcBorders>
          </w:tcPr>
          <w:p w:rsidR="009E09EA" w:rsidRDefault="009E09EA">
            <w:pPr>
              <w:pStyle w:val="a1"/>
              <w:spacing w:line="240" w:lineRule="auto"/>
              <w:ind w:firstLineChars="0" w:firstLine="0"/>
              <w:rPr>
                <w:sz w:val="21"/>
                <w:szCs w:val="21"/>
              </w:rPr>
            </w:pP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燃烧热（</w:t>
            </w:r>
            <w:r>
              <w:rPr>
                <w:sz w:val="21"/>
                <w:szCs w:val="21"/>
              </w:rPr>
              <w:t>KJ▪mol</w:t>
            </w:r>
            <w:r>
              <w:rPr>
                <w:sz w:val="21"/>
                <w:szCs w:val="21"/>
                <w:vertAlign w:val="superscript"/>
              </w:rPr>
              <w:t>-1</w:t>
            </w:r>
            <w:r>
              <w:rPr>
                <w:sz w:val="21"/>
                <w:szCs w:val="21"/>
              </w:rPr>
              <w:t>）</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3922" w:type="dxa"/>
            <w:gridSpan w:val="11"/>
            <w:tcBorders>
              <w:tl2br w:val="nil"/>
              <w:tr2bl w:val="nil"/>
            </w:tcBorders>
          </w:tcPr>
          <w:p w:rsidR="009E09EA" w:rsidRDefault="007C49E5">
            <w:pPr>
              <w:pStyle w:val="a1"/>
              <w:spacing w:line="240" w:lineRule="auto"/>
              <w:ind w:firstLineChars="0" w:firstLine="0"/>
              <w:rPr>
                <w:sz w:val="21"/>
                <w:szCs w:val="21"/>
              </w:rPr>
            </w:pPr>
            <w:r>
              <w:rPr>
                <w:sz w:val="21"/>
                <w:szCs w:val="21"/>
              </w:rPr>
              <w:t>溶解性</w:t>
            </w:r>
          </w:p>
        </w:tc>
        <w:tc>
          <w:tcPr>
            <w:tcW w:w="4200" w:type="dxa"/>
            <w:gridSpan w:val="8"/>
            <w:tcBorders>
              <w:tl2br w:val="nil"/>
              <w:tr2bl w:val="nil"/>
            </w:tcBorders>
          </w:tcPr>
          <w:p w:rsidR="009E09EA" w:rsidRDefault="007C49E5">
            <w:pPr>
              <w:pStyle w:val="a1"/>
              <w:spacing w:line="240" w:lineRule="auto"/>
              <w:ind w:firstLineChars="0" w:firstLine="0"/>
              <w:rPr>
                <w:sz w:val="21"/>
                <w:szCs w:val="21"/>
              </w:rPr>
            </w:pPr>
            <w:r>
              <w:rPr>
                <w:sz w:val="21"/>
                <w:szCs w:val="21"/>
              </w:rPr>
              <w:t>不溶于水</w:t>
            </w:r>
          </w:p>
        </w:tc>
      </w:tr>
      <w:tr w:rsidR="009E09EA">
        <w:tc>
          <w:tcPr>
            <w:tcW w:w="1051" w:type="dxa"/>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燃烧爆炸危险性</w:t>
            </w: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燃烧性</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可燃</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闪点（</w:t>
            </w:r>
            <w:r>
              <w:rPr>
                <w:sz w:val="21"/>
                <w:szCs w:val="21"/>
              </w:rPr>
              <w:t>℃</w:t>
            </w:r>
            <w:r>
              <w:rPr>
                <w:sz w:val="21"/>
                <w:szCs w:val="21"/>
              </w:rPr>
              <w:t>）</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38</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爆炸极限（</w:t>
            </w:r>
            <w:r>
              <w:rPr>
                <w:sz w:val="21"/>
                <w:szCs w:val="21"/>
              </w:rPr>
              <w:t>%</w:t>
            </w:r>
            <w:r>
              <w:rPr>
                <w:sz w:val="21"/>
                <w:szCs w:val="21"/>
              </w:rPr>
              <w:t>）</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0.7~5.0</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最小点火能（</w:t>
            </w:r>
            <w:r>
              <w:rPr>
                <w:sz w:val="21"/>
                <w:szCs w:val="21"/>
              </w:rPr>
              <w:t>MJ</w:t>
            </w:r>
            <w:r>
              <w:rPr>
                <w:sz w:val="21"/>
                <w:szCs w:val="21"/>
              </w:rPr>
              <w:t>）</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引燃温度（</w:t>
            </w:r>
            <w:r>
              <w:rPr>
                <w:sz w:val="21"/>
                <w:szCs w:val="21"/>
              </w:rPr>
              <w:t>℃</w:t>
            </w:r>
            <w:r>
              <w:rPr>
                <w:sz w:val="21"/>
                <w:szCs w:val="21"/>
              </w:rPr>
              <w:t>）</w:t>
            </w:r>
          </w:p>
        </w:tc>
        <w:tc>
          <w:tcPr>
            <w:tcW w:w="1968" w:type="dxa"/>
            <w:gridSpan w:val="5"/>
            <w:tcBorders>
              <w:tl2br w:val="nil"/>
              <w:tr2bl w:val="nil"/>
            </w:tcBorders>
          </w:tcPr>
          <w:p w:rsidR="009E09EA" w:rsidRDefault="009E09EA">
            <w:pPr>
              <w:pStyle w:val="a1"/>
              <w:spacing w:line="240" w:lineRule="auto"/>
              <w:ind w:firstLineChars="0" w:firstLine="0"/>
              <w:rPr>
                <w:sz w:val="21"/>
                <w:szCs w:val="21"/>
              </w:rPr>
            </w:pP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最大爆炸压力（</w:t>
            </w:r>
            <w:r>
              <w:rPr>
                <w:sz w:val="21"/>
                <w:szCs w:val="21"/>
              </w:rPr>
              <w:t>Mpa</w:t>
            </w:r>
            <w:r>
              <w:rPr>
                <w:sz w:val="21"/>
                <w:szCs w:val="21"/>
              </w:rPr>
              <w:t>）</w:t>
            </w:r>
          </w:p>
        </w:tc>
        <w:tc>
          <w:tcPr>
            <w:tcW w:w="2203" w:type="dxa"/>
            <w:gridSpan w:val="4"/>
            <w:tcBorders>
              <w:tl2br w:val="nil"/>
              <w:tr2bl w:val="nil"/>
            </w:tcBorders>
          </w:tcPr>
          <w:p w:rsidR="009E09EA" w:rsidRDefault="009E09EA">
            <w:pPr>
              <w:pStyle w:val="a1"/>
              <w:spacing w:line="240" w:lineRule="auto"/>
              <w:ind w:firstLineChars="0" w:firstLine="0"/>
              <w:rPr>
                <w:sz w:val="21"/>
                <w:szCs w:val="21"/>
              </w:rPr>
            </w:pP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3922" w:type="dxa"/>
            <w:gridSpan w:val="11"/>
            <w:tcBorders>
              <w:tl2br w:val="nil"/>
              <w:tr2bl w:val="nil"/>
            </w:tcBorders>
          </w:tcPr>
          <w:p w:rsidR="009E09EA" w:rsidRDefault="007C49E5">
            <w:pPr>
              <w:pStyle w:val="a1"/>
              <w:spacing w:line="240" w:lineRule="auto"/>
              <w:ind w:firstLineChars="0" w:firstLine="0"/>
              <w:rPr>
                <w:sz w:val="21"/>
                <w:szCs w:val="21"/>
              </w:rPr>
            </w:pPr>
            <w:r>
              <w:rPr>
                <w:sz w:val="21"/>
                <w:szCs w:val="21"/>
              </w:rPr>
              <w:t>危险特性</w:t>
            </w:r>
          </w:p>
        </w:tc>
        <w:tc>
          <w:tcPr>
            <w:tcW w:w="4200" w:type="dxa"/>
            <w:gridSpan w:val="8"/>
            <w:tcBorders>
              <w:tl2br w:val="nil"/>
              <w:tr2bl w:val="nil"/>
            </w:tcBorders>
          </w:tcPr>
          <w:p w:rsidR="009E09EA" w:rsidRDefault="007C49E5">
            <w:pPr>
              <w:pStyle w:val="a1"/>
              <w:spacing w:line="240" w:lineRule="auto"/>
              <w:ind w:firstLineChars="0" w:firstLine="0"/>
              <w:rPr>
                <w:sz w:val="21"/>
                <w:szCs w:val="21"/>
              </w:rPr>
            </w:pPr>
            <w:r>
              <w:rPr>
                <w:sz w:val="21"/>
                <w:szCs w:val="21"/>
              </w:rPr>
              <w:t>遇明火、高热或与氧化剂接触，有引起燃烧爆炸的危险。若遇高热，容器内压增大，有开</w:t>
            </w:r>
          </w:p>
          <w:p w:rsidR="009E09EA" w:rsidRDefault="007C49E5">
            <w:pPr>
              <w:pStyle w:val="a1"/>
              <w:spacing w:line="240" w:lineRule="auto"/>
              <w:ind w:firstLineChars="0" w:firstLine="0"/>
              <w:rPr>
                <w:sz w:val="21"/>
                <w:szCs w:val="21"/>
              </w:rPr>
            </w:pPr>
            <w:r>
              <w:rPr>
                <w:sz w:val="21"/>
                <w:szCs w:val="21"/>
              </w:rPr>
              <w:t>裂和爆炸的危险。对环境有危害，对水体和大气可造成污染。本品易燃，具刺激性。</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3922" w:type="dxa"/>
            <w:gridSpan w:val="11"/>
            <w:tcBorders>
              <w:tl2br w:val="nil"/>
              <w:tr2bl w:val="nil"/>
            </w:tcBorders>
          </w:tcPr>
          <w:p w:rsidR="009E09EA" w:rsidRDefault="007C49E5">
            <w:pPr>
              <w:pStyle w:val="a1"/>
              <w:spacing w:line="240" w:lineRule="auto"/>
              <w:ind w:firstLineChars="0" w:firstLine="0"/>
              <w:rPr>
                <w:sz w:val="21"/>
                <w:szCs w:val="21"/>
              </w:rPr>
            </w:pPr>
            <w:r>
              <w:rPr>
                <w:sz w:val="21"/>
                <w:szCs w:val="21"/>
              </w:rPr>
              <w:t>灭火方法</w:t>
            </w:r>
          </w:p>
        </w:tc>
        <w:tc>
          <w:tcPr>
            <w:tcW w:w="4200" w:type="dxa"/>
            <w:gridSpan w:val="8"/>
            <w:tcBorders>
              <w:tl2br w:val="nil"/>
              <w:tr2bl w:val="nil"/>
            </w:tcBorders>
          </w:tcPr>
          <w:p w:rsidR="009E09EA" w:rsidRDefault="007C49E5">
            <w:pPr>
              <w:pStyle w:val="a1"/>
              <w:spacing w:line="240" w:lineRule="auto"/>
              <w:ind w:firstLineChars="0" w:firstLine="0"/>
              <w:rPr>
                <w:sz w:val="21"/>
                <w:szCs w:val="21"/>
              </w:rPr>
            </w:pPr>
            <w:r>
              <w:rPr>
                <w:sz w:val="21"/>
                <w:szCs w:val="21"/>
              </w:rPr>
              <w:t>消防人员须佩戴防毒面具、穿全身消防服，在上风向灭火。尽可能将容器从火场移至空旷</w:t>
            </w:r>
          </w:p>
          <w:p w:rsidR="009E09EA" w:rsidRDefault="007C49E5">
            <w:pPr>
              <w:pStyle w:val="a1"/>
              <w:spacing w:line="240" w:lineRule="auto"/>
              <w:ind w:firstLineChars="0" w:firstLine="0"/>
              <w:rPr>
                <w:sz w:val="21"/>
                <w:szCs w:val="21"/>
              </w:rPr>
            </w:pPr>
            <w:r>
              <w:rPr>
                <w:sz w:val="21"/>
                <w:szCs w:val="21"/>
              </w:rPr>
              <w:t>处。喷水保持火场容器冷却，直至灭火结束。处在火场中的容器若已变色或从安全泄压装</w:t>
            </w:r>
          </w:p>
          <w:p w:rsidR="009E09EA" w:rsidRDefault="007C49E5">
            <w:pPr>
              <w:pStyle w:val="a1"/>
              <w:spacing w:line="240" w:lineRule="auto"/>
              <w:ind w:firstLineChars="0" w:firstLine="0"/>
              <w:rPr>
                <w:sz w:val="21"/>
                <w:szCs w:val="21"/>
              </w:rPr>
            </w:pPr>
            <w:r>
              <w:rPr>
                <w:sz w:val="21"/>
                <w:szCs w:val="21"/>
              </w:rPr>
              <w:t>置中产生声音，必须马上撤离。</w:t>
            </w:r>
          </w:p>
          <w:p w:rsidR="009E09EA" w:rsidRDefault="007C49E5">
            <w:pPr>
              <w:pStyle w:val="a1"/>
              <w:spacing w:line="240" w:lineRule="auto"/>
              <w:ind w:firstLineChars="0" w:firstLine="0"/>
              <w:rPr>
                <w:sz w:val="21"/>
                <w:szCs w:val="21"/>
              </w:rPr>
            </w:pPr>
            <w:r>
              <w:rPr>
                <w:sz w:val="21"/>
                <w:szCs w:val="21"/>
              </w:rPr>
              <w:t>灭火剂</w:t>
            </w:r>
            <w:r>
              <w:rPr>
                <w:sz w:val="21"/>
                <w:szCs w:val="21"/>
              </w:rPr>
              <w:t>:</w:t>
            </w:r>
            <w:r>
              <w:rPr>
                <w:sz w:val="21"/>
                <w:szCs w:val="21"/>
              </w:rPr>
              <w:t>雾状水、泡沫、干粉、二氧化碳、砂土。</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禁忌物</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氧化剂</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稳定性</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稳定</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燃烧产物</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一氧化碳、二氧化碳</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聚合危害</w:t>
            </w:r>
          </w:p>
        </w:tc>
        <w:tc>
          <w:tcPr>
            <w:tcW w:w="2203"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不聚合</w:t>
            </w:r>
          </w:p>
        </w:tc>
      </w:tr>
      <w:tr w:rsidR="009E09EA">
        <w:tc>
          <w:tcPr>
            <w:tcW w:w="1051" w:type="dxa"/>
            <w:vMerge w:val="restart"/>
            <w:tcBorders>
              <w:tl2br w:val="nil"/>
              <w:tr2bl w:val="nil"/>
            </w:tcBorders>
          </w:tcPr>
          <w:p w:rsidR="009E09EA" w:rsidRDefault="007C49E5">
            <w:pPr>
              <w:pStyle w:val="a1"/>
              <w:spacing w:line="240" w:lineRule="auto"/>
              <w:ind w:firstLineChars="0" w:firstLine="0"/>
              <w:rPr>
                <w:sz w:val="21"/>
                <w:szCs w:val="21"/>
              </w:rPr>
            </w:pPr>
            <w:r>
              <w:rPr>
                <w:sz w:val="21"/>
                <w:szCs w:val="21"/>
              </w:rPr>
              <w:t>毒性及健康危害</w:t>
            </w:r>
          </w:p>
        </w:tc>
        <w:tc>
          <w:tcPr>
            <w:tcW w:w="1954" w:type="dxa"/>
            <w:gridSpan w:val="6"/>
            <w:tcBorders>
              <w:tl2br w:val="nil"/>
              <w:tr2bl w:val="nil"/>
            </w:tcBorders>
          </w:tcPr>
          <w:p w:rsidR="009E09EA" w:rsidRDefault="007C49E5">
            <w:pPr>
              <w:pStyle w:val="a1"/>
              <w:spacing w:line="240" w:lineRule="auto"/>
              <w:ind w:firstLineChars="0" w:firstLine="0"/>
              <w:rPr>
                <w:sz w:val="21"/>
                <w:szCs w:val="21"/>
              </w:rPr>
            </w:pPr>
            <w:r>
              <w:rPr>
                <w:sz w:val="21"/>
                <w:szCs w:val="21"/>
              </w:rPr>
              <w:t>急性毒性</w:t>
            </w:r>
          </w:p>
        </w:tc>
        <w:tc>
          <w:tcPr>
            <w:tcW w:w="1968" w:type="dxa"/>
            <w:gridSpan w:val="5"/>
            <w:tcBorders>
              <w:tl2br w:val="nil"/>
              <w:tr2bl w:val="nil"/>
            </w:tcBorders>
          </w:tcPr>
          <w:p w:rsidR="009E09EA" w:rsidRDefault="007C49E5">
            <w:pPr>
              <w:pStyle w:val="a1"/>
              <w:spacing w:line="240" w:lineRule="auto"/>
              <w:ind w:firstLineChars="0" w:firstLine="0"/>
              <w:rPr>
                <w:sz w:val="21"/>
                <w:szCs w:val="21"/>
              </w:rPr>
            </w:pPr>
            <w:r>
              <w:rPr>
                <w:sz w:val="21"/>
                <w:szCs w:val="21"/>
              </w:rPr>
              <w:t>LD50</w:t>
            </w:r>
            <w:r>
              <w:rPr>
                <w:sz w:val="21"/>
                <w:szCs w:val="21"/>
              </w:rPr>
              <w:t>（</w:t>
            </w:r>
            <w:r>
              <w:rPr>
                <w:sz w:val="21"/>
                <w:szCs w:val="21"/>
              </w:rPr>
              <w:t>mg/kg</w:t>
            </w:r>
            <w:r>
              <w:rPr>
                <w:sz w:val="21"/>
                <w:szCs w:val="21"/>
              </w:rPr>
              <w:t>，小鼠经口）</w:t>
            </w:r>
          </w:p>
        </w:tc>
        <w:tc>
          <w:tcPr>
            <w:tcW w:w="1997" w:type="dxa"/>
            <w:gridSpan w:val="4"/>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c>
          <w:tcPr>
            <w:tcW w:w="1192" w:type="dxa"/>
            <w:gridSpan w:val="3"/>
            <w:tcBorders>
              <w:tl2br w:val="nil"/>
              <w:tr2bl w:val="nil"/>
            </w:tcBorders>
          </w:tcPr>
          <w:p w:rsidR="009E09EA" w:rsidRDefault="007C49E5">
            <w:pPr>
              <w:pStyle w:val="a1"/>
              <w:spacing w:line="240" w:lineRule="auto"/>
              <w:ind w:firstLineChars="0" w:firstLine="0"/>
              <w:rPr>
                <w:sz w:val="21"/>
                <w:szCs w:val="21"/>
              </w:rPr>
            </w:pPr>
            <w:r>
              <w:rPr>
                <w:sz w:val="21"/>
                <w:szCs w:val="21"/>
              </w:rPr>
              <w:t>LD50</w:t>
            </w:r>
            <w:r>
              <w:rPr>
                <w:sz w:val="21"/>
                <w:szCs w:val="21"/>
              </w:rPr>
              <w:t>（</w:t>
            </w:r>
            <w:r>
              <w:rPr>
                <w:sz w:val="21"/>
                <w:szCs w:val="21"/>
              </w:rPr>
              <w:t>mg/kg</w:t>
            </w:r>
            <w:r>
              <w:rPr>
                <w:sz w:val="21"/>
                <w:szCs w:val="21"/>
              </w:rPr>
              <w:t>，小鼠吸入）</w:t>
            </w:r>
          </w:p>
        </w:tc>
        <w:tc>
          <w:tcPr>
            <w:tcW w:w="1011" w:type="dxa"/>
            <w:tcBorders>
              <w:tl2br w:val="nil"/>
              <w:tr2bl w:val="nil"/>
            </w:tcBorders>
          </w:tcPr>
          <w:p w:rsidR="009E09EA" w:rsidRDefault="007C49E5">
            <w:pPr>
              <w:pStyle w:val="a1"/>
              <w:spacing w:line="240" w:lineRule="auto"/>
              <w:ind w:firstLineChars="0" w:firstLine="0"/>
              <w:rPr>
                <w:sz w:val="21"/>
                <w:szCs w:val="21"/>
              </w:rPr>
            </w:pPr>
            <w:r>
              <w:rPr>
                <w:sz w:val="21"/>
                <w:szCs w:val="21"/>
              </w:rPr>
              <w:t>无资料</w:t>
            </w:r>
          </w:p>
        </w:tc>
      </w:tr>
      <w:tr w:rsidR="009E09EA">
        <w:tc>
          <w:tcPr>
            <w:tcW w:w="1051" w:type="dxa"/>
            <w:vMerge/>
            <w:tcBorders>
              <w:tl2br w:val="nil"/>
              <w:tr2bl w:val="nil"/>
            </w:tcBorders>
          </w:tcPr>
          <w:p w:rsidR="009E09EA" w:rsidRDefault="009E09EA">
            <w:pPr>
              <w:pStyle w:val="a1"/>
              <w:spacing w:line="240" w:lineRule="auto"/>
              <w:ind w:firstLineChars="0" w:firstLine="0"/>
              <w:rPr>
                <w:sz w:val="21"/>
                <w:szCs w:val="21"/>
              </w:rPr>
            </w:pPr>
          </w:p>
        </w:tc>
        <w:tc>
          <w:tcPr>
            <w:tcW w:w="485" w:type="dxa"/>
            <w:tcBorders>
              <w:tl2br w:val="nil"/>
              <w:tr2bl w:val="nil"/>
            </w:tcBorders>
          </w:tcPr>
          <w:p w:rsidR="009E09EA" w:rsidRDefault="007C49E5">
            <w:pPr>
              <w:pStyle w:val="a1"/>
              <w:spacing w:line="240" w:lineRule="auto"/>
              <w:ind w:firstLineChars="0" w:firstLine="0"/>
              <w:rPr>
                <w:sz w:val="21"/>
                <w:szCs w:val="21"/>
              </w:rPr>
            </w:pPr>
            <w:r>
              <w:rPr>
                <w:sz w:val="21"/>
                <w:szCs w:val="21"/>
              </w:rPr>
              <w:t>健康危害</w:t>
            </w:r>
          </w:p>
        </w:tc>
        <w:tc>
          <w:tcPr>
            <w:tcW w:w="7637" w:type="dxa"/>
            <w:gridSpan w:val="18"/>
            <w:tcBorders>
              <w:tl2br w:val="nil"/>
              <w:tr2bl w:val="nil"/>
            </w:tcBorders>
          </w:tcPr>
          <w:p w:rsidR="009E09EA" w:rsidRDefault="007C49E5">
            <w:pPr>
              <w:pStyle w:val="a1"/>
              <w:spacing w:line="240" w:lineRule="auto"/>
              <w:ind w:firstLineChars="0" w:firstLine="0"/>
              <w:jc w:val="left"/>
              <w:rPr>
                <w:sz w:val="21"/>
                <w:szCs w:val="21"/>
              </w:rPr>
            </w:pPr>
            <w:r>
              <w:rPr>
                <w:sz w:val="21"/>
                <w:szCs w:val="21"/>
              </w:rPr>
              <w:t>侵入途径</w:t>
            </w:r>
            <w:r>
              <w:rPr>
                <w:sz w:val="21"/>
                <w:szCs w:val="21"/>
              </w:rPr>
              <w:t>:</w:t>
            </w:r>
            <w:r>
              <w:rPr>
                <w:sz w:val="21"/>
                <w:szCs w:val="21"/>
              </w:rPr>
              <w:t>吸如、食入</w:t>
            </w:r>
            <w:r>
              <w:rPr>
                <w:sz w:val="21"/>
                <w:szCs w:val="21"/>
              </w:rPr>
              <w:t>;</w:t>
            </w:r>
          </w:p>
          <w:p w:rsidR="009E09EA" w:rsidRDefault="007C49E5">
            <w:pPr>
              <w:pStyle w:val="a1"/>
              <w:spacing w:line="240" w:lineRule="auto"/>
              <w:ind w:firstLineChars="0" w:firstLine="0"/>
              <w:jc w:val="left"/>
              <w:rPr>
                <w:sz w:val="21"/>
                <w:szCs w:val="21"/>
              </w:rPr>
            </w:pPr>
            <w:r>
              <w:rPr>
                <w:sz w:val="21"/>
                <w:szCs w:val="21"/>
              </w:rPr>
              <w:t>皮肤接触可为主要吸收途径，可致急性肾脏损害。柴油可引起接触性皮炎、油性痤疮。吸入其雾滴或液体呛入可引起吸入性肺炎。能经胎盘进入胎儿血中。柴油废气可引起眼、鼻刺激症状，头晕及头痛。</w:t>
            </w:r>
          </w:p>
        </w:tc>
      </w:tr>
      <w:tr w:rsidR="009E09EA">
        <w:tc>
          <w:tcPr>
            <w:tcW w:w="1051" w:type="dxa"/>
            <w:tcBorders>
              <w:tl2br w:val="nil"/>
              <w:tr2bl w:val="nil"/>
            </w:tcBorders>
          </w:tcPr>
          <w:p w:rsidR="009E09EA" w:rsidRDefault="007C49E5">
            <w:pPr>
              <w:pStyle w:val="a1"/>
              <w:spacing w:line="240" w:lineRule="auto"/>
              <w:ind w:firstLineChars="0" w:firstLine="0"/>
              <w:rPr>
                <w:sz w:val="21"/>
                <w:szCs w:val="21"/>
              </w:rPr>
            </w:pPr>
            <w:r>
              <w:rPr>
                <w:sz w:val="21"/>
                <w:szCs w:val="21"/>
              </w:rPr>
              <w:t>急救</w:t>
            </w:r>
          </w:p>
        </w:tc>
        <w:tc>
          <w:tcPr>
            <w:tcW w:w="8122" w:type="dxa"/>
            <w:gridSpan w:val="19"/>
            <w:tcBorders>
              <w:tl2br w:val="nil"/>
              <w:tr2bl w:val="nil"/>
            </w:tcBorders>
          </w:tcPr>
          <w:p w:rsidR="009E09EA" w:rsidRDefault="007C49E5">
            <w:pPr>
              <w:pStyle w:val="a1"/>
              <w:spacing w:line="240" w:lineRule="auto"/>
              <w:ind w:firstLineChars="0" w:firstLine="0"/>
              <w:jc w:val="left"/>
              <w:rPr>
                <w:sz w:val="21"/>
                <w:szCs w:val="21"/>
              </w:rPr>
            </w:pPr>
            <w:r>
              <w:rPr>
                <w:sz w:val="21"/>
                <w:szCs w:val="21"/>
              </w:rPr>
              <w:t>皮肤接触</w:t>
            </w:r>
            <w:r>
              <w:rPr>
                <w:sz w:val="21"/>
                <w:szCs w:val="21"/>
              </w:rPr>
              <w:t>:</w:t>
            </w:r>
            <w:r>
              <w:rPr>
                <w:sz w:val="21"/>
                <w:szCs w:val="21"/>
              </w:rPr>
              <w:t>立即脱去被污染的衣着，用大量清水冲洗</w:t>
            </w:r>
            <w:r>
              <w:rPr>
                <w:sz w:val="21"/>
                <w:szCs w:val="21"/>
              </w:rPr>
              <w:t>;</w:t>
            </w:r>
          </w:p>
          <w:p w:rsidR="009E09EA" w:rsidRDefault="007C49E5">
            <w:pPr>
              <w:pStyle w:val="a1"/>
              <w:spacing w:line="240" w:lineRule="auto"/>
              <w:ind w:firstLineChars="0" w:firstLine="0"/>
              <w:jc w:val="left"/>
              <w:rPr>
                <w:sz w:val="21"/>
                <w:szCs w:val="21"/>
              </w:rPr>
            </w:pPr>
            <w:r>
              <w:rPr>
                <w:sz w:val="21"/>
                <w:szCs w:val="21"/>
              </w:rPr>
              <w:t>眼睛接触</w:t>
            </w:r>
            <w:r>
              <w:rPr>
                <w:sz w:val="21"/>
                <w:szCs w:val="21"/>
              </w:rPr>
              <w:t>:</w:t>
            </w:r>
            <w:r>
              <w:rPr>
                <w:sz w:val="21"/>
                <w:szCs w:val="21"/>
              </w:rPr>
              <w:t>立即提起眼睑，用大量流动清水或生理盐水彻底冲洗至少</w:t>
            </w:r>
            <w:r>
              <w:rPr>
                <w:sz w:val="21"/>
                <w:szCs w:val="21"/>
              </w:rPr>
              <w:t>15</w:t>
            </w:r>
            <w:r>
              <w:rPr>
                <w:sz w:val="21"/>
                <w:szCs w:val="21"/>
              </w:rPr>
              <w:t>分钟，就医</w:t>
            </w:r>
            <w:r>
              <w:rPr>
                <w:sz w:val="21"/>
                <w:szCs w:val="21"/>
              </w:rPr>
              <w:t>;</w:t>
            </w:r>
          </w:p>
          <w:p w:rsidR="009E09EA" w:rsidRDefault="007C49E5">
            <w:pPr>
              <w:pStyle w:val="a1"/>
              <w:spacing w:line="240" w:lineRule="auto"/>
              <w:ind w:firstLineChars="0" w:firstLine="0"/>
              <w:jc w:val="left"/>
              <w:rPr>
                <w:sz w:val="21"/>
                <w:szCs w:val="21"/>
              </w:rPr>
            </w:pPr>
            <w:r>
              <w:rPr>
                <w:sz w:val="21"/>
                <w:szCs w:val="21"/>
              </w:rPr>
              <w:t>吸入</w:t>
            </w:r>
            <w:r>
              <w:rPr>
                <w:sz w:val="21"/>
                <w:szCs w:val="21"/>
              </w:rPr>
              <w:t>:</w:t>
            </w:r>
            <w:r>
              <w:rPr>
                <w:sz w:val="21"/>
                <w:szCs w:val="21"/>
              </w:rPr>
              <w:t>迅速脱离现场至空气新鲜处，保持呼吸道通畅，如呼吸困难，给输氧</w:t>
            </w:r>
            <w:r>
              <w:rPr>
                <w:sz w:val="21"/>
                <w:szCs w:val="21"/>
              </w:rPr>
              <w:t>;</w:t>
            </w:r>
            <w:r>
              <w:rPr>
                <w:sz w:val="21"/>
                <w:szCs w:val="21"/>
              </w:rPr>
              <w:t>如呼吸停止，立即进行人工呼吸，就医</w:t>
            </w:r>
            <w:r>
              <w:rPr>
                <w:sz w:val="21"/>
                <w:szCs w:val="21"/>
              </w:rPr>
              <w:t>;</w:t>
            </w:r>
          </w:p>
          <w:p w:rsidR="009E09EA" w:rsidRDefault="007C49E5">
            <w:pPr>
              <w:pStyle w:val="a1"/>
              <w:spacing w:line="240" w:lineRule="auto"/>
              <w:ind w:firstLineChars="0" w:firstLine="0"/>
              <w:jc w:val="left"/>
              <w:rPr>
                <w:sz w:val="21"/>
                <w:szCs w:val="21"/>
              </w:rPr>
            </w:pPr>
            <w:r>
              <w:rPr>
                <w:sz w:val="21"/>
                <w:szCs w:val="21"/>
              </w:rPr>
              <w:t>食入</w:t>
            </w:r>
            <w:r>
              <w:rPr>
                <w:sz w:val="21"/>
                <w:szCs w:val="21"/>
              </w:rPr>
              <w:t>:</w:t>
            </w:r>
            <w:r>
              <w:rPr>
                <w:sz w:val="21"/>
                <w:szCs w:val="21"/>
              </w:rPr>
              <w:t>饮足量温水，催吐，就医。</w:t>
            </w:r>
          </w:p>
        </w:tc>
      </w:tr>
      <w:tr w:rsidR="009E09EA">
        <w:tc>
          <w:tcPr>
            <w:tcW w:w="1051" w:type="dxa"/>
            <w:tcBorders>
              <w:tl2br w:val="nil"/>
              <w:tr2bl w:val="nil"/>
            </w:tcBorders>
          </w:tcPr>
          <w:p w:rsidR="009E09EA" w:rsidRDefault="007C49E5">
            <w:pPr>
              <w:pStyle w:val="a1"/>
              <w:spacing w:line="240" w:lineRule="auto"/>
              <w:ind w:firstLineChars="0" w:firstLine="0"/>
              <w:rPr>
                <w:sz w:val="21"/>
                <w:szCs w:val="21"/>
              </w:rPr>
            </w:pPr>
            <w:r>
              <w:rPr>
                <w:sz w:val="21"/>
                <w:szCs w:val="21"/>
              </w:rPr>
              <w:t>防护</w:t>
            </w:r>
          </w:p>
        </w:tc>
        <w:tc>
          <w:tcPr>
            <w:tcW w:w="8122" w:type="dxa"/>
            <w:gridSpan w:val="19"/>
            <w:tcBorders>
              <w:tl2br w:val="nil"/>
              <w:tr2bl w:val="nil"/>
            </w:tcBorders>
          </w:tcPr>
          <w:p w:rsidR="009E09EA" w:rsidRDefault="007C49E5">
            <w:pPr>
              <w:pStyle w:val="a1"/>
              <w:spacing w:line="240" w:lineRule="auto"/>
              <w:ind w:firstLineChars="0" w:firstLine="0"/>
              <w:jc w:val="left"/>
              <w:rPr>
                <w:sz w:val="21"/>
                <w:szCs w:val="21"/>
              </w:rPr>
            </w:pPr>
            <w:r>
              <w:rPr>
                <w:sz w:val="21"/>
                <w:szCs w:val="21"/>
              </w:rPr>
              <w:t>工程控制</w:t>
            </w:r>
            <w:r>
              <w:rPr>
                <w:sz w:val="21"/>
                <w:szCs w:val="21"/>
              </w:rPr>
              <w:t>:</w:t>
            </w:r>
            <w:r>
              <w:rPr>
                <w:sz w:val="21"/>
                <w:szCs w:val="21"/>
              </w:rPr>
              <w:t>密闭操作，注意通风</w:t>
            </w:r>
            <w:r>
              <w:rPr>
                <w:sz w:val="21"/>
                <w:szCs w:val="21"/>
              </w:rPr>
              <w:t>;</w:t>
            </w:r>
          </w:p>
          <w:p w:rsidR="009E09EA" w:rsidRDefault="007C49E5">
            <w:pPr>
              <w:pStyle w:val="a1"/>
              <w:spacing w:line="240" w:lineRule="auto"/>
              <w:ind w:firstLineChars="0" w:firstLine="0"/>
              <w:jc w:val="left"/>
              <w:rPr>
                <w:sz w:val="21"/>
                <w:szCs w:val="21"/>
              </w:rPr>
            </w:pPr>
            <w:r>
              <w:rPr>
                <w:sz w:val="21"/>
                <w:szCs w:val="21"/>
              </w:rPr>
              <w:t>呼吸系统防护</w:t>
            </w:r>
            <w:r>
              <w:rPr>
                <w:sz w:val="21"/>
                <w:szCs w:val="21"/>
              </w:rPr>
              <w:t>:</w:t>
            </w:r>
            <w:r>
              <w:rPr>
                <w:sz w:val="21"/>
                <w:szCs w:val="21"/>
              </w:rPr>
              <w:t>空气中浓度超标时，建议佩戴自吸过滤式防毒面具</w:t>
            </w:r>
            <w:r>
              <w:rPr>
                <w:sz w:val="21"/>
                <w:szCs w:val="21"/>
              </w:rPr>
              <w:t>(</w:t>
            </w:r>
            <w:r>
              <w:rPr>
                <w:sz w:val="21"/>
                <w:szCs w:val="21"/>
              </w:rPr>
              <w:t>半面罩</w:t>
            </w:r>
            <w:r>
              <w:rPr>
                <w:sz w:val="21"/>
                <w:szCs w:val="21"/>
              </w:rPr>
              <w:t>)</w:t>
            </w:r>
            <w:r>
              <w:rPr>
                <w:sz w:val="21"/>
                <w:szCs w:val="21"/>
              </w:rPr>
              <w:t>。紧急事态抢救或撤离时，应该佩戴空气呼吸器。</w:t>
            </w:r>
          </w:p>
          <w:p w:rsidR="009E09EA" w:rsidRDefault="007C49E5">
            <w:pPr>
              <w:pStyle w:val="a1"/>
              <w:spacing w:line="240" w:lineRule="auto"/>
              <w:ind w:firstLineChars="0" w:firstLine="0"/>
              <w:jc w:val="left"/>
              <w:rPr>
                <w:sz w:val="21"/>
                <w:szCs w:val="21"/>
              </w:rPr>
            </w:pPr>
            <w:r>
              <w:rPr>
                <w:sz w:val="21"/>
                <w:szCs w:val="21"/>
              </w:rPr>
              <w:t>眼睛防护</w:t>
            </w:r>
            <w:r>
              <w:rPr>
                <w:sz w:val="21"/>
                <w:szCs w:val="21"/>
              </w:rPr>
              <w:t>:</w:t>
            </w:r>
            <w:r>
              <w:rPr>
                <w:sz w:val="21"/>
                <w:szCs w:val="21"/>
              </w:rPr>
              <w:t>戴化学安全防护眼镜。</w:t>
            </w:r>
          </w:p>
          <w:p w:rsidR="009E09EA" w:rsidRDefault="007C49E5">
            <w:pPr>
              <w:pStyle w:val="a1"/>
              <w:spacing w:line="240" w:lineRule="auto"/>
              <w:ind w:firstLineChars="0" w:firstLine="0"/>
              <w:jc w:val="left"/>
              <w:rPr>
                <w:sz w:val="21"/>
                <w:szCs w:val="21"/>
              </w:rPr>
            </w:pPr>
            <w:r>
              <w:rPr>
                <w:sz w:val="21"/>
                <w:szCs w:val="21"/>
              </w:rPr>
              <w:t>身体防护</w:t>
            </w:r>
            <w:r>
              <w:rPr>
                <w:sz w:val="21"/>
                <w:szCs w:val="21"/>
              </w:rPr>
              <w:t>:</w:t>
            </w:r>
            <w:r>
              <w:rPr>
                <w:sz w:val="21"/>
                <w:szCs w:val="21"/>
              </w:rPr>
              <w:t>穿一般作业防护服</w:t>
            </w:r>
            <w:r>
              <w:rPr>
                <w:sz w:val="21"/>
                <w:szCs w:val="21"/>
              </w:rPr>
              <w:t>; .</w:t>
            </w:r>
          </w:p>
          <w:p w:rsidR="009E09EA" w:rsidRDefault="007C49E5">
            <w:pPr>
              <w:pStyle w:val="a1"/>
              <w:spacing w:line="240" w:lineRule="auto"/>
              <w:ind w:firstLineChars="0" w:firstLine="0"/>
              <w:jc w:val="left"/>
              <w:rPr>
                <w:sz w:val="21"/>
                <w:szCs w:val="21"/>
              </w:rPr>
            </w:pPr>
            <w:r>
              <w:rPr>
                <w:sz w:val="21"/>
                <w:szCs w:val="21"/>
              </w:rPr>
              <w:t>手防护</w:t>
            </w:r>
            <w:r>
              <w:rPr>
                <w:sz w:val="21"/>
                <w:szCs w:val="21"/>
              </w:rPr>
              <w:t>:</w:t>
            </w:r>
            <w:r>
              <w:rPr>
                <w:sz w:val="21"/>
                <w:szCs w:val="21"/>
              </w:rPr>
              <w:t>戴橡胶耐油手套</w:t>
            </w:r>
            <w:r>
              <w:rPr>
                <w:sz w:val="21"/>
                <w:szCs w:val="21"/>
              </w:rPr>
              <w:t>;</w:t>
            </w:r>
          </w:p>
          <w:p w:rsidR="009E09EA" w:rsidRDefault="007C49E5">
            <w:pPr>
              <w:pStyle w:val="a1"/>
              <w:spacing w:line="240" w:lineRule="auto"/>
              <w:ind w:firstLineChars="0" w:firstLine="0"/>
              <w:jc w:val="left"/>
              <w:rPr>
                <w:sz w:val="21"/>
                <w:szCs w:val="21"/>
              </w:rPr>
            </w:pPr>
            <w:r>
              <w:rPr>
                <w:sz w:val="21"/>
                <w:szCs w:val="21"/>
              </w:rPr>
              <w:t>其他</w:t>
            </w:r>
            <w:r>
              <w:rPr>
                <w:sz w:val="21"/>
                <w:szCs w:val="21"/>
              </w:rPr>
              <w:t>:</w:t>
            </w:r>
            <w:r>
              <w:rPr>
                <w:sz w:val="21"/>
                <w:szCs w:val="21"/>
              </w:rPr>
              <w:t>工作现场严禁吸烟。避免长期反复接触。</w:t>
            </w:r>
          </w:p>
        </w:tc>
      </w:tr>
      <w:tr w:rsidR="009E09EA">
        <w:tc>
          <w:tcPr>
            <w:tcW w:w="1051" w:type="dxa"/>
            <w:tcBorders>
              <w:tl2br w:val="nil"/>
              <w:tr2bl w:val="nil"/>
            </w:tcBorders>
          </w:tcPr>
          <w:p w:rsidR="009E09EA" w:rsidRDefault="007C49E5">
            <w:pPr>
              <w:pStyle w:val="a1"/>
              <w:spacing w:line="240" w:lineRule="auto"/>
              <w:ind w:firstLineChars="0" w:firstLine="0"/>
              <w:rPr>
                <w:sz w:val="21"/>
                <w:szCs w:val="21"/>
              </w:rPr>
            </w:pPr>
            <w:r>
              <w:rPr>
                <w:sz w:val="21"/>
                <w:szCs w:val="21"/>
              </w:rPr>
              <w:t>泄漏处理</w:t>
            </w:r>
          </w:p>
        </w:tc>
        <w:tc>
          <w:tcPr>
            <w:tcW w:w="8122" w:type="dxa"/>
            <w:gridSpan w:val="19"/>
            <w:tcBorders>
              <w:tl2br w:val="nil"/>
              <w:tr2bl w:val="nil"/>
            </w:tcBorders>
          </w:tcPr>
          <w:p w:rsidR="009E09EA" w:rsidRDefault="007C49E5">
            <w:pPr>
              <w:pStyle w:val="a1"/>
              <w:spacing w:line="240" w:lineRule="auto"/>
              <w:ind w:firstLine="420"/>
              <w:jc w:val="left"/>
              <w:rPr>
                <w:sz w:val="21"/>
                <w:szCs w:val="21"/>
              </w:rPr>
            </w:pPr>
            <w:r>
              <w:rPr>
                <w:sz w:val="21"/>
                <w:szCs w:val="21"/>
              </w:rPr>
              <w:t>迅速撤离泄漏污染区人员至安全区，并进行隔离，严格限制出入。切断火源。建议应急处理人员戴自给正压式呼吸器，穿一般作业工作服。尽可能切断泄漏源。防止流入下水道、排洪沟等限制性空间。</w:t>
            </w:r>
          </w:p>
          <w:p w:rsidR="009E09EA" w:rsidRDefault="007C49E5">
            <w:pPr>
              <w:pStyle w:val="a1"/>
              <w:spacing w:line="240" w:lineRule="auto"/>
              <w:ind w:firstLine="420"/>
              <w:jc w:val="left"/>
              <w:rPr>
                <w:sz w:val="21"/>
                <w:szCs w:val="21"/>
              </w:rPr>
            </w:pPr>
            <w:r>
              <w:rPr>
                <w:sz w:val="21"/>
                <w:szCs w:val="21"/>
              </w:rPr>
              <w:t>小量泄漏</w:t>
            </w:r>
            <w:r>
              <w:rPr>
                <w:sz w:val="21"/>
                <w:szCs w:val="21"/>
              </w:rPr>
              <w:t>:</w:t>
            </w:r>
            <w:r>
              <w:rPr>
                <w:sz w:val="21"/>
                <w:szCs w:val="21"/>
              </w:rPr>
              <w:t>用活性炭或其它惰性材料吸收。</w:t>
            </w:r>
          </w:p>
          <w:p w:rsidR="009E09EA" w:rsidRDefault="007C49E5">
            <w:pPr>
              <w:pStyle w:val="a1"/>
              <w:spacing w:line="240" w:lineRule="auto"/>
              <w:ind w:firstLineChars="0" w:firstLine="0"/>
              <w:jc w:val="left"/>
              <w:rPr>
                <w:sz w:val="21"/>
                <w:szCs w:val="21"/>
              </w:rPr>
            </w:pPr>
            <w:r>
              <w:rPr>
                <w:sz w:val="21"/>
                <w:szCs w:val="21"/>
              </w:rPr>
              <w:t>大量泄漏</w:t>
            </w:r>
            <w:r>
              <w:rPr>
                <w:sz w:val="21"/>
                <w:szCs w:val="21"/>
              </w:rPr>
              <w:t>:</w:t>
            </w:r>
            <w:r>
              <w:rPr>
                <w:sz w:val="21"/>
                <w:szCs w:val="21"/>
              </w:rPr>
              <w:t>构筑围堤或挖坑收容。用泵转移至槽车或专用收集器内，回收或运至废物处理场所处置。</w:t>
            </w:r>
          </w:p>
        </w:tc>
      </w:tr>
      <w:tr w:rsidR="009E09EA">
        <w:tc>
          <w:tcPr>
            <w:tcW w:w="1051" w:type="dxa"/>
            <w:tcBorders>
              <w:tl2br w:val="nil"/>
              <w:tr2bl w:val="nil"/>
            </w:tcBorders>
          </w:tcPr>
          <w:p w:rsidR="009E09EA" w:rsidRDefault="007C49E5">
            <w:pPr>
              <w:pStyle w:val="a1"/>
              <w:spacing w:line="240" w:lineRule="auto"/>
              <w:ind w:firstLineChars="0" w:firstLine="0"/>
              <w:rPr>
                <w:sz w:val="21"/>
                <w:szCs w:val="21"/>
              </w:rPr>
            </w:pPr>
            <w:r>
              <w:rPr>
                <w:sz w:val="21"/>
                <w:szCs w:val="21"/>
              </w:rPr>
              <w:t>储运</w:t>
            </w:r>
          </w:p>
        </w:tc>
        <w:tc>
          <w:tcPr>
            <w:tcW w:w="8122" w:type="dxa"/>
            <w:gridSpan w:val="19"/>
            <w:tcBorders>
              <w:tl2br w:val="nil"/>
              <w:tr2bl w:val="nil"/>
            </w:tcBorders>
          </w:tcPr>
          <w:p w:rsidR="009E09EA" w:rsidRDefault="007C49E5" w:rsidP="00BA2BD4">
            <w:pPr>
              <w:pStyle w:val="a1"/>
              <w:spacing w:line="240" w:lineRule="auto"/>
              <w:ind w:firstLine="420"/>
              <w:jc w:val="left"/>
              <w:rPr>
                <w:sz w:val="21"/>
                <w:szCs w:val="21"/>
              </w:rPr>
            </w:pPr>
            <w:r>
              <w:rPr>
                <w:sz w:val="21"/>
                <w:szCs w:val="21"/>
              </w:rPr>
              <w:t>储存于阴凉、通风的库房。远离火种、热源。应与氧化剂、卤素分开存放，切忌混储。采用防爆型照明、通风设施。禁止使用易产生火花的机械设备和工具。储区应备有泄漏应急处理设备和合适的收容材料。</w:t>
            </w:r>
          </w:p>
          <w:p w:rsidR="009E09EA" w:rsidRDefault="007C49E5">
            <w:pPr>
              <w:pStyle w:val="a1"/>
              <w:spacing w:line="240" w:lineRule="auto"/>
              <w:ind w:firstLine="420"/>
              <w:jc w:val="left"/>
              <w:rPr>
                <w:sz w:val="21"/>
                <w:szCs w:val="21"/>
              </w:rPr>
            </w:pPr>
            <w:r>
              <w:rPr>
                <w:sz w:val="21"/>
                <w:szCs w:val="21"/>
              </w:rPr>
              <w:t>运输前应先检查包装容器是否完整、密封，运输过程中要确保容器不泄漏、不倒塌、不坠落、不损坏。运输时运输车辆应配备相应品种和数量的消防器材及泄漏应急处理设备。夏季最好早晚运输。运输时所用的槽</w:t>
            </w:r>
            <w:r>
              <w:rPr>
                <w:sz w:val="21"/>
                <w:szCs w:val="21"/>
              </w:rPr>
              <w:t>(</w:t>
            </w:r>
            <w:r>
              <w:rPr>
                <w:sz w:val="21"/>
                <w:szCs w:val="21"/>
              </w:rPr>
              <w:t>罐</w:t>
            </w:r>
            <w:r>
              <w:rPr>
                <w:sz w:val="21"/>
                <w:szCs w:val="21"/>
              </w:rPr>
              <w:t>)</w:t>
            </w:r>
            <w:r>
              <w:rPr>
                <w:sz w:val="21"/>
                <w:szCs w:val="21"/>
              </w:rPr>
              <w:t>车应有接地链，槽内可设孔隔板以减少震荡</w:t>
            </w:r>
            <w:r>
              <w:rPr>
                <w:sz w:val="21"/>
                <w:szCs w:val="21"/>
              </w:rPr>
              <w:t>产生静电。严禁与氧化剂、卤素、食用化学品等混装混运。运输途中应防曝晒、雨淋，防高温。中途停留时应远离火种、热源、高温区。装运该物品的车辆排气管必须配备阻火装置，禁止使用易产生火花的机械设备和工具装卸。运输车船必须彻底清洗、消毒，否则不得装运其它物品。船运时，配装位置应远离卧室、厨房，并与机舱、电源、火源等部位隔离。公路运输时要按规定路线行驶。</w:t>
            </w:r>
          </w:p>
        </w:tc>
      </w:tr>
    </w:tbl>
    <w:p w:rsidR="009E09EA" w:rsidRDefault="007C49E5">
      <w:pPr>
        <w:pStyle w:val="4"/>
        <w:rPr>
          <w:rFonts w:cs="Times New Roman"/>
        </w:rPr>
      </w:pPr>
      <w:r>
        <w:rPr>
          <w:rFonts w:cs="Times New Roman"/>
        </w:rPr>
        <w:t>突发环境事件风险分级</w:t>
      </w:r>
    </w:p>
    <w:p w:rsidR="009E09EA" w:rsidRDefault="007C49E5">
      <w:pPr>
        <w:spacing w:line="360" w:lineRule="auto"/>
        <w:ind w:firstLineChars="200" w:firstLine="480"/>
        <w:rPr>
          <w:kern w:val="0"/>
          <w:sz w:val="24"/>
          <w:szCs w:val="24"/>
        </w:rPr>
      </w:pPr>
      <w:r>
        <w:rPr>
          <w:kern w:val="0"/>
          <w:sz w:val="24"/>
          <w:szCs w:val="24"/>
        </w:rPr>
        <w:t>对照</w:t>
      </w:r>
      <w:r>
        <w:rPr>
          <w:kern w:val="0"/>
          <w:sz w:val="24"/>
          <w:szCs w:val="24"/>
        </w:rPr>
        <w:t>《企业突发环境事件风险分级方法》（</w:t>
      </w:r>
      <w:r>
        <w:rPr>
          <w:kern w:val="0"/>
          <w:sz w:val="24"/>
          <w:szCs w:val="24"/>
        </w:rPr>
        <w:t>HJ 941-2018</w:t>
      </w:r>
      <w:r>
        <w:rPr>
          <w:kern w:val="0"/>
          <w:sz w:val="24"/>
          <w:szCs w:val="24"/>
        </w:rPr>
        <w:t>）</w:t>
      </w:r>
      <w:r>
        <w:rPr>
          <w:kern w:val="0"/>
          <w:sz w:val="24"/>
          <w:szCs w:val="24"/>
        </w:rPr>
        <w:t>及</w:t>
      </w:r>
      <w:r>
        <w:rPr>
          <w:kern w:val="0"/>
          <w:sz w:val="24"/>
          <w:szCs w:val="24"/>
        </w:rPr>
        <w:t>《危险化学品重大危险源辨识》（</w:t>
      </w:r>
      <w:r>
        <w:rPr>
          <w:kern w:val="0"/>
          <w:sz w:val="24"/>
          <w:szCs w:val="24"/>
        </w:rPr>
        <w:t>GB18218-2018</w:t>
      </w:r>
      <w:r>
        <w:rPr>
          <w:kern w:val="0"/>
          <w:sz w:val="24"/>
          <w:szCs w:val="24"/>
        </w:rPr>
        <w:t>）</w:t>
      </w:r>
      <w:r>
        <w:rPr>
          <w:kern w:val="0"/>
          <w:sz w:val="24"/>
          <w:szCs w:val="24"/>
        </w:rPr>
        <w:t>，根据地下水水源地评估范围固定源调查情况表，经统计分析，各加油站内的汽油储存量及柴油储存量均低于临界量（汽油</w:t>
      </w:r>
      <w:r>
        <w:rPr>
          <w:kern w:val="0"/>
          <w:sz w:val="24"/>
          <w:szCs w:val="24"/>
        </w:rPr>
        <w:t>200t</w:t>
      </w:r>
      <w:r>
        <w:rPr>
          <w:kern w:val="0"/>
          <w:sz w:val="24"/>
          <w:szCs w:val="24"/>
        </w:rPr>
        <w:t>、柴油临界量为</w:t>
      </w:r>
      <w:r>
        <w:rPr>
          <w:kern w:val="0"/>
          <w:sz w:val="24"/>
          <w:szCs w:val="24"/>
        </w:rPr>
        <w:t>5000t</w:t>
      </w:r>
      <w:r>
        <w:rPr>
          <w:kern w:val="0"/>
          <w:sz w:val="24"/>
          <w:szCs w:val="24"/>
        </w:rPr>
        <w:t>），加油站所涉及的环境风险物质最大存储量与其对应的临界量，计算比值</w:t>
      </w:r>
      <w:r>
        <w:rPr>
          <w:kern w:val="0"/>
          <w:sz w:val="24"/>
          <w:szCs w:val="24"/>
        </w:rPr>
        <w:t>(Q)</w:t>
      </w:r>
      <w:r>
        <w:rPr>
          <w:kern w:val="0"/>
          <w:sz w:val="24"/>
          <w:szCs w:val="24"/>
        </w:rPr>
        <w:t>，</w:t>
      </w:r>
      <w:r>
        <w:rPr>
          <w:kern w:val="0"/>
          <w:sz w:val="24"/>
          <w:szCs w:val="24"/>
        </w:rPr>
        <w:t>Q</w:t>
      </w:r>
      <w:r>
        <w:rPr>
          <w:kern w:val="0"/>
          <w:sz w:val="24"/>
          <w:szCs w:val="24"/>
        </w:rPr>
        <w:t>＜</w:t>
      </w:r>
      <w:r>
        <w:rPr>
          <w:kern w:val="0"/>
          <w:sz w:val="24"/>
          <w:szCs w:val="24"/>
        </w:rPr>
        <w:t>1</w:t>
      </w:r>
      <w:r>
        <w:rPr>
          <w:kern w:val="0"/>
          <w:sz w:val="24"/>
          <w:szCs w:val="24"/>
        </w:rPr>
        <w:t>，企业突发环境事件风险等级为一般环境风险。</w:t>
      </w:r>
    </w:p>
    <w:p w:rsidR="009E09EA" w:rsidRDefault="007C49E5">
      <w:pPr>
        <w:pStyle w:val="4"/>
        <w:rPr>
          <w:rFonts w:cs="Times New Roman"/>
        </w:rPr>
      </w:pPr>
      <w:r>
        <w:rPr>
          <w:rFonts w:cs="Times New Roman"/>
        </w:rPr>
        <w:t>加油站</w:t>
      </w:r>
      <w:r>
        <w:rPr>
          <w:rFonts w:cs="Times New Roman"/>
        </w:rPr>
        <w:t>突发泄露事件</w:t>
      </w:r>
    </w:p>
    <w:p w:rsidR="009E09EA" w:rsidRDefault="007C49E5">
      <w:pPr>
        <w:spacing w:line="360" w:lineRule="auto"/>
        <w:ind w:firstLineChars="200" w:firstLine="480"/>
        <w:rPr>
          <w:kern w:val="0"/>
          <w:sz w:val="24"/>
          <w:szCs w:val="24"/>
        </w:rPr>
      </w:pPr>
      <w:r>
        <w:rPr>
          <w:kern w:val="0"/>
          <w:sz w:val="24"/>
          <w:szCs w:val="24"/>
        </w:rPr>
        <w:t>加油站突发泄露事件，是指油罐泄漏或事故废水未经处理直接渗入地下的情况。一般这种情况发生在消防事故废水或油罐泄漏油料未及时拦截收集，然后经周边裸露土地渗入地下。</w:t>
      </w:r>
    </w:p>
    <w:p w:rsidR="009E09EA" w:rsidRDefault="007C49E5">
      <w:pPr>
        <w:spacing w:line="360" w:lineRule="auto"/>
        <w:ind w:firstLineChars="200" w:firstLine="480"/>
        <w:rPr>
          <w:kern w:val="0"/>
          <w:sz w:val="24"/>
          <w:szCs w:val="24"/>
        </w:rPr>
      </w:pPr>
      <w:r>
        <w:rPr>
          <w:kern w:val="0"/>
          <w:sz w:val="24"/>
          <w:szCs w:val="24"/>
        </w:rPr>
        <w:t>成品油在地下水中的存在状态成品油进入地下水中，可以三种典型状态存在。呈浮油状态：存在于地下水面之上，并在水体表面张力作用下，利用浅层地下含水层水位变化带中的孔隙，快速度的向周边扩散，并主要污染浅层地下水位变幅带；乳化油状态：部分油污染物呈乳化状存在于水体中，并随地下水一起向地下水位低的方向运移；油中可溶解物：成品油中部分可溶物质，可以同地下水一起运动，污染浅层地下水与深层地下水体。</w:t>
      </w:r>
    </w:p>
    <w:p w:rsidR="009E09EA" w:rsidRDefault="007C49E5">
      <w:pPr>
        <w:pStyle w:val="a1"/>
        <w:ind w:firstLine="480"/>
      </w:pPr>
      <w:r>
        <w:t>（</w:t>
      </w:r>
      <w:r>
        <w:t>2</w:t>
      </w:r>
      <w:r>
        <w:t>）不同状态下的油污染物的运移特征</w:t>
      </w:r>
    </w:p>
    <w:p w:rsidR="009E09EA" w:rsidRDefault="007C49E5">
      <w:pPr>
        <w:spacing w:line="360" w:lineRule="auto"/>
        <w:ind w:firstLineChars="200" w:firstLine="480"/>
        <w:rPr>
          <w:kern w:val="0"/>
          <w:sz w:val="24"/>
          <w:szCs w:val="24"/>
        </w:rPr>
      </w:pPr>
      <w:r>
        <w:rPr>
          <w:kern w:val="0"/>
          <w:sz w:val="24"/>
          <w:szCs w:val="24"/>
        </w:rPr>
        <w:t>①</w:t>
      </w:r>
      <w:r>
        <w:rPr>
          <w:kern w:val="0"/>
          <w:sz w:val="24"/>
          <w:szCs w:val="24"/>
        </w:rPr>
        <w:t>浮油地下空间运移：进入地下含水层的油类污染物，由于油与水比重不同，主要呈油水分层状态赋</w:t>
      </w:r>
      <w:r>
        <w:rPr>
          <w:kern w:val="0"/>
          <w:sz w:val="24"/>
          <w:szCs w:val="24"/>
        </w:rPr>
        <w:t>存在浅层地下水面之上，并在表面张力作用下向周边运移，只要地下含水层的孔隙之间联通，油类的运动速度极快，并可逆着地下水力坡度向周边扩展。本项目管线浅层地下含水介质以粘土、粉质粘土为主，对浮油的运移有较强的抑制作用。但在河流附近区域，由于细砂粉砂层的存在，可形成向河流方向的浮油污染。</w:t>
      </w:r>
    </w:p>
    <w:p w:rsidR="009E09EA" w:rsidRDefault="007C49E5">
      <w:pPr>
        <w:spacing w:line="360" w:lineRule="auto"/>
        <w:ind w:firstLineChars="200" w:firstLine="480"/>
        <w:rPr>
          <w:kern w:val="0"/>
          <w:sz w:val="24"/>
          <w:szCs w:val="24"/>
        </w:rPr>
      </w:pPr>
      <w:r>
        <w:rPr>
          <w:kern w:val="0"/>
          <w:sz w:val="24"/>
          <w:szCs w:val="24"/>
        </w:rPr>
        <w:t>②</w:t>
      </w:r>
      <w:r>
        <w:rPr>
          <w:kern w:val="0"/>
          <w:sz w:val="24"/>
          <w:szCs w:val="24"/>
        </w:rPr>
        <w:t>地下水中乳化油运移：地下水中的乳化油主要悬浮水体中，仍然保持着油类的主要特性，由于油颗粒较小所以可以随地下水一起运动，并污染周边水体。</w:t>
      </w:r>
    </w:p>
    <w:p w:rsidR="009E09EA" w:rsidRDefault="007C49E5">
      <w:pPr>
        <w:spacing w:line="360" w:lineRule="auto"/>
        <w:ind w:firstLineChars="200" w:firstLine="480"/>
        <w:rPr>
          <w:kern w:val="0"/>
          <w:sz w:val="24"/>
          <w:szCs w:val="24"/>
        </w:rPr>
      </w:pPr>
      <w:r>
        <w:rPr>
          <w:kern w:val="0"/>
          <w:sz w:val="24"/>
          <w:szCs w:val="24"/>
        </w:rPr>
        <w:t>③</w:t>
      </w:r>
      <w:r>
        <w:rPr>
          <w:kern w:val="0"/>
          <w:sz w:val="24"/>
          <w:szCs w:val="24"/>
        </w:rPr>
        <w:t>地下水中有机污染物运移：成品油中可溶解的部分物质，以分子形式存在于水中，同乳化油一样随地下</w:t>
      </w:r>
      <w:r>
        <w:rPr>
          <w:kern w:val="0"/>
          <w:sz w:val="24"/>
          <w:szCs w:val="24"/>
        </w:rPr>
        <w:t>水运动，向周边扩散。</w:t>
      </w:r>
    </w:p>
    <w:p w:rsidR="009E09EA" w:rsidRDefault="007C49E5">
      <w:pPr>
        <w:spacing w:line="360" w:lineRule="auto"/>
        <w:ind w:firstLineChars="200" w:firstLine="480"/>
        <w:rPr>
          <w:kern w:val="0"/>
          <w:sz w:val="24"/>
          <w:szCs w:val="24"/>
        </w:rPr>
      </w:pPr>
      <w:r>
        <w:rPr>
          <w:kern w:val="0"/>
          <w:sz w:val="24"/>
          <w:szCs w:val="24"/>
        </w:rPr>
        <w:t>当加油站发生事故时成品油通过土壤渗漏进入地下水，或通过被成品油污染的补给水源途径污染地下水；一部分轻组分会挥发，另一部分下渗到包气带土体。油类污染物首先进入包气带，在包气带中污染物的运移以垂向为主，所发生的过程主要包括对流、弥散、吸附</w:t>
      </w:r>
      <w:r>
        <w:rPr>
          <w:kern w:val="0"/>
          <w:sz w:val="24"/>
          <w:szCs w:val="24"/>
        </w:rPr>
        <w:t>/</w:t>
      </w:r>
      <w:r>
        <w:rPr>
          <w:kern w:val="0"/>
          <w:sz w:val="24"/>
          <w:szCs w:val="24"/>
        </w:rPr>
        <w:t>解吸、生物降解、挥发等。当污染物穿透了包气带后会到达地下水位面处。由于油类物质比水轻，通常会聚集在地下水位面以上的毛细带中，并随着地下水的流向在毛细带中开始水平方向的扩展。在这个过程中，污染物会不断地向下溶解到地下水中。一旦污染物进入到饱和地下水中，就会</w:t>
      </w:r>
      <w:r>
        <w:rPr>
          <w:kern w:val="0"/>
          <w:sz w:val="24"/>
          <w:szCs w:val="24"/>
        </w:rPr>
        <w:t>较快地在地下水体中迁移，从而威胁地下水的环境质量。泄漏污染过程见</w:t>
      </w:r>
      <w:r>
        <w:rPr>
          <w:kern w:val="0"/>
          <w:sz w:val="24"/>
          <w:szCs w:val="24"/>
        </w:rPr>
        <w:t>下</w:t>
      </w:r>
      <w:r>
        <w:rPr>
          <w:kern w:val="0"/>
          <w:sz w:val="24"/>
          <w:szCs w:val="24"/>
        </w:rPr>
        <w:t>图。</w:t>
      </w:r>
    </w:p>
    <w:p w:rsidR="009E09EA" w:rsidRDefault="007C49E5">
      <w:pPr>
        <w:pStyle w:val="a1"/>
        <w:spacing w:line="240" w:lineRule="auto"/>
        <w:ind w:firstLineChars="0" w:firstLine="0"/>
        <w:jc w:val="center"/>
      </w:pPr>
      <w:r>
        <w:rPr>
          <w:noProof/>
        </w:rPr>
        <w:drawing>
          <wp:inline distT="0" distB="0" distL="0" distR="0">
            <wp:extent cx="5144770" cy="34328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34" cstate="print"/>
                    <a:stretch>
                      <a:fillRect/>
                    </a:stretch>
                  </pic:blipFill>
                  <pic:spPr>
                    <a:xfrm>
                      <a:off x="0" y="0"/>
                      <a:ext cx="5149678" cy="3436099"/>
                    </a:xfrm>
                    <a:prstGeom prst="rect">
                      <a:avLst/>
                    </a:prstGeom>
                  </pic:spPr>
                </pic:pic>
              </a:graphicData>
            </a:graphic>
          </wp:inline>
        </w:drawing>
      </w:r>
    </w:p>
    <w:p w:rsidR="009E09EA" w:rsidRDefault="007C49E5">
      <w:pPr>
        <w:pStyle w:val="a1"/>
        <w:spacing w:line="240" w:lineRule="auto"/>
        <w:ind w:firstLineChars="0" w:firstLine="0"/>
        <w:jc w:val="center"/>
        <w:rPr>
          <w:b/>
          <w:bCs/>
          <w:szCs w:val="22"/>
        </w:rPr>
      </w:pPr>
      <w:r>
        <w:rPr>
          <w:b/>
          <w:bCs/>
          <w:szCs w:val="22"/>
        </w:rPr>
        <w:t>图</w:t>
      </w:r>
      <w:r>
        <w:rPr>
          <w:b/>
          <w:bCs/>
          <w:szCs w:val="22"/>
        </w:rPr>
        <w:t xml:space="preserve">3.1-1 </w:t>
      </w:r>
      <w:r>
        <w:rPr>
          <w:b/>
          <w:bCs/>
          <w:szCs w:val="22"/>
        </w:rPr>
        <w:t>泄漏污染过程示意图</w:t>
      </w:r>
    </w:p>
    <w:p w:rsidR="009E09EA" w:rsidRDefault="007C49E5">
      <w:pPr>
        <w:pStyle w:val="4"/>
        <w:rPr>
          <w:rFonts w:cs="Times New Roman"/>
        </w:rPr>
      </w:pPr>
      <w:r>
        <w:rPr>
          <w:rFonts w:cs="Times New Roman"/>
        </w:rPr>
        <w:t>加油站突发环境事件情景分析</w:t>
      </w:r>
    </w:p>
    <w:p w:rsidR="009E09EA" w:rsidRDefault="007C49E5">
      <w:pPr>
        <w:pStyle w:val="a1"/>
        <w:ind w:firstLine="480"/>
      </w:pPr>
      <w:r>
        <w:t>加油站风险源主要为储存、装卸及运输过程中可能发生的突发环境风险事故，主要包括以下几个方面。</w:t>
      </w:r>
    </w:p>
    <w:p w:rsidR="009E09EA" w:rsidRDefault="007C49E5">
      <w:pPr>
        <w:pStyle w:val="a1"/>
        <w:ind w:firstLine="480"/>
      </w:pPr>
      <w:r>
        <w:t>①</w:t>
      </w:r>
      <w:r>
        <w:t>储存、装卸过程物料泄漏原因</w:t>
      </w:r>
    </w:p>
    <w:p w:rsidR="009E09EA" w:rsidRDefault="007C49E5">
      <w:pPr>
        <w:pStyle w:val="a1"/>
        <w:ind w:firstLine="480"/>
      </w:pPr>
      <w:r>
        <w:t>a.</w:t>
      </w:r>
      <w:r>
        <w:t>在发生山体滑坡、泥石流、地震等自然灾害，使含油设施、设备损坏而造成油料泄漏；</w:t>
      </w:r>
    </w:p>
    <w:p w:rsidR="009E09EA" w:rsidRDefault="007C49E5">
      <w:pPr>
        <w:pStyle w:val="a1"/>
        <w:ind w:firstLine="480"/>
      </w:pPr>
      <w:r>
        <w:t>b.</w:t>
      </w:r>
      <w:r>
        <w:t>施工建设过程留下的隐患：如在油罐的建设时，把油罐建在不良地质上，使用一段时间后出现罐基础不均匀沉降，使得罐体倾斜、罐底基础断裂，并且连接管道开裂，造成油品泄漏；或者油罐基础设计强度不够，不能满足装卸油品和罐体重量的要求，造成罐体、罐底开裂，油气泄漏。如果罐区地基处理不到位，发生地质沉降现象，会威胁厂房建筑及设备设施的安全，严重时可导致建筑物倒塌、设备设施损坏等，从而造成油料泄漏；</w:t>
      </w:r>
    </w:p>
    <w:p w:rsidR="009E09EA" w:rsidRDefault="007C49E5">
      <w:pPr>
        <w:pStyle w:val="a1"/>
        <w:ind w:firstLine="480"/>
      </w:pPr>
      <w:r>
        <w:t>c.</w:t>
      </w:r>
      <w:r>
        <w:t>若储罐、泵、管道等质量不合格，结构不合理，维护不当、设备腐蚀、密封件失效、阀门关闭不严等原因可能造成油料泄漏；</w:t>
      </w:r>
    </w:p>
    <w:p w:rsidR="009E09EA" w:rsidRDefault="007C49E5">
      <w:pPr>
        <w:pStyle w:val="a1"/>
        <w:ind w:firstLine="480"/>
      </w:pPr>
      <w:r>
        <w:t>d.</w:t>
      </w:r>
      <w:r>
        <w:t>若在</w:t>
      </w:r>
      <w:r>
        <w:t>卸油时，人员误操作，可能造成储罐满溢。</w:t>
      </w:r>
    </w:p>
    <w:p w:rsidR="009E09EA" w:rsidRDefault="007C49E5">
      <w:pPr>
        <w:pStyle w:val="a1"/>
        <w:ind w:firstLine="480"/>
      </w:pPr>
      <w:r>
        <w:t>e.</w:t>
      </w:r>
      <w:r>
        <w:t>若库区围堰破裂，在事故情况下亦会造成油料泄漏；</w:t>
      </w:r>
    </w:p>
    <w:p w:rsidR="009E09EA" w:rsidRDefault="007C49E5">
      <w:pPr>
        <w:pStyle w:val="a1"/>
        <w:ind w:firstLine="480"/>
      </w:pPr>
      <w:r>
        <w:t>f.</w:t>
      </w:r>
      <w:r>
        <w:t>油罐腐蚀：由于周围环境中的大气腐蚀、土壤腐蚀等，造成罐体腐蚀，油气外漏；</w:t>
      </w:r>
    </w:p>
    <w:p w:rsidR="009E09EA" w:rsidRDefault="007C49E5">
      <w:pPr>
        <w:pStyle w:val="a1"/>
        <w:ind w:firstLine="480"/>
      </w:pPr>
      <w:r>
        <w:t>g.</w:t>
      </w:r>
      <w:r>
        <w:t>对油罐的运行管理不到位：油罐的阻火器塞、呼吸阀冻结，引起胀罐或瘪罐事故。浮顶油罐的排水阀堵塞、导向架卡阻、透气阀堵塞等，造成浮顶积水、倾斜，易油气泄漏。油罐的液位报警系统失灵，造成油罐冒顶、抽空等。</w:t>
      </w:r>
    </w:p>
    <w:p w:rsidR="009E09EA" w:rsidRDefault="007C49E5">
      <w:pPr>
        <w:pStyle w:val="a1"/>
        <w:ind w:firstLine="480"/>
      </w:pPr>
      <w:r>
        <w:t>②</w:t>
      </w:r>
      <w:r>
        <w:t>造成火灾、爆炸，除存在易燃物质外，还应具有点火源，主要原因如下：</w:t>
      </w:r>
    </w:p>
    <w:p w:rsidR="009E09EA" w:rsidRDefault="007C49E5">
      <w:pPr>
        <w:pStyle w:val="a1"/>
        <w:ind w:firstLine="480"/>
      </w:pPr>
      <w:r>
        <w:t>a.</w:t>
      </w:r>
      <w:r>
        <w:t>储罐、泵、管道等未安装防雷、防静电、接地装置；或装置接地电阻过大，</w:t>
      </w:r>
      <w:r>
        <w:t>接地装置损坏，可能造成雷击火花、静电火花；</w:t>
      </w:r>
    </w:p>
    <w:p w:rsidR="009E09EA" w:rsidRDefault="007C49E5">
      <w:pPr>
        <w:pStyle w:val="a1"/>
        <w:ind w:firstLine="480"/>
      </w:pPr>
      <w:r>
        <w:t>b.</w:t>
      </w:r>
      <w:r>
        <w:t>在卸油时若流速过快，可能会因摩擦而产生静电，若静电不能及时导走，会产生静电积聚，引起静电火花；</w:t>
      </w:r>
    </w:p>
    <w:p w:rsidR="009E09EA" w:rsidRDefault="007C49E5">
      <w:pPr>
        <w:pStyle w:val="a1"/>
        <w:ind w:firstLine="480"/>
      </w:pPr>
      <w:r>
        <w:t>c.</w:t>
      </w:r>
      <w:r>
        <w:t>在夏季高温天气，若储罐未采取有效的降温措施，可能会使罐内油品受热膨胀而发生储罐物理爆炸事故；</w:t>
      </w:r>
    </w:p>
    <w:p w:rsidR="009E09EA" w:rsidRDefault="007C49E5">
      <w:pPr>
        <w:pStyle w:val="a1"/>
        <w:ind w:firstLine="480"/>
      </w:pPr>
      <w:r>
        <w:t>d.</w:t>
      </w:r>
      <w:r>
        <w:t>人员在库区违章动火，或携带明火进入库区，或进入罐区的车辆未安装阻火器、阻火帽等原因，亦会成为点火源；</w:t>
      </w:r>
    </w:p>
    <w:p w:rsidR="009E09EA" w:rsidRDefault="007C49E5">
      <w:pPr>
        <w:pStyle w:val="a1"/>
        <w:ind w:firstLine="480"/>
      </w:pPr>
      <w:r>
        <w:t>e.</w:t>
      </w:r>
      <w:r>
        <w:t>人员未按要求穿防静电工作服，在罐区梳头等，均有可能产生人体静电火花；</w:t>
      </w:r>
    </w:p>
    <w:p w:rsidR="009E09EA" w:rsidRDefault="007C49E5">
      <w:pPr>
        <w:pStyle w:val="a1"/>
        <w:ind w:firstLine="480"/>
      </w:pPr>
      <w:r>
        <w:t>f.</w:t>
      </w:r>
      <w:r>
        <w:t>储罐区、卸油区、汽车装车台运转设备的轴承、火车槽车未进行定期维护，可能发生干性摩擦火花；</w:t>
      </w:r>
    </w:p>
    <w:p w:rsidR="009E09EA" w:rsidRDefault="007C49E5">
      <w:pPr>
        <w:pStyle w:val="a1"/>
        <w:ind w:firstLine="480"/>
      </w:pPr>
      <w:r>
        <w:t>g.</w:t>
      </w:r>
      <w:r>
        <w:t>储罐区、卸油区、汽车装车台、火车卸车栈桥等处铁质器具碰撞如鹤管与火车槽车碰撞、维修时检修器具碰撞等可能产生撞击火花。</w:t>
      </w:r>
    </w:p>
    <w:p w:rsidR="009E09EA" w:rsidRDefault="007C49E5">
      <w:pPr>
        <w:pStyle w:val="a1"/>
        <w:ind w:firstLine="480"/>
      </w:pPr>
      <w:r>
        <w:t>h.</w:t>
      </w:r>
      <w:r>
        <w:t>电气设备短路、漏气、电气设备接头不良、电气设备不防爆、罐区内打手机等均可产生电火花。</w:t>
      </w:r>
    </w:p>
    <w:p w:rsidR="009E09EA" w:rsidRDefault="007C49E5">
      <w:pPr>
        <w:pStyle w:val="a1"/>
        <w:ind w:firstLine="480"/>
      </w:pPr>
      <w:r>
        <w:t>③</w:t>
      </w:r>
      <w:r>
        <w:t>运输过程风险分析</w:t>
      </w:r>
    </w:p>
    <w:p w:rsidR="009E09EA" w:rsidRDefault="007C49E5">
      <w:pPr>
        <w:pStyle w:val="a1"/>
        <w:ind w:firstLine="480"/>
      </w:pPr>
      <w:r>
        <w:t>该加油站汽油、柴油均由汽车运输出厂，在运输工程中存在的主要风险有：交通事故引起槽车破裂，物料泄漏。引起发生交通事故的原因是多种多样的，主要包括三方面：一是人为原因，二是车辆质量原因，三是</w:t>
      </w:r>
      <w:r>
        <w:t>路况不良；车辆运输槽车破损、阀门损坏、关闭不严等原因，造成物料泄漏；物料泄漏后，挥发气体和空气混合达到爆炸极限，遇明火或高热便会发生爆炸事故；泄漏的物料若不及时收集，可能下渗污染地下水，或随水漂流污染地表水。</w:t>
      </w:r>
    </w:p>
    <w:p w:rsidR="009E09EA" w:rsidRDefault="007C49E5">
      <w:pPr>
        <w:pStyle w:val="a1"/>
        <w:ind w:firstLine="480"/>
      </w:pPr>
      <w:r>
        <w:t>生产过程中可能发生的风险因素分析见</w:t>
      </w:r>
      <w:r>
        <w:t>下</w:t>
      </w:r>
      <w:r>
        <w:t>表。</w:t>
      </w: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3.1-3 </w:t>
      </w:r>
      <w:r>
        <w:rPr>
          <w:b/>
          <w:bCs/>
          <w:szCs w:val="22"/>
        </w:rPr>
        <w:t>主要风险因素分析</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635"/>
        <w:gridCol w:w="1223"/>
        <w:gridCol w:w="6125"/>
      </w:tblGrid>
      <w:tr w:rsidR="009E09EA">
        <w:tc>
          <w:tcPr>
            <w:tcW w:w="91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事故发生环节</w:t>
            </w:r>
          </w:p>
        </w:tc>
        <w:tc>
          <w:tcPr>
            <w:tcW w:w="681"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类型</w:t>
            </w:r>
          </w:p>
        </w:tc>
        <w:tc>
          <w:tcPr>
            <w:tcW w:w="340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原因</w:t>
            </w:r>
          </w:p>
        </w:tc>
      </w:tr>
      <w:tr w:rsidR="009E09EA">
        <w:tc>
          <w:tcPr>
            <w:tcW w:w="910" w:type="pct"/>
            <w:tcBorders>
              <w:tl2br w:val="nil"/>
              <w:tr2bl w:val="nil"/>
            </w:tcBorders>
          </w:tcPr>
          <w:p w:rsidR="009E09EA" w:rsidRDefault="007C49E5">
            <w:pPr>
              <w:pStyle w:val="a1"/>
              <w:spacing w:line="240" w:lineRule="auto"/>
              <w:ind w:firstLineChars="0" w:firstLine="0"/>
              <w:rPr>
                <w:sz w:val="21"/>
                <w:szCs w:val="21"/>
              </w:rPr>
            </w:pPr>
            <w:r>
              <w:rPr>
                <w:sz w:val="21"/>
                <w:szCs w:val="21"/>
              </w:rPr>
              <w:t>储存、装卸</w:t>
            </w:r>
          </w:p>
        </w:tc>
        <w:tc>
          <w:tcPr>
            <w:tcW w:w="681" w:type="pct"/>
            <w:tcBorders>
              <w:tl2br w:val="nil"/>
              <w:tr2bl w:val="nil"/>
            </w:tcBorders>
          </w:tcPr>
          <w:p w:rsidR="009E09EA" w:rsidRDefault="007C49E5">
            <w:pPr>
              <w:pStyle w:val="a1"/>
              <w:spacing w:line="240" w:lineRule="auto"/>
              <w:ind w:firstLineChars="0" w:firstLine="0"/>
              <w:rPr>
                <w:sz w:val="21"/>
                <w:szCs w:val="21"/>
              </w:rPr>
            </w:pPr>
            <w:r>
              <w:rPr>
                <w:sz w:val="21"/>
                <w:szCs w:val="21"/>
              </w:rPr>
              <w:t>泄漏</w:t>
            </w:r>
          </w:p>
        </w:tc>
        <w:tc>
          <w:tcPr>
            <w:tcW w:w="3408" w:type="pct"/>
            <w:tcBorders>
              <w:tl2br w:val="nil"/>
              <w:tr2bl w:val="nil"/>
            </w:tcBorders>
          </w:tcPr>
          <w:p w:rsidR="009E09EA" w:rsidRDefault="007C49E5">
            <w:pPr>
              <w:pStyle w:val="a1"/>
              <w:spacing w:line="240" w:lineRule="auto"/>
              <w:ind w:firstLineChars="0" w:firstLine="0"/>
              <w:rPr>
                <w:sz w:val="21"/>
                <w:szCs w:val="21"/>
              </w:rPr>
            </w:pPr>
            <w:r>
              <w:rPr>
                <w:sz w:val="21"/>
                <w:szCs w:val="21"/>
              </w:rPr>
              <w:t>阀门破损、设备破损、违章操作，管线破损、泵封闭不佳、密封圈破损，控制系统失灵等</w:t>
            </w:r>
          </w:p>
        </w:tc>
      </w:tr>
      <w:tr w:rsidR="009E09EA">
        <w:tc>
          <w:tcPr>
            <w:tcW w:w="910" w:type="pct"/>
            <w:tcBorders>
              <w:tl2br w:val="nil"/>
              <w:tr2bl w:val="nil"/>
            </w:tcBorders>
          </w:tcPr>
          <w:p w:rsidR="009E09EA" w:rsidRDefault="009E09EA">
            <w:pPr>
              <w:pStyle w:val="a1"/>
              <w:spacing w:line="240" w:lineRule="auto"/>
              <w:ind w:firstLineChars="0" w:firstLine="0"/>
              <w:rPr>
                <w:sz w:val="21"/>
                <w:szCs w:val="21"/>
              </w:rPr>
            </w:pPr>
          </w:p>
        </w:tc>
        <w:tc>
          <w:tcPr>
            <w:tcW w:w="681" w:type="pct"/>
            <w:tcBorders>
              <w:tl2br w:val="nil"/>
              <w:tr2bl w:val="nil"/>
            </w:tcBorders>
          </w:tcPr>
          <w:p w:rsidR="009E09EA" w:rsidRDefault="007C49E5">
            <w:pPr>
              <w:pStyle w:val="a1"/>
              <w:spacing w:line="240" w:lineRule="auto"/>
              <w:ind w:firstLineChars="0" w:firstLine="0"/>
              <w:rPr>
                <w:sz w:val="21"/>
                <w:szCs w:val="21"/>
              </w:rPr>
            </w:pPr>
            <w:r>
              <w:rPr>
                <w:sz w:val="21"/>
                <w:szCs w:val="21"/>
              </w:rPr>
              <w:t>中毒</w:t>
            </w:r>
          </w:p>
        </w:tc>
        <w:tc>
          <w:tcPr>
            <w:tcW w:w="3408" w:type="pct"/>
            <w:tcBorders>
              <w:tl2br w:val="nil"/>
              <w:tr2bl w:val="nil"/>
            </w:tcBorders>
          </w:tcPr>
          <w:p w:rsidR="009E09EA" w:rsidRDefault="007C49E5">
            <w:pPr>
              <w:pStyle w:val="a1"/>
              <w:spacing w:line="240" w:lineRule="auto"/>
              <w:ind w:firstLineChars="0" w:firstLine="0"/>
              <w:rPr>
                <w:sz w:val="21"/>
                <w:szCs w:val="21"/>
              </w:rPr>
            </w:pPr>
            <w:r>
              <w:rPr>
                <w:sz w:val="21"/>
                <w:szCs w:val="21"/>
              </w:rPr>
              <w:t>泄漏导致现场污染物浓度超标</w:t>
            </w:r>
          </w:p>
        </w:tc>
      </w:tr>
      <w:tr w:rsidR="009E09EA">
        <w:tc>
          <w:tcPr>
            <w:tcW w:w="910" w:type="pct"/>
            <w:tcBorders>
              <w:tl2br w:val="nil"/>
              <w:tr2bl w:val="nil"/>
            </w:tcBorders>
          </w:tcPr>
          <w:p w:rsidR="009E09EA" w:rsidRDefault="009E09EA">
            <w:pPr>
              <w:pStyle w:val="a1"/>
              <w:spacing w:line="240" w:lineRule="auto"/>
              <w:ind w:firstLineChars="0" w:firstLine="0"/>
              <w:rPr>
                <w:sz w:val="21"/>
                <w:szCs w:val="21"/>
              </w:rPr>
            </w:pPr>
          </w:p>
        </w:tc>
        <w:tc>
          <w:tcPr>
            <w:tcW w:w="681" w:type="pct"/>
            <w:tcBorders>
              <w:tl2br w:val="nil"/>
              <w:tr2bl w:val="nil"/>
            </w:tcBorders>
          </w:tcPr>
          <w:p w:rsidR="009E09EA" w:rsidRDefault="007C49E5">
            <w:pPr>
              <w:pStyle w:val="a1"/>
              <w:spacing w:line="240" w:lineRule="auto"/>
              <w:ind w:firstLineChars="0" w:firstLine="0"/>
              <w:rPr>
                <w:sz w:val="21"/>
                <w:szCs w:val="21"/>
              </w:rPr>
            </w:pPr>
            <w:r>
              <w:rPr>
                <w:sz w:val="21"/>
                <w:szCs w:val="21"/>
              </w:rPr>
              <w:t>火灾、爆炸</w:t>
            </w:r>
          </w:p>
        </w:tc>
        <w:tc>
          <w:tcPr>
            <w:tcW w:w="3408" w:type="pct"/>
            <w:tcBorders>
              <w:tl2br w:val="nil"/>
              <w:tr2bl w:val="nil"/>
            </w:tcBorders>
          </w:tcPr>
          <w:p w:rsidR="009E09EA" w:rsidRDefault="007C49E5">
            <w:pPr>
              <w:pStyle w:val="a1"/>
              <w:spacing w:line="240" w:lineRule="auto"/>
              <w:ind w:firstLineChars="0" w:firstLine="0"/>
              <w:rPr>
                <w:sz w:val="21"/>
                <w:szCs w:val="21"/>
              </w:rPr>
            </w:pPr>
            <w:r>
              <w:rPr>
                <w:sz w:val="21"/>
                <w:szCs w:val="21"/>
              </w:rPr>
              <w:t>明火、静电、摩擦、碰击、雷电等</w:t>
            </w:r>
          </w:p>
        </w:tc>
      </w:tr>
      <w:tr w:rsidR="009E09EA">
        <w:tc>
          <w:tcPr>
            <w:tcW w:w="910" w:type="pct"/>
            <w:tcBorders>
              <w:tl2br w:val="nil"/>
              <w:tr2bl w:val="nil"/>
            </w:tcBorders>
          </w:tcPr>
          <w:p w:rsidR="009E09EA" w:rsidRDefault="007C49E5">
            <w:pPr>
              <w:pStyle w:val="a1"/>
              <w:spacing w:line="240" w:lineRule="auto"/>
              <w:ind w:firstLineChars="0" w:firstLine="0"/>
              <w:rPr>
                <w:sz w:val="21"/>
                <w:szCs w:val="21"/>
              </w:rPr>
            </w:pPr>
            <w:r>
              <w:rPr>
                <w:sz w:val="21"/>
                <w:szCs w:val="21"/>
              </w:rPr>
              <w:t>输运</w:t>
            </w:r>
          </w:p>
        </w:tc>
        <w:tc>
          <w:tcPr>
            <w:tcW w:w="681" w:type="pct"/>
            <w:tcBorders>
              <w:tl2br w:val="nil"/>
              <w:tr2bl w:val="nil"/>
            </w:tcBorders>
          </w:tcPr>
          <w:p w:rsidR="009E09EA" w:rsidRDefault="007C49E5">
            <w:pPr>
              <w:pStyle w:val="a1"/>
              <w:spacing w:line="240" w:lineRule="auto"/>
              <w:ind w:firstLineChars="0" w:firstLine="0"/>
              <w:rPr>
                <w:sz w:val="21"/>
                <w:szCs w:val="21"/>
              </w:rPr>
            </w:pPr>
            <w:r>
              <w:rPr>
                <w:sz w:val="21"/>
                <w:szCs w:val="21"/>
              </w:rPr>
              <w:t>泄漏</w:t>
            </w:r>
          </w:p>
        </w:tc>
        <w:tc>
          <w:tcPr>
            <w:tcW w:w="3408" w:type="pct"/>
            <w:tcBorders>
              <w:tl2br w:val="nil"/>
              <w:tr2bl w:val="nil"/>
            </w:tcBorders>
          </w:tcPr>
          <w:p w:rsidR="009E09EA" w:rsidRDefault="007C49E5">
            <w:pPr>
              <w:pStyle w:val="a1"/>
              <w:spacing w:line="240" w:lineRule="auto"/>
              <w:ind w:firstLineChars="0" w:firstLine="0"/>
              <w:rPr>
                <w:sz w:val="21"/>
                <w:szCs w:val="21"/>
              </w:rPr>
            </w:pPr>
            <w:r>
              <w:rPr>
                <w:sz w:val="21"/>
                <w:szCs w:val="21"/>
              </w:rPr>
              <w:t>槽门破损、阀门损坏或关闭不严，运输过程中的交通事故等</w:t>
            </w:r>
          </w:p>
        </w:tc>
      </w:tr>
      <w:tr w:rsidR="009E09EA">
        <w:tc>
          <w:tcPr>
            <w:tcW w:w="910" w:type="pct"/>
            <w:tcBorders>
              <w:tl2br w:val="nil"/>
              <w:tr2bl w:val="nil"/>
            </w:tcBorders>
          </w:tcPr>
          <w:p w:rsidR="009E09EA" w:rsidRDefault="009E09EA">
            <w:pPr>
              <w:pStyle w:val="a1"/>
              <w:spacing w:line="240" w:lineRule="auto"/>
              <w:ind w:firstLineChars="0" w:firstLine="0"/>
              <w:rPr>
                <w:sz w:val="21"/>
                <w:szCs w:val="21"/>
              </w:rPr>
            </w:pPr>
          </w:p>
        </w:tc>
        <w:tc>
          <w:tcPr>
            <w:tcW w:w="681" w:type="pct"/>
            <w:tcBorders>
              <w:tl2br w:val="nil"/>
              <w:tr2bl w:val="nil"/>
            </w:tcBorders>
          </w:tcPr>
          <w:p w:rsidR="009E09EA" w:rsidRDefault="007C49E5">
            <w:pPr>
              <w:pStyle w:val="a1"/>
              <w:spacing w:line="240" w:lineRule="auto"/>
              <w:ind w:firstLineChars="0" w:firstLine="0"/>
              <w:rPr>
                <w:sz w:val="21"/>
                <w:szCs w:val="21"/>
              </w:rPr>
            </w:pPr>
            <w:r>
              <w:rPr>
                <w:sz w:val="21"/>
                <w:szCs w:val="21"/>
              </w:rPr>
              <w:t>中毒</w:t>
            </w:r>
          </w:p>
        </w:tc>
        <w:tc>
          <w:tcPr>
            <w:tcW w:w="3408" w:type="pct"/>
            <w:tcBorders>
              <w:tl2br w:val="nil"/>
              <w:tr2bl w:val="nil"/>
            </w:tcBorders>
          </w:tcPr>
          <w:p w:rsidR="009E09EA" w:rsidRDefault="007C49E5">
            <w:pPr>
              <w:pStyle w:val="a1"/>
              <w:spacing w:line="240" w:lineRule="auto"/>
              <w:ind w:firstLineChars="0" w:firstLine="0"/>
              <w:rPr>
                <w:sz w:val="21"/>
                <w:szCs w:val="21"/>
              </w:rPr>
            </w:pPr>
            <w:r>
              <w:rPr>
                <w:sz w:val="21"/>
                <w:szCs w:val="21"/>
              </w:rPr>
              <w:t>泄漏导致危险品浓度超标</w:t>
            </w:r>
          </w:p>
        </w:tc>
      </w:tr>
      <w:tr w:rsidR="009E09EA">
        <w:tc>
          <w:tcPr>
            <w:tcW w:w="910" w:type="pct"/>
            <w:tcBorders>
              <w:tl2br w:val="nil"/>
              <w:tr2bl w:val="nil"/>
            </w:tcBorders>
          </w:tcPr>
          <w:p w:rsidR="009E09EA" w:rsidRDefault="009E09EA">
            <w:pPr>
              <w:pStyle w:val="a1"/>
              <w:spacing w:line="240" w:lineRule="auto"/>
              <w:ind w:firstLineChars="0" w:firstLine="0"/>
              <w:rPr>
                <w:sz w:val="21"/>
                <w:szCs w:val="21"/>
              </w:rPr>
            </w:pPr>
          </w:p>
        </w:tc>
        <w:tc>
          <w:tcPr>
            <w:tcW w:w="681" w:type="pct"/>
            <w:tcBorders>
              <w:tl2br w:val="nil"/>
              <w:tr2bl w:val="nil"/>
            </w:tcBorders>
          </w:tcPr>
          <w:p w:rsidR="009E09EA" w:rsidRDefault="007C49E5">
            <w:pPr>
              <w:pStyle w:val="a1"/>
              <w:spacing w:line="240" w:lineRule="auto"/>
              <w:ind w:firstLineChars="0" w:firstLine="0"/>
              <w:rPr>
                <w:sz w:val="21"/>
                <w:szCs w:val="21"/>
              </w:rPr>
            </w:pPr>
            <w:r>
              <w:rPr>
                <w:sz w:val="21"/>
                <w:szCs w:val="21"/>
              </w:rPr>
              <w:t>火灾、爆炸</w:t>
            </w:r>
          </w:p>
        </w:tc>
        <w:tc>
          <w:tcPr>
            <w:tcW w:w="3408" w:type="pct"/>
            <w:tcBorders>
              <w:tl2br w:val="nil"/>
              <w:tr2bl w:val="nil"/>
            </w:tcBorders>
          </w:tcPr>
          <w:p w:rsidR="009E09EA" w:rsidRDefault="007C49E5">
            <w:pPr>
              <w:pStyle w:val="a1"/>
              <w:spacing w:line="240" w:lineRule="auto"/>
              <w:ind w:firstLineChars="0" w:firstLine="0"/>
              <w:rPr>
                <w:sz w:val="21"/>
                <w:szCs w:val="21"/>
              </w:rPr>
            </w:pPr>
            <w:r>
              <w:rPr>
                <w:sz w:val="21"/>
                <w:szCs w:val="21"/>
              </w:rPr>
              <w:t>泄漏与空气接触，明火、静电、雷击、撞击等</w:t>
            </w:r>
          </w:p>
        </w:tc>
      </w:tr>
    </w:tbl>
    <w:p w:rsidR="009E09EA" w:rsidRDefault="009E09EA">
      <w:pPr>
        <w:pStyle w:val="a1"/>
        <w:ind w:firstLine="480"/>
      </w:pPr>
    </w:p>
    <w:p w:rsidR="009E09EA" w:rsidRDefault="007C49E5">
      <w:pPr>
        <w:pStyle w:val="4"/>
        <w:rPr>
          <w:rFonts w:cs="Times New Roman"/>
        </w:rPr>
      </w:pPr>
      <w:r>
        <w:rPr>
          <w:rFonts w:cs="Times New Roman"/>
        </w:rPr>
        <w:t>风险事故模拟预测</w:t>
      </w:r>
    </w:p>
    <w:p w:rsidR="009E09EA" w:rsidRDefault="007C49E5">
      <w:pPr>
        <w:pStyle w:val="a1"/>
        <w:ind w:firstLine="480"/>
        <w:rPr>
          <w:szCs w:val="22"/>
        </w:rPr>
      </w:pPr>
      <w:r>
        <w:rPr>
          <w:szCs w:val="22"/>
        </w:rPr>
        <w:t>加油站发生事故泄漏时，泄漏的油类物质首先进入包气带，在包气带中污染物的运移以垂向为主，所发生的过程主要包括对流、弥散、吸附和解吸、生物降解、挥发等。当污染物穿透了包气带后就会到达地下水面处，由于油类物质比水轻，通常会聚集在地下水面以上的毛细带中，并随着地下水的流向在毛细带中开始水平方向的扩展。在这个过程中，污染物会不断地向下溶解到地下水中。一旦污染物进入到饱和地下水中，就会很快地在地下水体中迁移，从而威胁地下水的质量。</w:t>
      </w:r>
    </w:p>
    <w:p w:rsidR="009E09EA" w:rsidRDefault="007C49E5">
      <w:pPr>
        <w:pStyle w:val="a1"/>
        <w:ind w:firstLine="480"/>
        <w:rPr>
          <w:szCs w:val="22"/>
        </w:rPr>
      </w:pPr>
      <w:r>
        <w:rPr>
          <w:szCs w:val="22"/>
        </w:rPr>
        <w:t>由于</w:t>
      </w:r>
      <w:r>
        <w:rPr>
          <w:szCs w:val="22"/>
        </w:rPr>
        <w:t>南大膳镇小波水厂</w:t>
      </w:r>
      <w:r>
        <w:rPr>
          <w:szCs w:val="22"/>
        </w:rPr>
        <w:t>饮用水水源地服务人口</w:t>
      </w:r>
      <w:r>
        <w:rPr>
          <w:szCs w:val="22"/>
        </w:rPr>
        <w:t>较多</w:t>
      </w:r>
      <w:r>
        <w:rPr>
          <w:szCs w:val="22"/>
        </w:rPr>
        <w:t>，且沅江市双丰加油站距离该饮用水源地</w:t>
      </w:r>
      <w:r>
        <w:rPr>
          <w:szCs w:val="22"/>
        </w:rPr>
        <w:t>一</w:t>
      </w:r>
      <w:r>
        <w:rPr>
          <w:szCs w:val="22"/>
        </w:rPr>
        <w:t>级保护</w:t>
      </w:r>
      <w:r>
        <w:rPr>
          <w:szCs w:val="22"/>
        </w:rPr>
        <w:t>区最近距离为</w:t>
      </w:r>
      <w:r>
        <w:rPr>
          <w:szCs w:val="22"/>
        </w:rPr>
        <w:t>285</w:t>
      </w:r>
      <w:r>
        <w:rPr>
          <w:szCs w:val="22"/>
        </w:rPr>
        <w:t>m</w:t>
      </w:r>
      <w:r>
        <w:rPr>
          <w:szCs w:val="22"/>
        </w:rPr>
        <w:t>。本次评估以该水源地为例，进行突发环境事件情景分析，评估加油站突发环境事故对水源地的影响。根据区域已有的饮用水水源保护区水文地质勘察资料，油罐埋深一般为</w:t>
      </w:r>
      <w:r>
        <w:rPr>
          <w:szCs w:val="22"/>
        </w:rPr>
        <w:t>1.2m</w:t>
      </w:r>
      <w:r>
        <w:rPr>
          <w:szCs w:val="22"/>
        </w:rPr>
        <w:t>。因此，需要对事故状态下地下水环境进行预测、分析，提出解决方案。加油站所在地区上覆相对隔水层为粉质粘土，因此本次预测将成品油泄漏对加油站周边沿线粘土孔隙承压水环境的影响作为重点。</w:t>
      </w:r>
    </w:p>
    <w:p w:rsidR="009E09EA" w:rsidRDefault="007C49E5">
      <w:pPr>
        <w:pStyle w:val="a1"/>
        <w:ind w:firstLine="480"/>
        <w:rPr>
          <w:szCs w:val="22"/>
        </w:rPr>
      </w:pPr>
      <w:r>
        <w:rPr>
          <w:szCs w:val="22"/>
        </w:rPr>
        <w:t>地下水预测根据加油站油罐的容量</w:t>
      </w:r>
      <w:r>
        <w:rPr>
          <w:szCs w:val="22"/>
        </w:rPr>
        <w:t>50m</w:t>
      </w:r>
      <w:r>
        <w:rPr>
          <w:szCs w:val="22"/>
          <w:vertAlign w:val="superscript"/>
        </w:rPr>
        <w:t>3</w:t>
      </w:r>
      <w:r>
        <w:rPr>
          <w:szCs w:val="22"/>
        </w:rPr>
        <w:t>，油罐的泄漏速率可以采用伯努利方程计算：</w:t>
      </w:r>
    </w:p>
    <w:p w:rsidR="009E09EA" w:rsidRDefault="007C49E5">
      <w:pPr>
        <w:pStyle w:val="1a"/>
        <w:ind w:firstLine="480"/>
        <w:jc w:val="center"/>
        <w:rPr>
          <w:rFonts w:cs="Times New Roman"/>
        </w:rPr>
      </w:pPr>
      <w:r>
        <w:rPr>
          <w:rFonts w:cs="Times New Roman"/>
          <w:noProof/>
        </w:rPr>
        <w:drawing>
          <wp:inline distT="0" distB="0" distL="0" distR="0">
            <wp:extent cx="2089785" cy="735965"/>
            <wp:effectExtent l="0" t="0" r="5715" b="698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noChangeArrowheads="1"/>
                    </pic:cNvPicPr>
                  </pic:nvPicPr>
                  <pic:blipFill>
                    <a:blip r:embed="rId1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89785" cy="735965"/>
                    </a:xfrm>
                    <a:prstGeom prst="rect">
                      <a:avLst/>
                    </a:prstGeom>
                    <a:noFill/>
                    <a:ln>
                      <a:noFill/>
                    </a:ln>
                  </pic:spPr>
                </pic:pic>
              </a:graphicData>
            </a:graphic>
          </wp:inline>
        </w:drawing>
      </w:r>
    </w:p>
    <w:p w:rsidR="009E09EA" w:rsidRDefault="007C49E5">
      <w:pPr>
        <w:pStyle w:val="1a"/>
        <w:ind w:firstLine="480"/>
        <w:rPr>
          <w:rFonts w:cs="Times New Roman"/>
        </w:rPr>
      </w:pPr>
      <w:r>
        <w:rPr>
          <w:rFonts w:cs="Times New Roman"/>
        </w:rPr>
        <w:t>式中</w:t>
      </w:r>
      <w:r>
        <w:rPr>
          <w:rFonts w:cs="Times New Roman"/>
          <w:spacing w:val="29"/>
        </w:rPr>
        <w:t>，</w:t>
      </w:r>
      <w:r>
        <w:rPr>
          <w:rFonts w:cs="Times New Roman"/>
          <w:i/>
          <w:iCs/>
          <w:spacing w:val="-3"/>
        </w:rPr>
        <w:t>Q</w:t>
      </w:r>
      <w:r>
        <w:rPr>
          <w:rFonts w:cs="Times New Roman"/>
          <w:i/>
          <w:iCs/>
          <w:position w:val="-4"/>
          <w:vertAlign w:val="subscript"/>
        </w:rPr>
        <w:t>L</w:t>
      </w:r>
      <w:r>
        <w:rPr>
          <w:rFonts w:cs="Times New Roman"/>
        </w:rPr>
        <w:t>——</w:t>
      </w:r>
      <w:r>
        <w:rPr>
          <w:rFonts w:cs="Times New Roman"/>
          <w:spacing w:val="-2"/>
        </w:rPr>
        <w:t>液</w:t>
      </w:r>
      <w:r>
        <w:rPr>
          <w:rFonts w:cs="Times New Roman"/>
        </w:rPr>
        <w:t>体</w:t>
      </w:r>
      <w:r>
        <w:rPr>
          <w:rFonts w:cs="Times New Roman"/>
          <w:spacing w:val="-2"/>
        </w:rPr>
        <w:t>泄</w:t>
      </w:r>
      <w:r>
        <w:rPr>
          <w:rFonts w:cs="Times New Roman"/>
        </w:rPr>
        <w:t>漏</w:t>
      </w:r>
      <w:r>
        <w:rPr>
          <w:rFonts w:cs="Times New Roman"/>
          <w:spacing w:val="-2"/>
        </w:rPr>
        <w:t>速度</w:t>
      </w:r>
      <w:r>
        <w:rPr>
          <w:rFonts w:cs="Times New Roman"/>
        </w:rPr>
        <w:t>，</w:t>
      </w:r>
      <w:r>
        <w:rPr>
          <w:rFonts w:cs="Times New Roman"/>
        </w:rPr>
        <w:t>kg</w:t>
      </w:r>
      <w:r>
        <w:rPr>
          <w:rFonts w:cs="Times New Roman"/>
          <w:spacing w:val="-1"/>
        </w:rPr>
        <w:t>/s</w:t>
      </w:r>
      <w:r>
        <w:rPr>
          <w:rFonts w:cs="Times New Roman"/>
        </w:rPr>
        <w:t>；</w:t>
      </w:r>
    </w:p>
    <w:p w:rsidR="009E09EA" w:rsidRDefault="007C49E5">
      <w:pPr>
        <w:pStyle w:val="1a"/>
        <w:ind w:firstLine="488"/>
        <w:rPr>
          <w:rFonts w:cs="Times New Roman"/>
        </w:rPr>
      </w:pPr>
      <w:r>
        <w:rPr>
          <w:rFonts w:cs="Times New Roman"/>
          <w:i/>
          <w:iCs/>
          <w:spacing w:val="2"/>
        </w:rPr>
        <w:t>C</w:t>
      </w:r>
      <w:r>
        <w:rPr>
          <w:rFonts w:cs="Times New Roman"/>
          <w:i/>
          <w:iCs/>
          <w:position w:val="-4"/>
          <w:vertAlign w:val="subscript"/>
        </w:rPr>
        <w:t>d</w:t>
      </w:r>
      <w:r>
        <w:rPr>
          <w:rFonts w:cs="Times New Roman"/>
        </w:rPr>
        <w:t>——</w:t>
      </w:r>
      <w:r>
        <w:rPr>
          <w:rFonts w:cs="Times New Roman"/>
          <w:spacing w:val="-2"/>
        </w:rPr>
        <w:t>液</w:t>
      </w:r>
      <w:r>
        <w:rPr>
          <w:rFonts w:cs="Times New Roman"/>
        </w:rPr>
        <w:t>体</w:t>
      </w:r>
      <w:r>
        <w:rPr>
          <w:rFonts w:cs="Times New Roman"/>
          <w:spacing w:val="-2"/>
        </w:rPr>
        <w:t>泄</w:t>
      </w:r>
      <w:r>
        <w:rPr>
          <w:rFonts w:cs="Times New Roman"/>
        </w:rPr>
        <w:t>漏</w:t>
      </w:r>
      <w:r>
        <w:rPr>
          <w:rFonts w:cs="Times New Roman"/>
          <w:spacing w:val="-2"/>
        </w:rPr>
        <w:t>系</w:t>
      </w:r>
      <w:r>
        <w:rPr>
          <w:rFonts w:cs="Times New Roman"/>
        </w:rPr>
        <w:t>数</w:t>
      </w:r>
      <w:r>
        <w:rPr>
          <w:rFonts w:cs="Times New Roman"/>
          <w:spacing w:val="-2"/>
        </w:rPr>
        <w:t>，</w:t>
      </w:r>
      <w:r>
        <w:rPr>
          <w:rFonts w:cs="Times New Roman"/>
        </w:rPr>
        <w:t>一</w:t>
      </w:r>
      <w:r>
        <w:rPr>
          <w:rFonts w:cs="Times New Roman"/>
          <w:spacing w:val="-2"/>
        </w:rPr>
        <w:t>般</w:t>
      </w:r>
      <w:r>
        <w:rPr>
          <w:rFonts w:cs="Times New Roman"/>
        </w:rPr>
        <w:t>为</w:t>
      </w:r>
      <w:r>
        <w:rPr>
          <w:rFonts w:cs="Times New Roman"/>
        </w:rPr>
        <w:t>0.6</w:t>
      </w:r>
      <w:r>
        <w:rPr>
          <w:rFonts w:cs="Times New Roman"/>
          <w:spacing w:val="-3"/>
        </w:rPr>
        <w:t>-</w:t>
      </w:r>
      <w:r>
        <w:rPr>
          <w:rFonts w:cs="Times New Roman"/>
        </w:rPr>
        <w:t>0.64</w:t>
      </w:r>
      <w:r>
        <w:rPr>
          <w:rFonts w:cs="Times New Roman"/>
          <w:spacing w:val="-2"/>
        </w:rPr>
        <w:t>，</w:t>
      </w:r>
      <w:r>
        <w:rPr>
          <w:rFonts w:cs="Times New Roman"/>
        </w:rPr>
        <w:t>取</w:t>
      </w:r>
      <w:r>
        <w:rPr>
          <w:rFonts w:cs="Times New Roman"/>
        </w:rPr>
        <w:t>0</w:t>
      </w:r>
      <w:r>
        <w:rPr>
          <w:rFonts w:cs="Times New Roman"/>
          <w:spacing w:val="-2"/>
        </w:rPr>
        <w:t>.</w:t>
      </w:r>
      <w:r>
        <w:rPr>
          <w:rFonts w:cs="Times New Roman"/>
        </w:rPr>
        <w:t>64</w:t>
      </w:r>
      <w:r>
        <w:rPr>
          <w:rFonts w:cs="Times New Roman"/>
        </w:rPr>
        <w:t>；</w:t>
      </w:r>
    </w:p>
    <w:p w:rsidR="009E09EA" w:rsidRDefault="007C49E5">
      <w:pPr>
        <w:pStyle w:val="1a"/>
        <w:ind w:firstLine="484"/>
        <w:rPr>
          <w:rFonts w:cs="Times New Roman"/>
          <w:position w:val="10"/>
        </w:rPr>
      </w:pPr>
      <w:r>
        <w:rPr>
          <w:rFonts w:cs="Times New Roman"/>
          <w:spacing w:val="1"/>
        </w:rPr>
        <w:t>A</w:t>
      </w:r>
      <w:r>
        <w:rPr>
          <w:rFonts w:cs="Times New Roman"/>
          <w:spacing w:val="-2"/>
        </w:rPr>
        <w:t>—</w:t>
      </w:r>
      <w:r>
        <w:rPr>
          <w:rFonts w:cs="Times New Roman"/>
        </w:rPr>
        <w:t>—</w:t>
      </w:r>
      <w:r>
        <w:rPr>
          <w:rFonts w:cs="Times New Roman"/>
          <w:spacing w:val="-2"/>
        </w:rPr>
        <w:t>裂</w:t>
      </w:r>
      <w:r>
        <w:rPr>
          <w:rFonts w:cs="Times New Roman"/>
        </w:rPr>
        <w:t>口</w:t>
      </w:r>
      <w:r>
        <w:rPr>
          <w:rFonts w:cs="Times New Roman"/>
          <w:spacing w:val="-2"/>
        </w:rPr>
        <w:t>面</w:t>
      </w:r>
      <w:r>
        <w:rPr>
          <w:rFonts w:cs="Times New Roman"/>
        </w:rPr>
        <w:t>积，</w:t>
      </w:r>
      <w:r>
        <w:rPr>
          <w:rFonts w:cs="Times New Roman"/>
          <w:spacing w:val="-3"/>
        </w:rPr>
        <w:t>m</w:t>
      </w:r>
      <w:r>
        <w:rPr>
          <w:rFonts w:cs="Times New Roman"/>
          <w:spacing w:val="-3"/>
          <w:vertAlign w:val="superscript"/>
        </w:rPr>
        <w:t>2</w:t>
      </w:r>
      <w:r>
        <w:rPr>
          <w:rFonts w:cs="Times New Roman"/>
          <w:spacing w:val="-3"/>
        </w:rPr>
        <w:t>；</w:t>
      </w:r>
    </w:p>
    <w:p w:rsidR="009E09EA" w:rsidRDefault="007C49E5">
      <w:pPr>
        <w:pStyle w:val="1a"/>
        <w:ind w:firstLine="480"/>
        <w:rPr>
          <w:rFonts w:cs="Times New Roman"/>
          <w:position w:val="10"/>
        </w:rPr>
      </w:pPr>
      <w:r>
        <w:rPr>
          <w:rFonts w:cs="Times New Roman"/>
        </w:rPr>
        <w:t>r——</w:t>
      </w:r>
      <w:r>
        <w:rPr>
          <w:rFonts w:cs="Times New Roman"/>
        </w:rPr>
        <w:t>泄漏液体密</w:t>
      </w:r>
      <w:r>
        <w:rPr>
          <w:rFonts w:cs="Times New Roman"/>
        </w:rPr>
        <w:t>kg/m</w:t>
      </w:r>
      <w:r>
        <w:rPr>
          <w:rFonts w:cs="Times New Roman"/>
          <w:vertAlign w:val="superscript"/>
        </w:rPr>
        <w:t>3</w:t>
      </w:r>
      <w:r>
        <w:rPr>
          <w:rFonts w:cs="Times New Roman"/>
        </w:rPr>
        <w:t>；</w:t>
      </w:r>
    </w:p>
    <w:p w:rsidR="009E09EA" w:rsidRDefault="007C49E5">
      <w:pPr>
        <w:pStyle w:val="1a"/>
        <w:ind w:firstLine="480"/>
        <w:rPr>
          <w:rFonts w:cs="Times New Roman"/>
        </w:rPr>
      </w:pPr>
      <w:r>
        <w:rPr>
          <w:rFonts w:cs="Times New Roman"/>
        </w:rPr>
        <w:t>P——</w:t>
      </w:r>
      <w:r>
        <w:rPr>
          <w:rFonts w:cs="Times New Roman"/>
        </w:rPr>
        <w:t>容器内介质压力，</w:t>
      </w:r>
      <w:r>
        <w:rPr>
          <w:rFonts w:cs="Times New Roman"/>
        </w:rPr>
        <w:t>Pa</w:t>
      </w:r>
      <w:r>
        <w:rPr>
          <w:rFonts w:cs="Times New Roman"/>
        </w:rPr>
        <w:t>；</w:t>
      </w:r>
    </w:p>
    <w:p w:rsidR="009E09EA" w:rsidRDefault="007C49E5">
      <w:pPr>
        <w:pStyle w:val="1a"/>
        <w:ind w:firstLine="480"/>
        <w:rPr>
          <w:rFonts w:cs="Times New Roman"/>
        </w:rPr>
      </w:pPr>
      <w:r>
        <w:rPr>
          <w:rFonts w:cs="Times New Roman"/>
        </w:rPr>
        <w:t>P</w:t>
      </w:r>
      <w:r>
        <w:rPr>
          <w:rFonts w:cs="Times New Roman"/>
          <w:vertAlign w:val="subscript"/>
        </w:rPr>
        <w:t>0</w:t>
      </w:r>
      <w:r>
        <w:rPr>
          <w:rFonts w:cs="Times New Roman"/>
        </w:rPr>
        <w:t>——</w:t>
      </w:r>
      <w:r>
        <w:rPr>
          <w:rFonts w:cs="Times New Roman"/>
        </w:rPr>
        <w:t>环境压力，</w:t>
      </w:r>
      <w:r>
        <w:rPr>
          <w:rFonts w:cs="Times New Roman"/>
        </w:rPr>
        <w:t>Pa</w:t>
      </w:r>
      <w:r>
        <w:rPr>
          <w:rFonts w:cs="Times New Roman"/>
        </w:rPr>
        <w:t>；</w:t>
      </w:r>
    </w:p>
    <w:p w:rsidR="009E09EA" w:rsidRDefault="007C49E5">
      <w:pPr>
        <w:pStyle w:val="1a"/>
        <w:ind w:firstLine="480"/>
        <w:rPr>
          <w:rFonts w:cs="Times New Roman"/>
          <w:position w:val="8"/>
        </w:rPr>
      </w:pPr>
      <w:r>
        <w:rPr>
          <w:rFonts w:cs="Times New Roman"/>
          <w:position w:val="-2"/>
        </w:rPr>
        <w:t>g—</w:t>
      </w:r>
      <w:r>
        <w:rPr>
          <w:rFonts w:cs="Times New Roman"/>
          <w:spacing w:val="-2"/>
          <w:position w:val="-2"/>
        </w:rPr>
        <w:t>—</w:t>
      </w:r>
      <w:r>
        <w:rPr>
          <w:rFonts w:cs="Times New Roman"/>
          <w:position w:val="-2"/>
        </w:rPr>
        <w:t>重</w:t>
      </w:r>
      <w:r>
        <w:rPr>
          <w:rFonts w:cs="Times New Roman"/>
          <w:spacing w:val="-2"/>
          <w:position w:val="-2"/>
        </w:rPr>
        <w:t>力</w:t>
      </w:r>
      <w:r>
        <w:rPr>
          <w:rFonts w:cs="Times New Roman"/>
          <w:position w:val="-2"/>
        </w:rPr>
        <w:t>加</w:t>
      </w:r>
      <w:r>
        <w:rPr>
          <w:rFonts w:cs="Times New Roman"/>
          <w:spacing w:val="-2"/>
          <w:position w:val="-2"/>
        </w:rPr>
        <w:t>速</w:t>
      </w:r>
      <w:r>
        <w:rPr>
          <w:rFonts w:cs="Times New Roman"/>
          <w:position w:val="-2"/>
        </w:rPr>
        <w:t>度，</w:t>
      </w:r>
      <w:r>
        <w:rPr>
          <w:rFonts w:cs="Times New Roman"/>
          <w:spacing w:val="-2"/>
          <w:position w:val="-2"/>
        </w:rPr>
        <w:t>g</w:t>
      </w:r>
      <w:r>
        <w:rPr>
          <w:rFonts w:cs="Times New Roman"/>
          <w:spacing w:val="1"/>
          <w:position w:val="-2"/>
        </w:rPr>
        <w:t>=</w:t>
      </w:r>
      <w:r>
        <w:rPr>
          <w:rFonts w:cs="Times New Roman"/>
          <w:position w:val="-2"/>
        </w:rPr>
        <w:t>9</w:t>
      </w:r>
      <w:r>
        <w:rPr>
          <w:rFonts w:cs="Times New Roman"/>
          <w:spacing w:val="-2"/>
          <w:position w:val="-2"/>
        </w:rPr>
        <w:t>.</w:t>
      </w:r>
      <w:r>
        <w:rPr>
          <w:rFonts w:cs="Times New Roman"/>
          <w:position w:val="-2"/>
        </w:rPr>
        <w:t>8</w:t>
      </w:r>
      <w:r>
        <w:rPr>
          <w:rFonts w:cs="Times New Roman"/>
          <w:spacing w:val="-4"/>
          <w:position w:val="-2"/>
        </w:rPr>
        <w:t>m</w:t>
      </w:r>
      <w:r>
        <w:rPr>
          <w:rFonts w:cs="Times New Roman"/>
          <w:spacing w:val="-1"/>
          <w:position w:val="-2"/>
        </w:rPr>
        <w:t>/</w:t>
      </w:r>
      <w:r>
        <w:rPr>
          <w:rFonts w:cs="Times New Roman"/>
          <w:position w:val="-2"/>
        </w:rPr>
        <w:t>s</w:t>
      </w:r>
      <w:r>
        <w:rPr>
          <w:rFonts w:cs="Times New Roman"/>
          <w:position w:val="-2"/>
          <w:vertAlign w:val="superscript"/>
        </w:rPr>
        <w:t>2</w:t>
      </w:r>
      <w:r>
        <w:rPr>
          <w:rFonts w:cs="Times New Roman"/>
          <w:position w:val="-2"/>
        </w:rPr>
        <w:t>；</w:t>
      </w:r>
    </w:p>
    <w:p w:rsidR="009E09EA" w:rsidRDefault="007C49E5">
      <w:pPr>
        <w:pStyle w:val="1a"/>
        <w:ind w:firstLine="480"/>
        <w:rPr>
          <w:rFonts w:cs="Times New Roman"/>
          <w:spacing w:val="-4"/>
        </w:rPr>
      </w:pPr>
      <w:r>
        <w:rPr>
          <w:rFonts w:cs="Times New Roman"/>
        </w:rPr>
        <w:t>h—</w:t>
      </w:r>
      <w:r>
        <w:rPr>
          <w:rFonts w:cs="Times New Roman"/>
          <w:spacing w:val="-2"/>
        </w:rPr>
        <w:t>—</w:t>
      </w:r>
      <w:r>
        <w:rPr>
          <w:rFonts w:cs="Times New Roman"/>
        </w:rPr>
        <w:t>裂</w:t>
      </w:r>
      <w:r>
        <w:rPr>
          <w:rFonts w:cs="Times New Roman"/>
          <w:spacing w:val="-2"/>
        </w:rPr>
        <w:t>口</w:t>
      </w:r>
      <w:r>
        <w:rPr>
          <w:rFonts w:cs="Times New Roman"/>
        </w:rPr>
        <w:t>之</w:t>
      </w:r>
      <w:r>
        <w:rPr>
          <w:rFonts w:cs="Times New Roman"/>
          <w:spacing w:val="-2"/>
        </w:rPr>
        <w:t>上</w:t>
      </w:r>
      <w:r>
        <w:rPr>
          <w:rFonts w:cs="Times New Roman"/>
        </w:rPr>
        <w:t>的</w:t>
      </w:r>
      <w:r>
        <w:rPr>
          <w:rFonts w:cs="Times New Roman"/>
          <w:spacing w:val="-2"/>
        </w:rPr>
        <w:t>液</w:t>
      </w:r>
      <w:r>
        <w:rPr>
          <w:rFonts w:cs="Times New Roman"/>
        </w:rPr>
        <w:t>体</w:t>
      </w:r>
      <w:r>
        <w:rPr>
          <w:rFonts w:cs="Times New Roman"/>
          <w:spacing w:val="-2"/>
        </w:rPr>
        <w:t>高度</w:t>
      </w:r>
      <w:r>
        <w:rPr>
          <w:rFonts w:cs="Times New Roman"/>
        </w:rPr>
        <w:t>，</w:t>
      </w:r>
      <w:r>
        <w:rPr>
          <w:rFonts w:cs="Times New Roman"/>
          <w:spacing w:val="-4"/>
        </w:rPr>
        <w:t>m</w:t>
      </w:r>
      <w:r>
        <w:rPr>
          <w:rFonts w:cs="Times New Roman"/>
          <w:spacing w:val="-4"/>
        </w:rPr>
        <w:t>。</w:t>
      </w:r>
    </w:p>
    <w:p w:rsidR="009E09EA" w:rsidRDefault="007C49E5">
      <w:pPr>
        <w:pStyle w:val="1a"/>
        <w:spacing w:line="240" w:lineRule="auto"/>
        <w:ind w:firstLineChars="0" w:firstLine="0"/>
        <w:jc w:val="center"/>
        <w:rPr>
          <w:rFonts w:cs="Times New Roman"/>
          <w:b/>
          <w:spacing w:val="-4"/>
        </w:rPr>
      </w:pPr>
      <w:r>
        <w:rPr>
          <w:rFonts w:cs="Times New Roman"/>
          <w:b/>
          <w:position w:val="-2"/>
        </w:rPr>
        <w:t>表</w:t>
      </w:r>
      <w:r>
        <w:rPr>
          <w:rFonts w:cs="Times New Roman"/>
          <w:b/>
          <w:spacing w:val="-2"/>
          <w:position w:val="-2"/>
        </w:rPr>
        <w:t>3</w:t>
      </w:r>
      <w:r>
        <w:rPr>
          <w:rFonts w:cs="Times New Roman"/>
          <w:b/>
          <w:position w:val="-2"/>
        </w:rPr>
        <w:t>.</w:t>
      </w:r>
      <w:r>
        <w:rPr>
          <w:rFonts w:cs="Times New Roman"/>
          <w:b/>
          <w:position w:val="-2"/>
        </w:rPr>
        <w:t>1</w:t>
      </w:r>
      <w:r>
        <w:rPr>
          <w:rFonts w:cs="Times New Roman"/>
          <w:b/>
          <w:spacing w:val="-1"/>
          <w:position w:val="-2"/>
        </w:rPr>
        <w:t>-</w:t>
      </w:r>
      <w:r>
        <w:rPr>
          <w:rFonts w:cs="Times New Roman"/>
          <w:b/>
          <w:spacing w:val="-1"/>
          <w:position w:val="-2"/>
        </w:rPr>
        <w:t xml:space="preserve">4 </w:t>
      </w:r>
      <w:r>
        <w:rPr>
          <w:rFonts w:cs="Times New Roman"/>
          <w:b/>
          <w:position w:val="-2"/>
        </w:rPr>
        <w:t>液体泄漏系数（</w:t>
      </w:r>
      <w:r>
        <w:rPr>
          <w:rFonts w:cs="Times New Roman"/>
          <w:b/>
          <w:spacing w:val="-4"/>
          <w:position w:val="-2"/>
        </w:rPr>
        <w:t>C</w:t>
      </w:r>
      <w:r>
        <w:rPr>
          <w:rFonts w:cs="Times New Roman"/>
          <w:b/>
          <w:position w:val="-2"/>
        </w:rPr>
        <w:t>d</w:t>
      </w:r>
      <w:r>
        <w:rPr>
          <w:rFonts w:cs="Times New Roman"/>
          <w:b/>
          <w:position w:val="-2"/>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3"/>
        <w:gridCol w:w="3357"/>
        <w:gridCol w:w="1684"/>
        <w:gridCol w:w="1691"/>
      </w:tblGrid>
      <w:tr w:rsidR="009E09EA">
        <w:trPr>
          <w:trHeight w:hRule="exact" w:val="341"/>
          <w:jc w:val="center"/>
        </w:trPr>
        <w:tc>
          <w:tcPr>
            <w:tcW w:w="1253" w:type="pct"/>
            <w:vMerge w:val="restart"/>
            <w:tcBorders>
              <w:tl2br w:val="nil"/>
              <w:tr2bl w:val="nil"/>
            </w:tcBorders>
            <w:vAlign w:val="center"/>
          </w:tcPr>
          <w:p w:rsidR="009E09EA" w:rsidRDefault="007C49E5">
            <w:pPr>
              <w:jc w:val="center"/>
              <w:rPr>
                <w:b/>
                <w:bCs/>
                <w:position w:val="-2"/>
                <w:sz w:val="21"/>
                <w:szCs w:val="21"/>
              </w:rPr>
            </w:pPr>
            <w:r>
              <w:rPr>
                <w:b/>
                <w:bCs/>
                <w:position w:val="-2"/>
                <w:sz w:val="21"/>
                <w:szCs w:val="21"/>
              </w:rPr>
              <w:t>雷诺数</w:t>
            </w:r>
            <w:r>
              <w:rPr>
                <w:b/>
                <w:bCs/>
                <w:position w:val="-2"/>
                <w:sz w:val="21"/>
                <w:szCs w:val="21"/>
              </w:rPr>
              <w:t>Re</w:t>
            </w:r>
          </w:p>
        </w:tc>
        <w:tc>
          <w:tcPr>
            <w:tcW w:w="3746" w:type="pct"/>
            <w:gridSpan w:val="3"/>
            <w:tcBorders>
              <w:tl2br w:val="nil"/>
              <w:tr2bl w:val="nil"/>
            </w:tcBorders>
            <w:vAlign w:val="center"/>
          </w:tcPr>
          <w:p w:rsidR="009E09EA" w:rsidRDefault="007C49E5">
            <w:pPr>
              <w:jc w:val="center"/>
              <w:rPr>
                <w:b/>
                <w:bCs/>
                <w:position w:val="-2"/>
                <w:sz w:val="21"/>
                <w:szCs w:val="21"/>
              </w:rPr>
            </w:pPr>
            <w:r>
              <w:rPr>
                <w:b/>
                <w:bCs/>
                <w:position w:val="-2"/>
                <w:sz w:val="21"/>
                <w:szCs w:val="21"/>
              </w:rPr>
              <w:t>裂口形状</w:t>
            </w:r>
          </w:p>
        </w:tc>
      </w:tr>
      <w:tr w:rsidR="009E09EA">
        <w:trPr>
          <w:trHeight w:hRule="exact" w:val="332"/>
          <w:jc w:val="center"/>
        </w:trPr>
        <w:tc>
          <w:tcPr>
            <w:tcW w:w="1253" w:type="pct"/>
            <w:vMerge/>
            <w:tcBorders>
              <w:tl2br w:val="nil"/>
              <w:tr2bl w:val="nil"/>
            </w:tcBorders>
            <w:vAlign w:val="center"/>
          </w:tcPr>
          <w:p w:rsidR="009E09EA" w:rsidRDefault="009E09EA">
            <w:pPr>
              <w:jc w:val="center"/>
              <w:rPr>
                <w:b/>
                <w:bCs/>
                <w:position w:val="-2"/>
                <w:sz w:val="21"/>
                <w:szCs w:val="21"/>
              </w:rPr>
            </w:pPr>
          </w:p>
        </w:tc>
        <w:tc>
          <w:tcPr>
            <w:tcW w:w="1868" w:type="pct"/>
            <w:tcBorders>
              <w:tl2br w:val="nil"/>
              <w:tr2bl w:val="nil"/>
            </w:tcBorders>
            <w:vAlign w:val="center"/>
          </w:tcPr>
          <w:p w:rsidR="009E09EA" w:rsidRDefault="007C49E5">
            <w:pPr>
              <w:jc w:val="center"/>
              <w:rPr>
                <w:b/>
                <w:bCs/>
                <w:position w:val="-2"/>
                <w:sz w:val="21"/>
                <w:szCs w:val="21"/>
              </w:rPr>
            </w:pPr>
            <w:r>
              <w:rPr>
                <w:b/>
                <w:bCs/>
                <w:position w:val="-2"/>
                <w:sz w:val="21"/>
                <w:szCs w:val="21"/>
              </w:rPr>
              <w:t>圆形（多边行）</w:t>
            </w:r>
          </w:p>
        </w:tc>
        <w:tc>
          <w:tcPr>
            <w:tcW w:w="937" w:type="pct"/>
            <w:tcBorders>
              <w:tl2br w:val="nil"/>
              <w:tr2bl w:val="nil"/>
            </w:tcBorders>
            <w:vAlign w:val="center"/>
          </w:tcPr>
          <w:p w:rsidR="009E09EA" w:rsidRDefault="007C49E5">
            <w:pPr>
              <w:jc w:val="center"/>
              <w:rPr>
                <w:b/>
                <w:bCs/>
                <w:position w:val="-2"/>
                <w:sz w:val="21"/>
                <w:szCs w:val="21"/>
              </w:rPr>
            </w:pPr>
            <w:r>
              <w:rPr>
                <w:b/>
                <w:bCs/>
                <w:position w:val="-2"/>
                <w:sz w:val="21"/>
                <w:szCs w:val="21"/>
              </w:rPr>
              <w:t>三角形</w:t>
            </w:r>
          </w:p>
        </w:tc>
        <w:tc>
          <w:tcPr>
            <w:tcW w:w="939" w:type="pct"/>
            <w:tcBorders>
              <w:tl2br w:val="nil"/>
              <w:tr2bl w:val="nil"/>
            </w:tcBorders>
            <w:vAlign w:val="center"/>
          </w:tcPr>
          <w:p w:rsidR="009E09EA" w:rsidRDefault="007C49E5">
            <w:pPr>
              <w:jc w:val="center"/>
              <w:rPr>
                <w:b/>
                <w:bCs/>
                <w:position w:val="-2"/>
                <w:sz w:val="21"/>
                <w:szCs w:val="21"/>
              </w:rPr>
            </w:pPr>
            <w:r>
              <w:rPr>
                <w:b/>
                <w:bCs/>
                <w:position w:val="-2"/>
                <w:sz w:val="21"/>
                <w:szCs w:val="21"/>
              </w:rPr>
              <w:t>长方形</w:t>
            </w:r>
          </w:p>
        </w:tc>
      </w:tr>
      <w:tr w:rsidR="009E09EA">
        <w:trPr>
          <w:trHeight w:hRule="exact" w:val="347"/>
          <w:jc w:val="center"/>
        </w:trPr>
        <w:tc>
          <w:tcPr>
            <w:tcW w:w="1253" w:type="pct"/>
            <w:tcBorders>
              <w:tl2br w:val="nil"/>
              <w:tr2bl w:val="nil"/>
            </w:tcBorders>
            <w:vAlign w:val="center"/>
          </w:tcPr>
          <w:p w:rsidR="009E09EA" w:rsidRDefault="007C49E5">
            <w:pPr>
              <w:jc w:val="center"/>
              <w:rPr>
                <w:position w:val="-2"/>
                <w:sz w:val="21"/>
                <w:szCs w:val="21"/>
              </w:rPr>
            </w:pPr>
            <w:r>
              <w:rPr>
                <w:position w:val="-2"/>
                <w:sz w:val="21"/>
                <w:szCs w:val="21"/>
              </w:rPr>
              <w:t>&gt;100</w:t>
            </w:r>
          </w:p>
        </w:tc>
        <w:tc>
          <w:tcPr>
            <w:tcW w:w="1868" w:type="pct"/>
            <w:tcBorders>
              <w:tl2br w:val="nil"/>
              <w:tr2bl w:val="nil"/>
            </w:tcBorders>
            <w:vAlign w:val="center"/>
          </w:tcPr>
          <w:p w:rsidR="009E09EA" w:rsidRDefault="007C49E5">
            <w:pPr>
              <w:jc w:val="center"/>
              <w:rPr>
                <w:position w:val="-2"/>
                <w:sz w:val="21"/>
                <w:szCs w:val="21"/>
              </w:rPr>
            </w:pPr>
            <w:r>
              <w:rPr>
                <w:position w:val="-2"/>
                <w:sz w:val="21"/>
                <w:szCs w:val="21"/>
              </w:rPr>
              <w:t>0.65</w:t>
            </w:r>
          </w:p>
        </w:tc>
        <w:tc>
          <w:tcPr>
            <w:tcW w:w="937" w:type="pct"/>
            <w:tcBorders>
              <w:tl2br w:val="nil"/>
              <w:tr2bl w:val="nil"/>
            </w:tcBorders>
            <w:vAlign w:val="center"/>
          </w:tcPr>
          <w:p w:rsidR="009E09EA" w:rsidRDefault="007C49E5">
            <w:pPr>
              <w:jc w:val="center"/>
              <w:rPr>
                <w:position w:val="-2"/>
                <w:sz w:val="21"/>
                <w:szCs w:val="21"/>
              </w:rPr>
            </w:pPr>
            <w:r>
              <w:rPr>
                <w:position w:val="-2"/>
                <w:sz w:val="21"/>
                <w:szCs w:val="21"/>
              </w:rPr>
              <w:t>0.60</w:t>
            </w:r>
          </w:p>
        </w:tc>
        <w:tc>
          <w:tcPr>
            <w:tcW w:w="939" w:type="pct"/>
            <w:tcBorders>
              <w:tl2br w:val="nil"/>
              <w:tr2bl w:val="nil"/>
            </w:tcBorders>
            <w:vAlign w:val="center"/>
          </w:tcPr>
          <w:p w:rsidR="009E09EA" w:rsidRDefault="007C49E5">
            <w:pPr>
              <w:jc w:val="center"/>
              <w:rPr>
                <w:position w:val="-2"/>
                <w:sz w:val="21"/>
                <w:szCs w:val="21"/>
              </w:rPr>
            </w:pPr>
            <w:r>
              <w:rPr>
                <w:position w:val="-2"/>
                <w:sz w:val="21"/>
                <w:szCs w:val="21"/>
              </w:rPr>
              <w:t>0.55</w:t>
            </w:r>
          </w:p>
        </w:tc>
      </w:tr>
      <w:tr w:rsidR="009E09EA">
        <w:trPr>
          <w:trHeight w:hRule="exact" w:val="355"/>
          <w:jc w:val="center"/>
        </w:trPr>
        <w:tc>
          <w:tcPr>
            <w:tcW w:w="1253" w:type="pct"/>
            <w:tcBorders>
              <w:tl2br w:val="nil"/>
              <w:tr2bl w:val="nil"/>
            </w:tcBorders>
            <w:vAlign w:val="center"/>
          </w:tcPr>
          <w:p w:rsidR="009E09EA" w:rsidRDefault="007C49E5">
            <w:pPr>
              <w:jc w:val="center"/>
              <w:rPr>
                <w:position w:val="-2"/>
                <w:sz w:val="21"/>
                <w:szCs w:val="21"/>
              </w:rPr>
            </w:pPr>
            <w:r>
              <w:rPr>
                <w:position w:val="-2"/>
                <w:sz w:val="21"/>
                <w:szCs w:val="21"/>
              </w:rPr>
              <w:t>≤100</w:t>
            </w:r>
          </w:p>
        </w:tc>
        <w:tc>
          <w:tcPr>
            <w:tcW w:w="1868" w:type="pct"/>
            <w:tcBorders>
              <w:tl2br w:val="nil"/>
              <w:tr2bl w:val="nil"/>
            </w:tcBorders>
            <w:vAlign w:val="center"/>
          </w:tcPr>
          <w:p w:rsidR="009E09EA" w:rsidRDefault="007C49E5">
            <w:pPr>
              <w:jc w:val="center"/>
              <w:rPr>
                <w:position w:val="-2"/>
                <w:sz w:val="21"/>
                <w:szCs w:val="21"/>
              </w:rPr>
            </w:pPr>
            <w:r>
              <w:rPr>
                <w:position w:val="-2"/>
                <w:sz w:val="21"/>
                <w:szCs w:val="21"/>
              </w:rPr>
              <w:t>0.50</w:t>
            </w:r>
          </w:p>
        </w:tc>
        <w:tc>
          <w:tcPr>
            <w:tcW w:w="937" w:type="pct"/>
            <w:tcBorders>
              <w:tl2br w:val="nil"/>
              <w:tr2bl w:val="nil"/>
            </w:tcBorders>
            <w:vAlign w:val="center"/>
          </w:tcPr>
          <w:p w:rsidR="009E09EA" w:rsidRDefault="007C49E5">
            <w:pPr>
              <w:jc w:val="center"/>
              <w:rPr>
                <w:position w:val="-2"/>
                <w:sz w:val="21"/>
                <w:szCs w:val="21"/>
              </w:rPr>
            </w:pPr>
            <w:r>
              <w:rPr>
                <w:position w:val="-2"/>
                <w:sz w:val="21"/>
                <w:szCs w:val="21"/>
              </w:rPr>
              <w:t>0.45</w:t>
            </w:r>
          </w:p>
        </w:tc>
        <w:tc>
          <w:tcPr>
            <w:tcW w:w="939" w:type="pct"/>
            <w:tcBorders>
              <w:tl2br w:val="nil"/>
              <w:tr2bl w:val="nil"/>
            </w:tcBorders>
            <w:vAlign w:val="center"/>
          </w:tcPr>
          <w:p w:rsidR="009E09EA" w:rsidRDefault="007C49E5">
            <w:pPr>
              <w:jc w:val="center"/>
              <w:rPr>
                <w:position w:val="-2"/>
                <w:sz w:val="21"/>
                <w:szCs w:val="21"/>
              </w:rPr>
            </w:pPr>
            <w:r>
              <w:rPr>
                <w:position w:val="-2"/>
                <w:sz w:val="21"/>
                <w:szCs w:val="21"/>
              </w:rPr>
              <w:t>0.40</w:t>
            </w:r>
          </w:p>
        </w:tc>
      </w:tr>
    </w:tbl>
    <w:p w:rsidR="009E09EA" w:rsidRDefault="007C49E5">
      <w:pPr>
        <w:pStyle w:val="a1"/>
        <w:ind w:firstLine="480"/>
      </w:pPr>
      <w:r>
        <w:rPr>
          <w:szCs w:val="24"/>
        </w:rPr>
        <w:t>本次泄漏量计算采用</w:t>
      </w:r>
      <w:r>
        <w:rPr>
          <w:szCs w:val="24"/>
        </w:rPr>
        <w:t>EIAProA2018</w:t>
      </w:r>
      <w:r>
        <w:rPr>
          <w:szCs w:val="24"/>
        </w:rPr>
        <w:t>版进行计算，软件中</w:t>
      </w:r>
      <w:r>
        <w:rPr>
          <w:szCs w:val="24"/>
        </w:rPr>
        <w:t>C</w:t>
      </w:r>
      <w:r>
        <w:rPr>
          <w:szCs w:val="24"/>
          <w:vertAlign w:val="subscript"/>
        </w:rPr>
        <w:t>d</w:t>
      </w:r>
      <w:r>
        <w:rPr>
          <w:szCs w:val="24"/>
        </w:rPr>
        <w:t>取</w:t>
      </w:r>
      <w:r>
        <w:rPr>
          <w:szCs w:val="24"/>
        </w:rPr>
        <w:t>0.65</w:t>
      </w:r>
      <w:r>
        <w:rPr>
          <w:szCs w:val="24"/>
        </w:rPr>
        <w:t>，裂口面积取</w:t>
      </w:r>
      <w:r>
        <w:rPr>
          <w:szCs w:val="24"/>
        </w:rPr>
        <w:t>0.00785m</w:t>
      </w:r>
      <w:r>
        <w:rPr>
          <w:szCs w:val="24"/>
          <w:vertAlign w:val="superscript"/>
        </w:rPr>
        <w:t>2</w:t>
      </w:r>
      <w:r>
        <w:rPr>
          <w:szCs w:val="24"/>
        </w:rPr>
        <w:t>（泄漏孔径为</w:t>
      </w:r>
      <w:r>
        <w:rPr>
          <w:szCs w:val="24"/>
        </w:rPr>
        <w:t>10cm</w:t>
      </w:r>
      <w:r>
        <w:rPr>
          <w:szCs w:val="24"/>
        </w:rPr>
        <w:t>），贮罐内压力为</w:t>
      </w:r>
      <w:r>
        <w:rPr>
          <w:szCs w:val="24"/>
        </w:rPr>
        <w:t>1atm(0.1MPa)</w:t>
      </w:r>
      <w:r>
        <w:rPr>
          <w:szCs w:val="24"/>
        </w:rPr>
        <w:t>，不考虑液位高度产生的压力，按泄漏的时间</w:t>
      </w:r>
      <w:r>
        <w:rPr>
          <w:szCs w:val="24"/>
        </w:rPr>
        <w:t>10min</w:t>
      </w:r>
      <w:r>
        <w:rPr>
          <w:szCs w:val="24"/>
        </w:rPr>
        <w:t>计算，液体泄漏起始速率为</w:t>
      </w:r>
      <w:r>
        <w:rPr>
          <w:szCs w:val="24"/>
        </w:rPr>
        <w:t>26.996kg/s</w:t>
      </w:r>
      <w:r>
        <w:rPr>
          <w:szCs w:val="24"/>
        </w:rPr>
        <w:t>。</w:t>
      </w:r>
    </w:p>
    <w:p w:rsidR="009E09EA" w:rsidRDefault="007C49E5">
      <w:pPr>
        <w:pStyle w:val="a1"/>
        <w:ind w:firstLine="480"/>
      </w:pPr>
      <w:r>
        <w:t>（</w:t>
      </w:r>
      <w:r>
        <w:t>1</w:t>
      </w:r>
      <w:r>
        <w:t>）污染物运移预测模型概述及参数设定</w:t>
      </w:r>
    </w:p>
    <w:p w:rsidR="009E09EA" w:rsidRDefault="007C49E5">
      <w:pPr>
        <w:pStyle w:val="a1"/>
        <w:ind w:firstLine="480"/>
      </w:pPr>
      <w:r>
        <w:t>①</w:t>
      </w:r>
      <w:r>
        <w:t>模型概化</w:t>
      </w:r>
    </w:p>
    <w:p w:rsidR="009E09EA" w:rsidRDefault="007C49E5">
      <w:pPr>
        <w:pStyle w:val="a1"/>
        <w:ind w:firstLine="480"/>
      </w:pPr>
      <w:r>
        <w:t>本次以较易被污染的第一含水层为模拟目的含水层，采用解析法完成污染物溶质运移模拟预测，评价管道建设对评价范围管线段附近潜水含水层水质的影响。采用地下水动力学模式预测油类污染物在含水层中的扩散，并作以下条件假定：</w:t>
      </w:r>
      <w:r>
        <w:t>1</w:t>
      </w:r>
      <w:r>
        <w:t>）污染物进入地下水对渗流场没有明显的影响；</w:t>
      </w:r>
      <w:r>
        <w:t>2</w:t>
      </w:r>
      <w:r>
        <w:t>）预测区内地下水的运动是稳定流；</w:t>
      </w:r>
      <w:r>
        <w:t>3</w:t>
      </w:r>
      <w:r>
        <w:t>）污染物在地下</w:t>
      </w:r>
      <w:r>
        <w:t>水中的运移按</w:t>
      </w:r>
      <w:r>
        <w:t>“</w:t>
      </w:r>
      <w:r>
        <w:t>活塞推挤</w:t>
      </w:r>
      <w:r>
        <w:t>”</w:t>
      </w:r>
      <w:r>
        <w:t>方式进行；</w:t>
      </w:r>
      <w:r>
        <w:t>4</w:t>
      </w:r>
      <w:r>
        <w:t>）测区内含水层的基本参数（如渗透系数、厚度、有效孔隙度等）不变。</w:t>
      </w:r>
    </w:p>
    <w:p w:rsidR="009E09EA" w:rsidRDefault="007C49E5">
      <w:pPr>
        <w:pStyle w:val="a1"/>
        <w:ind w:firstLine="480"/>
      </w:pPr>
      <w:r>
        <w:t>②</w:t>
      </w:r>
      <w:r>
        <w:t>数学模型</w:t>
      </w:r>
    </w:p>
    <w:p w:rsidR="009E09EA" w:rsidRDefault="007C49E5">
      <w:pPr>
        <w:pStyle w:val="a1"/>
        <w:ind w:firstLine="480"/>
      </w:pPr>
      <w:r>
        <w:t>评价范围的地下水流向整体为自西北向东南方向呈一维流动，地下水位动态较为稳定，因此污染物在浅层含水层的运移可以概化为瞬时注入示踪剂</w:t>
      </w:r>
      <w:r>
        <w:t>—</w:t>
      </w:r>
      <w:r>
        <w:t>平面瞬时点源的一维稳定流二维水动力弥散问题，预测模式可采用导则推荐的一维稳定流二维水动力弥散</w:t>
      </w:r>
      <w:r>
        <w:t>—</w:t>
      </w:r>
      <w:r>
        <w:t>平面瞬时点源公式，公式如下：</w:t>
      </w:r>
    </w:p>
    <w:p w:rsidR="009E09EA" w:rsidRDefault="007C49E5">
      <w:pPr>
        <w:pStyle w:val="a1"/>
        <w:spacing w:line="240" w:lineRule="auto"/>
        <w:ind w:firstLineChars="0" w:firstLine="0"/>
        <w:jc w:val="center"/>
      </w:pPr>
      <w:r>
        <w:rPr>
          <w:noProof/>
        </w:rPr>
        <w:drawing>
          <wp:inline distT="0" distB="0" distL="0" distR="0">
            <wp:extent cx="2447290" cy="565150"/>
            <wp:effectExtent l="0" t="0" r="0" b="635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36" cstate="print"/>
                    <a:stretch>
                      <a:fillRect/>
                    </a:stretch>
                  </pic:blipFill>
                  <pic:spPr>
                    <a:xfrm>
                      <a:off x="0" y="0"/>
                      <a:ext cx="2473558" cy="571275"/>
                    </a:xfrm>
                    <a:prstGeom prst="rect">
                      <a:avLst/>
                    </a:prstGeom>
                  </pic:spPr>
                </pic:pic>
              </a:graphicData>
            </a:graphic>
          </wp:inline>
        </w:drawing>
      </w:r>
    </w:p>
    <w:p w:rsidR="009E09EA" w:rsidRDefault="007C49E5">
      <w:pPr>
        <w:pStyle w:val="a1"/>
        <w:ind w:firstLine="480"/>
      </w:pPr>
      <w:r>
        <w:t>式中：</w:t>
      </w:r>
      <w:r>
        <w:t>x</w:t>
      </w:r>
      <w:r>
        <w:t>，</w:t>
      </w:r>
      <w:r>
        <w:t>y——</w:t>
      </w:r>
      <w:r>
        <w:t>计算点处的位置坐标；</w:t>
      </w:r>
      <w:r>
        <w:t>x</w:t>
      </w:r>
      <w:r>
        <w:t>坐标选取与地下水水流方向相同，</w:t>
      </w:r>
      <w:r>
        <w:t>y</w:t>
      </w:r>
      <w:r>
        <w:t>坐标选取与地下水水流垂直方向，以污染源为坐标零点；</w:t>
      </w:r>
    </w:p>
    <w:p w:rsidR="009E09EA" w:rsidRDefault="007C49E5">
      <w:pPr>
        <w:pStyle w:val="a1"/>
        <w:ind w:firstLine="480"/>
      </w:pPr>
      <w:r>
        <w:t>t——</w:t>
      </w:r>
      <w:r>
        <w:t>时间，</w:t>
      </w:r>
      <w:r>
        <w:t>d</w:t>
      </w:r>
      <w:r>
        <w:t>；</w:t>
      </w:r>
    </w:p>
    <w:p w:rsidR="009E09EA" w:rsidRDefault="007C49E5">
      <w:pPr>
        <w:pStyle w:val="a1"/>
        <w:ind w:firstLine="480"/>
      </w:pPr>
      <w:r>
        <w:t>C(x</w:t>
      </w:r>
      <w:r>
        <w:t>，</w:t>
      </w:r>
      <w:r>
        <w:t>y</w:t>
      </w:r>
      <w:r>
        <w:t>，</w:t>
      </w:r>
      <w:r>
        <w:t xml:space="preserve">t)——t </w:t>
      </w:r>
      <w:r>
        <w:t>时刻点</w:t>
      </w:r>
      <w:r>
        <w:t xml:space="preserve"> x</w:t>
      </w:r>
      <w:r>
        <w:t>、</w:t>
      </w:r>
      <w:r>
        <w:t xml:space="preserve">y </w:t>
      </w:r>
      <w:r>
        <w:t>处的示踪剂浓度，</w:t>
      </w:r>
      <w:r>
        <w:t>g/L</w:t>
      </w:r>
      <w:r>
        <w:t>；</w:t>
      </w:r>
    </w:p>
    <w:p w:rsidR="009E09EA" w:rsidRDefault="007C49E5">
      <w:pPr>
        <w:pStyle w:val="a1"/>
        <w:ind w:firstLine="480"/>
      </w:pPr>
      <w:r>
        <w:t>m M ——</w:t>
      </w:r>
      <w:r>
        <w:t>瞬时注入的示踪剂质量，</w:t>
      </w:r>
      <w:r>
        <w:t>kg</w:t>
      </w:r>
      <w:r>
        <w:t>；</w:t>
      </w:r>
    </w:p>
    <w:p w:rsidR="009E09EA" w:rsidRDefault="007C49E5">
      <w:pPr>
        <w:pStyle w:val="a1"/>
        <w:ind w:firstLine="480"/>
      </w:pPr>
      <w:r>
        <w:t>M——</w:t>
      </w:r>
      <w:r>
        <w:t>含水层厚度，</w:t>
      </w:r>
      <w:r>
        <w:t>m</w:t>
      </w:r>
      <w:r>
        <w:t>；</w:t>
      </w:r>
    </w:p>
    <w:p w:rsidR="009E09EA" w:rsidRDefault="007C49E5">
      <w:pPr>
        <w:pStyle w:val="a1"/>
        <w:ind w:firstLine="480"/>
      </w:pPr>
      <w:r>
        <w:t>u——</w:t>
      </w:r>
      <w:r>
        <w:t>水流速度，</w:t>
      </w:r>
      <w:r>
        <w:t>m/d</w:t>
      </w:r>
      <w:r>
        <w:t>；</w:t>
      </w:r>
    </w:p>
    <w:p w:rsidR="009E09EA" w:rsidRDefault="007C49E5">
      <w:pPr>
        <w:pStyle w:val="a1"/>
        <w:ind w:firstLine="480"/>
      </w:pPr>
      <w:r>
        <w:t>n——</w:t>
      </w:r>
      <w:r>
        <w:t>有效孔隙度，量纲为</w:t>
      </w:r>
      <w:r>
        <w:t>1</w:t>
      </w:r>
      <w:r>
        <w:t>；</w:t>
      </w:r>
    </w:p>
    <w:p w:rsidR="009E09EA" w:rsidRDefault="007C49E5">
      <w:pPr>
        <w:pStyle w:val="a1"/>
        <w:ind w:firstLine="480"/>
      </w:pPr>
      <w:r>
        <w:t>D</w:t>
      </w:r>
      <w:r>
        <w:rPr>
          <w:vertAlign w:val="subscript"/>
        </w:rPr>
        <w:t>L</w:t>
      </w:r>
      <w:r>
        <w:t>——</w:t>
      </w:r>
      <w:r>
        <w:t>纵向弥散系数，</w:t>
      </w:r>
      <w:r>
        <w:t>m</w:t>
      </w:r>
      <w:r>
        <w:rPr>
          <w:vertAlign w:val="superscript"/>
        </w:rPr>
        <w:t>2</w:t>
      </w:r>
      <w:r>
        <w:t>/d</w:t>
      </w:r>
      <w:r>
        <w:t>；</w:t>
      </w:r>
    </w:p>
    <w:p w:rsidR="009E09EA" w:rsidRDefault="007C49E5">
      <w:pPr>
        <w:pStyle w:val="a1"/>
        <w:ind w:firstLine="480"/>
      </w:pPr>
      <w:r>
        <w:t>D</w:t>
      </w:r>
      <w:r>
        <w:rPr>
          <w:vertAlign w:val="subscript"/>
        </w:rPr>
        <w:t>T</w:t>
      </w:r>
      <w:r>
        <w:t>——</w:t>
      </w:r>
      <w:r>
        <w:t>横向</w:t>
      </w:r>
      <w:r>
        <w:t xml:space="preserve"> y </w:t>
      </w:r>
      <w:r>
        <w:t>方向的弥散系数，</w:t>
      </w:r>
      <w:r>
        <w:t>m</w:t>
      </w:r>
      <w:r>
        <w:rPr>
          <w:vertAlign w:val="superscript"/>
        </w:rPr>
        <w:t>2</w:t>
      </w:r>
      <w:r>
        <w:t>/d</w:t>
      </w:r>
      <w:r>
        <w:t>；</w:t>
      </w:r>
    </w:p>
    <w:p w:rsidR="009E09EA" w:rsidRDefault="007C49E5">
      <w:pPr>
        <w:pStyle w:val="a1"/>
        <w:ind w:firstLine="480"/>
      </w:pPr>
      <w:r>
        <w:t>π——</w:t>
      </w:r>
      <w:r>
        <w:t>圆周率。</w:t>
      </w:r>
    </w:p>
    <w:p w:rsidR="009E09EA" w:rsidRDefault="007C49E5">
      <w:pPr>
        <w:pStyle w:val="a1"/>
        <w:ind w:firstLine="480"/>
      </w:pPr>
      <w:r>
        <w:t>③</w:t>
      </w:r>
      <w:r>
        <w:t>模型参数的确定</w:t>
      </w:r>
    </w:p>
    <w:p w:rsidR="009E09EA" w:rsidRDefault="007C49E5">
      <w:pPr>
        <w:pStyle w:val="a1"/>
        <w:ind w:firstLine="480"/>
      </w:pPr>
      <w:r>
        <w:t>参考区域现有的水文地质勘查报告、本次水文地质勘查结果及相似地区（岩性）经验值，根据饮用水水源保护区周边水文地质特征，确定了本次预测事故段泄漏所需的预测参数，详见表</w:t>
      </w:r>
      <w:r>
        <w:t>3.1-5</w:t>
      </w:r>
      <w:r>
        <w:t>。</w:t>
      </w:r>
    </w:p>
    <w:p w:rsidR="009E09EA" w:rsidRDefault="007C49E5">
      <w:pPr>
        <w:pStyle w:val="a1"/>
        <w:spacing w:line="240" w:lineRule="auto"/>
        <w:ind w:firstLineChars="0" w:firstLine="0"/>
        <w:jc w:val="center"/>
        <w:rPr>
          <w:b/>
        </w:rPr>
      </w:pPr>
      <w:r>
        <w:rPr>
          <w:b/>
        </w:rPr>
        <w:t>表</w:t>
      </w:r>
      <w:r>
        <w:rPr>
          <w:b/>
        </w:rPr>
        <w:t xml:space="preserve">3.1-5 </w:t>
      </w:r>
      <w:r>
        <w:rPr>
          <w:b/>
        </w:rPr>
        <w:t xml:space="preserve"> </w:t>
      </w:r>
      <w:r>
        <w:rPr>
          <w:b/>
        </w:rPr>
        <w:t>预测事故预测参数汇总表</w:t>
      </w:r>
    </w:p>
    <w:tbl>
      <w:tblPr>
        <w:tblStyle w:val="af4"/>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496"/>
        <w:gridCol w:w="4489"/>
      </w:tblGrid>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含水层厚度</w:t>
            </w:r>
            <w:r>
              <w:rPr>
                <w:sz w:val="21"/>
                <w:szCs w:val="21"/>
              </w:rPr>
              <w:t>(m)</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14.2</w:t>
            </w:r>
          </w:p>
        </w:tc>
      </w:tr>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有效孔隙度取值</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0.15</w:t>
            </w:r>
          </w:p>
        </w:tc>
      </w:tr>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水力坡度</w:t>
            </w:r>
            <w:r>
              <w:rPr>
                <w:sz w:val="21"/>
                <w:szCs w:val="21"/>
              </w:rPr>
              <w:t>‰</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7.19</w:t>
            </w:r>
          </w:p>
        </w:tc>
      </w:tr>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渗透系数</w:t>
            </w:r>
            <w:r>
              <w:rPr>
                <w:sz w:val="21"/>
                <w:szCs w:val="21"/>
              </w:rPr>
              <w:t xml:space="preserve">(m/d) </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5</w:t>
            </w:r>
          </w:p>
        </w:tc>
      </w:tr>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地下水流速</w:t>
            </w:r>
            <w:r>
              <w:rPr>
                <w:sz w:val="21"/>
                <w:szCs w:val="21"/>
              </w:rPr>
              <w:t>(m/d)</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0.24</w:t>
            </w:r>
          </w:p>
        </w:tc>
      </w:tr>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纵向弥散系数</w:t>
            </w:r>
            <w:r>
              <w:rPr>
                <w:sz w:val="21"/>
                <w:szCs w:val="21"/>
              </w:rPr>
              <w:t>(m</w:t>
            </w:r>
            <w:r>
              <w:rPr>
                <w:sz w:val="21"/>
                <w:szCs w:val="21"/>
                <w:vertAlign w:val="superscript"/>
              </w:rPr>
              <w:t>2</w:t>
            </w:r>
            <w:r>
              <w:rPr>
                <w:sz w:val="21"/>
                <w:szCs w:val="21"/>
              </w:rPr>
              <w:t xml:space="preserve">/d) </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0.5</w:t>
            </w:r>
          </w:p>
        </w:tc>
      </w:tr>
      <w:tr w:rsidR="009E09EA">
        <w:tc>
          <w:tcPr>
            <w:tcW w:w="2501"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横向弥散系数</w:t>
            </w:r>
            <w:r>
              <w:rPr>
                <w:sz w:val="21"/>
                <w:szCs w:val="21"/>
              </w:rPr>
              <w:t>(m</w:t>
            </w:r>
            <w:r>
              <w:rPr>
                <w:sz w:val="21"/>
                <w:szCs w:val="21"/>
                <w:vertAlign w:val="superscript"/>
              </w:rPr>
              <w:t>2</w:t>
            </w:r>
            <w:r>
              <w:rPr>
                <w:sz w:val="21"/>
                <w:szCs w:val="21"/>
              </w:rPr>
              <w:t>/d)</w:t>
            </w:r>
          </w:p>
        </w:tc>
        <w:tc>
          <w:tcPr>
            <w:tcW w:w="2498" w:type="pct"/>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0.01</w:t>
            </w:r>
          </w:p>
        </w:tc>
      </w:tr>
    </w:tbl>
    <w:p w:rsidR="009E09EA" w:rsidRDefault="007C49E5">
      <w:pPr>
        <w:pStyle w:val="a1"/>
        <w:ind w:firstLine="480"/>
      </w:pPr>
      <w:r>
        <w:t>（</w:t>
      </w:r>
      <w:r>
        <w:t>2</w:t>
      </w:r>
      <w:r>
        <w:t>）预测时段及评价标准</w:t>
      </w:r>
    </w:p>
    <w:p w:rsidR="009E09EA" w:rsidRDefault="007C49E5">
      <w:pPr>
        <w:pStyle w:val="a1"/>
        <w:ind w:firstLine="480"/>
        <w:rPr>
          <w:szCs w:val="22"/>
        </w:rPr>
      </w:pPr>
      <w:r>
        <w:rPr>
          <w:szCs w:val="22"/>
        </w:rPr>
        <w:t>①</w:t>
      </w:r>
      <w:r>
        <w:rPr>
          <w:szCs w:val="22"/>
        </w:rPr>
        <w:t>预测时段</w:t>
      </w:r>
    </w:p>
    <w:p w:rsidR="009E09EA" w:rsidRDefault="007C49E5">
      <w:pPr>
        <w:pStyle w:val="a1"/>
        <w:ind w:firstLine="480"/>
        <w:rPr>
          <w:szCs w:val="22"/>
        </w:rPr>
      </w:pPr>
      <w:r>
        <w:rPr>
          <w:szCs w:val="22"/>
        </w:rPr>
        <w:t>本次预测时间步长分别为</w:t>
      </w:r>
      <w:r>
        <w:rPr>
          <w:szCs w:val="22"/>
        </w:rPr>
        <w:t>10</w:t>
      </w:r>
      <w:r>
        <w:rPr>
          <w:szCs w:val="22"/>
        </w:rPr>
        <w:t>天、</w:t>
      </w:r>
      <w:r>
        <w:rPr>
          <w:szCs w:val="22"/>
        </w:rPr>
        <w:t>100</w:t>
      </w:r>
      <w:r>
        <w:rPr>
          <w:szCs w:val="22"/>
        </w:rPr>
        <w:t>天、</w:t>
      </w:r>
      <w:r>
        <w:rPr>
          <w:szCs w:val="22"/>
        </w:rPr>
        <w:t>1000</w:t>
      </w:r>
      <w:r>
        <w:rPr>
          <w:szCs w:val="22"/>
        </w:rPr>
        <w:t>天等重要时间节点污染物在地下水中的运移情况。</w:t>
      </w:r>
    </w:p>
    <w:p w:rsidR="009E09EA" w:rsidRDefault="007C49E5">
      <w:pPr>
        <w:pStyle w:val="a1"/>
        <w:ind w:firstLine="480"/>
        <w:rPr>
          <w:szCs w:val="22"/>
        </w:rPr>
      </w:pPr>
      <w:r>
        <w:rPr>
          <w:szCs w:val="22"/>
        </w:rPr>
        <w:t>②</w:t>
      </w:r>
      <w:r>
        <w:rPr>
          <w:szCs w:val="22"/>
        </w:rPr>
        <w:t>评价标准本次模拟超标范围值参照执行</w:t>
      </w:r>
      <w:r>
        <w:rPr>
          <w:szCs w:val="22"/>
        </w:rPr>
        <w:t>《地下水质量标准》（</w:t>
      </w:r>
      <w:r>
        <w:rPr>
          <w:szCs w:val="22"/>
        </w:rPr>
        <w:t>GB/T14848-2017</w:t>
      </w:r>
      <w:r>
        <w:rPr>
          <w:szCs w:val="22"/>
        </w:rPr>
        <w:t>）</w:t>
      </w:r>
      <w:r>
        <w:rPr>
          <w:szCs w:val="22"/>
        </w:rPr>
        <w:t>中</w:t>
      </w:r>
      <w:r>
        <w:rPr>
          <w:szCs w:val="22"/>
        </w:rPr>
        <w:t>Ⅲ</w:t>
      </w:r>
      <w:r>
        <w:rPr>
          <w:szCs w:val="22"/>
        </w:rPr>
        <w:t>类标准（</w:t>
      </w:r>
      <w:r>
        <w:rPr>
          <w:szCs w:val="22"/>
        </w:rPr>
        <w:t>≤0.0</w:t>
      </w:r>
      <w:r>
        <w:rPr>
          <w:szCs w:val="22"/>
        </w:rPr>
        <w:t>2</w:t>
      </w:r>
      <w:r>
        <w:rPr>
          <w:szCs w:val="22"/>
        </w:rPr>
        <w:t>mg/L</w:t>
      </w:r>
      <w:r>
        <w:rPr>
          <w:szCs w:val="22"/>
        </w:rPr>
        <w:t>）的标准限值。</w:t>
      </w:r>
    </w:p>
    <w:p w:rsidR="009E09EA" w:rsidRDefault="007C49E5">
      <w:pPr>
        <w:pStyle w:val="a1"/>
        <w:ind w:firstLine="480"/>
        <w:rPr>
          <w:szCs w:val="22"/>
        </w:rPr>
      </w:pPr>
      <w:r>
        <w:rPr>
          <w:szCs w:val="22"/>
        </w:rPr>
        <w:t>（</w:t>
      </w:r>
      <w:r>
        <w:rPr>
          <w:szCs w:val="22"/>
        </w:rPr>
        <w:t>3</w:t>
      </w:r>
      <w:r>
        <w:rPr>
          <w:szCs w:val="22"/>
        </w:rPr>
        <w:t>）预测结果及分析</w:t>
      </w:r>
    </w:p>
    <w:p w:rsidR="009E09EA" w:rsidRDefault="007C49E5">
      <w:pPr>
        <w:pStyle w:val="a1"/>
        <w:ind w:firstLine="480"/>
        <w:rPr>
          <w:szCs w:val="22"/>
        </w:rPr>
      </w:pPr>
      <w:r>
        <w:rPr>
          <w:szCs w:val="22"/>
        </w:rPr>
        <w:t>加油站发生事故含油废水泄漏后，不同预测时段含水层中的石油类在地下水中分布运移情况如表</w:t>
      </w:r>
      <w:r>
        <w:rPr>
          <w:szCs w:val="22"/>
        </w:rPr>
        <w:t>3.1-6</w:t>
      </w:r>
      <w:r>
        <w:rPr>
          <w:szCs w:val="22"/>
        </w:rPr>
        <w:t>所示。</w:t>
      </w:r>
    </w:p>
    <w:p w:rsidR="009E09EA" w:rsidRDefault="007C49E5">
      <w:pPr>
        <w:pStyle w:val="a1"/>
        <w:spacing w:line="240" w:lineRule="auto"/>
        <w:ind w:firstLineChars="0" w:firstLine="0"/>
        <w:jc w:val="center"/>
      </w:pPr>
      <w:r>
        <w:rPr>
          <w:b/>
        </w:rPr>
        <w:t>表</w:t>
      </w:r>
      <w:r>
        <w:rPr>
          <w:b/>
        </w:rPr>
        <w:t xml:space="preserve"> </w:t>
      </w:r>
      <w:r>
        <w:rPr>
          <w:b/>
        </w:rPr>
        <w:t>3.1</w:t>
      </w:r>
      <w:r>
        <w:rPr>
          <w:b/>
        </w:rPr>
        <w:t>-</w:t>
      </w:r>
      <w:r>
        <w:rPr>
          <w:b/>
        </w:rPr>
        <w:t xml:space="preserve">6 </w:t>
      </w:r>
      <w:r>
        <w:rPr>
          <w:b/>
        </w:rPr>
        <w:t xml:space="preserve"> </w:t>
      </w:r>
      <w:r>
        <w:rPr>
          <w:b/>
        </w:rPr>
        <w:t>污染物运移模拟结果</w:t>
      </w:r>
    </w:p>
    <w:tbl>
      <w:tblPr>
        <w:tblStyle w:val="af4"/>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3164"/>
        <w:gridCol w:w="1665"/>
        <w:gridCol w:w="2095"/>
        <w:gridCol w:w="2061"/>
      </w:tblGrid>
      <w:tr w:rsidR="009E09EA">
        <w:tc>
          <w:tcPr>
            <w:tcW w:w="1759"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预测污染物浓度</w:t>
            </w:r>
            <w:r>
              <w:rPr>
                <w:b/>
                <w:bCs/>
                <w:sz w:val="21"/>
                <w:szCs w:val="21"/>
              </w:rPr>
              <w:t>c</w:t>
            </w:r>
            <w:r>
              <w:rPr>
                <w:b/>
                <w:bCs/>
                <w:sz w:val="21"/>
                <w:szCs w:val="21"/>
              </w:rPr>
              <w:t>（</w:t>
            </w:r>
            <w:r>
              <w:rPr>
                <w:b/>
                <w:bCs/>
                <w:sz w:val="21"/>
                <w:szCs w:val="21"/>
              </w:rPr>
              <w:t>mg/l</w:t>
            </w:r>
            <w:r>
              <w:rPr>
                <w:b/>
                <w:bCs/>
                <w:sz w:val="21"/>
                <w:szCs w:val="21"/>
              </w:rPr>
              <w:t>）</w:t>
            </w:r>
          </w:p>
          <w:p w:rsidR="009E09EA" w:rsidRDefault="007C49E5">
            <w:pPr>
              <w:pStyle w:val="a1"/>
              <w:spacing w:line="240" w:lineRule="auto"/>
              <w:ind w:firstLineChars="0" w:firstLine="0"/>
              <w:rPr>
                <w:b/>
                <w:bCs/>
                <w:sz w:val="21"/>
                <w:szCs w:val="21"/>
              </w:rPr>
            </w:pPr>
            <w:r>
              <w:rPr>
                <w:b/>
                <w:bCs/>
                <w:sz w:val="21"/>
                <w:szCs w:val="21"/>
              </w:rPr>
              <w:t>距离（</w:t>
            </w:r>
            <w:r>
              <w:rPr>
                <w:b/>
                <w:bCs/>
                <w:sz w:val="21"/>
                <w:szCs w:val="21"/>
              </w:rPr>
              <w:t>m</w:t>
            </w:r>
            <w:r>
              <w:rPr>
                <w:b/>
                <w:bCs/>
                <w:sz w:val="21"/>
                <w:szCs w:val="21"/>
              </w:rPr>
              <w:t>）</w:t>
            </w:r>
          </w:p>
          <w:p w:rsidR="009E09EA" w:rsidRDefault="009E09EA">
            <w:pPr>
              <w:pStyle w:val="a1"/>
              <w:spacing w:line="240" w:lineRule="auto"/>
              <w:ind w:firstLineChars="0" w:firstLine="0"/>
              <w:rPr>
                <w:b/>
                <w:bCs/>
                <w:sz w:val="21"/>
                <w:szCs w:val="21"/>
              </w:rPr>
            </w:pPr>
          </w:p>
        </w:tc>
        <w:tc>
          <w:tcPr>
            <w:tcW w:w="92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10d</w:t>
            </w:r>
          </w:p>
        </w:tc>
        <w:tc>
          <w:tcPr>
            <w:tcW w:w="1166"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100d</w:t>
            </w:r>
          </w:p>
        </w:tc>
        <w:tc>
          <w:tcPr>
            <w:tcW w:w="114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1000d</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1.70E+02</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4.03E+00</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7.05E-12</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1.62E+02</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1.18E+01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2.31E-11</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10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1.26E+01</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2.69E+01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7.40E-11</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15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8.10E-02</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4.79E+01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2.31E-10</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20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4.26E-05</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6.63E+01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7.02E-10</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25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1.84E-09</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7.14E+01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2.08E-09</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30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6.53E-15</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6.00E+01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6.02E-09</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35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1.90E-21</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3.92E+01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1.70E-08</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40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4.54E-29</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2.00E+01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4.68E-08</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45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8.89E-38</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7.92E+00</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1.26E-07</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50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2.44E+00</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3.29E-07</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55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5.88E-01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8.40E-07</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60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1.10E-01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2.09E-06</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65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1.61E-02</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5.08E-06</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70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1.83E-03</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1.20E-05</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75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1.61E-04</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2.78E-05</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80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1.11E-05</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6.27E-05</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85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5.97E-07</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1.38E-04</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90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2.50E-08</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2.95E-04</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95</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8.12E-10</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6.17E-04</w:t>
            </w:r>
          </w:p>
        </w:tc>
      </w:tr>
      <w:tr w:rsidR="009E09EA">
        <w:tc>
          <w:tcPr>
            <w:tcW w:w="1759" w:type="pct"/>
            <w:tcBorders>
              <w:tl2br w:val="nil"/>
              <w:tr2bl w:val="nil"/>
            </w:tcBorders>
          </w:tcPr>
          <w:p w:rsidR="009E09EA" w:rsidRDefault="007C49E5">
            <w:pPr>
              <w:pStyle w:val="a1"/>
              <w:spacing w:line="240" w:lineRule="auto"/>
              <w:ind w:firstLineChars="0" w:firstLine="0"/>
              <w:rPr>
                <w:sz w:val="21"/>
                <w:szCs w:val="21"/>
              </w:rPr>
            </w:pPr>
            <w:r>
              <w:rPr>
                <w:sz w:val="21"/>
                <w:szCs w:val="21"/>
              </w:rPr>
              <w:t>100</w:t>
            </w:r>
          </w:p>
        </w:tc>
        <w:tc>
          <w:tcPr>
            <w:tcW w:w="926" w:type="pct"/>
            <w:tcBorders>
              <w:tl2br w:val="nil"/>
              <w:tr2bl w:val="nil"/>
            </w:tcBorders>
          </w:tcPr>
          <w:p w:rsidR="009E09EA" w:rsidRDefault="007C49E5">
            <w:pPr>
              <w:pStyle w:val="a1"/>
              <w:spacing w:line="240" w:lineRule="auto"/>
              <w:ind w:firstLineChars="0" w:firstLine="0"/>
              <w:rPr>
                <w:sz w:val="21"/>
                <w:szCs w:val="21"/>
              </w:rPr>
            </w:pPr>
            <w:r>
              <w:rPr>
                <w:sz w:val="21"/>
                <w:szCs w:val="21"/>
              </w:rPr>
              <w:t>0</w:t>
            </w:r>
          </w:p>
        </w:tc>
        <w:tc>
          <w:tcPr>
            <w:tcW w:w="1166" w:type="pct"/>
            <w:tcBorders>
              <w:tl2br w:val="nil"/>
              <w:tr2bl w:val="nil"/>
            </w:tcBorders>
          </w:tcPr>
          <w:p w:rsidR="009E09EA" w:rsidRDefault="007C49E5">
            <w:pPr>
              <w:pStyle w:val="a1"/>
              <w:spacing w:line="240" w:lineRule="auto"/>
              <w:ind w:firstLineChars="0" w:firstLine="0"/>
              <w:rPr>
                <w:sz w:val="21"/>
                <w:szCs w:val="21"/>
              </w:rPr>
            </w:pPr>
            <w:r>
              <w:rPr>
                <w:sz w:val="21"/>
                <w:szCs w:val="21"/>
              </w:rPr>
              <w:t>2.06E-11</w:t>
            </w:r>
          </w:p>
        </w:tc>
        <w:tc>
          <w:tcPr>
            <w:tcW w:w="1147" w:type="pct"/>
            <w:tcBorders>
              <w:tl2br w:val="nil"/>
              <w:tr2bl w:val="nil"/>
            </w:tcBorders>
          </w:tcPr>
          <w:p w:rsidR="009E09EA" w:rsidRDefault="007C49E5">
            <w:pPr>
              <w:pStyle w:val="a1"/>
              <w:spacing w:line="240" w:lineRule="auto"/>
              <w:ind w:firstLineChars="0" w:firstLine="0"/>
              <w:rPr>
                <w:sz w:val="21"/>
                <w:szCs w:val="21"/>
              </w:rPr>
            </w:pPr>
            <w:r>
              <w:rPr>
                <w:sz w:val="21"/>
                <w:szCs w:val="21"/>
              </w:rPr>
              <w:t>1.26E-03</w:t>
            </w:r>
          </w:p>
        </w:tc>
      </w:tr>
    </w:tbl>
    <w:p w:rsidR="009E09EA" w:rsidRDefault="007C49E5">
      <w:pPr>
        <w:pStyle w:val="a1"/>
        <w:ind w:firstLine="480"/>
        <w:rPr>
          <w:szCs w:val="22"/>
        </w:rPr>
      </w:pPr>
      <w:r>
        <w:rPr>
          <w:szCs w:val="22"/>
        </w:rPr>
        <w:t>根据预测，在</w:t>
      </w:r>
      <w:r>
        <w:rPr>
          <w:szCs w:val="22"/>
        </w:rPr>
        <w:t>10d</w:t>
      </w:r>
      <w:r>
        <w:rPr>
          <w:szCs w:val="22"/>
        </w:rPr>
        <w:t>、</w:t>
      </w:r>
      <w:r>
        <w:rPr>
          <w:szCs w:val="22"/>
        </w:rPr>
        <w:t>100d</w:t>
      </w:r>
      <w:r>
        <w:rPr>
          <w:szCs w:val="22"/>
        </w:rPr>
        <w:t>、</w:t>
      </w:r>
      <w:r>
        <w:rPr>
          <w:szCs w:val="22"/>
        </w:rPr>
        <w:t>1000d</w:t>
      </w:r>
      <w:r>
        <w:rPr>
          <w:szCs w:val="22"/>
        </w:rPr>
        <w:t>后石油类污染影响距离最远分别为</w:t>
      </w:r>
      <w:r>
        <w:rPr>
          <w:szCs w:val="22"/>
        </w:rPr>
        <w:t>14m</w:t>
      </w:r>
      <w:r>
        <w:rPr>
          <w:szCs w:val="22"/>
        </w:rPr>
        <w:t>、</w:t>
      </w:r>
      <w:r>
        <w:rPr>
          <w:szCs w:val="22"/>
        </w:rPr>
        <w:t>60m</w:t>
      </w:r>
      <w:r>
        <w:rPr>
          <w:szCs w:val="22"/>
        </w:rPr>
        <w:t>、</w:t>
      </w:r>
      <w:r>
        <w:rPr>
          <w:szCs w:val="22"/>
        </w:rPr>
        <w:t>344m</w:t>
      </w:r>
      <w:r>
        <w:rPr>
          <w:szCs w:val="22"/>
        </w:rPr>
        <w:t>。从中心点运移距离及浓度来看，油罐破裂泄漏情况下，在预测初期中心点污染物浓度较高，但随时间不断降低。</w:t>
      </w:r>
    </w:p>
    <w:p w:rsidR="009E09EA" w:rsidRDefault="007C49E5">
      <w:pPr>
        <w:pStyle w:val="a1"/>
        <w:ind w:firstLine="480"/>
        <w:rPr>
          <w:szCs w:val="22"/>
        </w:rPr>
      </w:pPr>
      <w:r>
        <w:rPr>
          <w:szCs w:val="22"/>
        </w:rPr>
        <w:t>综上，加油站含油废水泄漏对事故段附近潜水含水层水质将造成一定的影响。</w:t>
      </w:r>
    </w:p>
    <w:p w:rsidR="009E09EA" w:rsidRDefault="007C49E5">
      <w:pPr>
        <w:pStyle w:val="3"/>
      </w:pPr>
      <w:r>
        <w:t>其他企业风险评估</w:t>
      </w:r>
    </w:p>
    <w:p w:rsidR="009E09EA" w:rsidRDefault="007C49E5">
      <w:pPr>
        <w:pStyle w:val="4"/>
        <w:rPr>
          <w:rFonts w:cs="Times New Roman"/>
        </w:rPr>
      </w:pPr>
      <w:r>
        <w:rPr>
          <w:rFonts w:cs="Times New Roman"/>
        </w:rPr>
        <w:t>环境风险源及风险物质识别</w:t>
      </w:r>
    </w:p>
    <w:p w:rsidR="009E09EA" w:rsidRDefault="007C49E5">
      <w:pPr>
        <w:pStyle w:val="a1"/>
        <w:ind w:firstLine="480"/>
        <w:rPr>
          <w:szCs w:val="22"/>
        </w:rPr>
      </w:pPr>
      <w:r>
        <w:rPr>
          <w:szCs w:val="22"/>
        </w:rPr>
        <w:t>根据地下水水源地评估范围固定源调查情况表，由于湖南林源纸业有限公司较其他企业距离水源地保护区最近，即距离漉湖自来水厂集中式饮用水水源地</w:t>
      </w:r>
      <w:r>
        <w:rPr>
          <w:szCs w:val="22"/>
        </w:rPr>
        <w:t>一</w:t>
      </w:r>
      <w:r>
        <w:rPr>
          <w:szCs w:val="22"/>
        </w:rPr>
        <w:t>级保护区为</w:t>
      </w:r>
      <w:r>
        <w:rPr>
          <w:szCs w:val="22"/>
        </w:rPr>
        <w:t>423</w:t>
      </w:r>
      <w:r>
        <w:rPr>
          <w:szCs w:val="22"/>
        </w:rPr>
        <w:t>m</w:t>
      </w:r>
      <w:r>
        <w:rPr>
          <w:szCs w:val="22"/>
        </w:rPr>
        <w:t>，故本评估对湖南林源纸业有限公司进行突发环境事件情景分析，评估该公司突发环境事故对水源地的影响。</w:t>
      </w:r>
    </w:p>
    <w:p w:rsidR="009E09EA" w:rsidRDefault="007C49E5">
      <w:pPr>
        <w:pStyle w:val="a1"/>
        <w:ind w:firstLine="480"/>
        <w:rPr>
          <w:szCs w:val="22"/>
        </w:rPr>
      </w:pPr>
      <w:r>
        <w:rPr>
          <w:szCs w:val="22"/>
        </w:rPr>
        <w:t>湖南林源纸业有限公司风险源主要为污水处理站，涉及的危险物质主要为</w:t>
      </w:r>
      <w:r>
        <w:rPr>
          <w:szCs w:val="22"/>
        </w:rPr>
        <w:t>高浓度废水</w:t>
      </w:r>
      <w:r>
        <w:rPr>
          <w:szCs w:val="22"/>
        </w:rPr>
        <w:t>。</w:t>
      </w:r>
    </w:p>
    <w:p w:rsidR="009E09EA" w:rsidRDefault="007C49E5">
      <w:pPr>
        <w:pStyle w:val="4"/>
        <w:rPr>
          <w:rFonts w:cs="Times New Roman"/>
        </w:rPr>
      </w:pPr>
      <w:r>
        <w:rPr>
          <w:rFonts w:cs="Times New Roman"/>
        </w:rPr>
        <w:t>污水处理站污水泄漏</w:t>
      </w:r>
    </w:p>
    <w:p w:rsidR="009E09EA" w:rsidRDefault="007C49E5">
      <w:pPr>
        <w:pStyle w:val="a1"/>
        <w:ind w:firstLine="480"/>
        <w:rPr>
          <w:szCs w:val="22"/>
        </w:rPr>
      </w:pPr>
      <w:r>
        <w:rPr>
          <w:szCs w:val="22"/>
        </w:rPr>
        <w:t>在正常工况状态下，污水处理站不会有污水泄漏，不会对地表水及地下水环境造成污染。在正常状况下，建设单位的工艺设备和地下水环境保护措施均达到设计要求条件，并且污水处理站各处理池防渗，防渗系统完好，污水发生泄漏事故的可能性极小。</w:t>
      </w:r>
    </w:p>
    <w:p w:rsidR="009E09EA" w:rsidRDefault="007C49E5">
      <w:pPr>
        <w:pStyle w:val="a1"/>
        <w:ind w:firstLine="480"/>
      </w:pPr>
      <w:r>
        <w:rPr>
          <w:szCs w:val="22"/>
        </w:rPr>
        <w:t>非正常状况下，污水处理站防渗层破损、老化或腐蚀，造成污水下渗到地下水环境，对地下水环境造成</w:t>
      </w:r>
      <w:r>
        <w:rPr>
          <w:szCs w:val="22"/>
        </w:rPr>
        <w:t>影响，为定量评价其可能造成对地下水环境产生的影响。本评估以湖南林源纸业有限公司污水处理站泄漏污水为突发环境事件为例，进行影响分析。</w:t>
      </w:r>
    </w:p>
    <w:p w:rsidR="009E09EA" w:rsidRDefault="007C49E5">
      <w:pPr>
        <w:pStyle w:val="4"/>
        <w:rPr>
          <w:rFonts w:cs="Times New Roman"/>
        </w:rPr>
      </w:pPr>
      <w:r>
        <w:rPr>
          <w:rFonts w:cs="Times New Roman"/>
        </w:rPr>
        <w:t>源强分析</w:t>
      </w:r>
    </w:p>
    <w:p w:rsidR="009E09EA" w:rsidRDefault="007C49E5">
      <w:pPr>
        <w:pStyle w:val="a1"/>
        <w:ind w:firstLine="480"/>
        <w:rPr>
          <w:szCs w:val="22"/>
        </w:rPr>
      </w:pPr>
      <w:r>
        <w:rPr>
          <w:szCs w:val="22"/>
        </w:rPr>
        <w:t>非正常状况下，污水处理站防渗层破损、老化或腐蚀，造成污水下渗到地下水环境，对地下水环境造成影响，为定量评价其可能造成对地下水环境产生的影响，本次评价仅考虑非正常状况下的地下水环境预测与评价。根据工程的实际情况，假设防渗层泄漏处长为</w:t>
      </w:r>
      <w:r>
        <w:rPr>
          <w:szCs w:val="22"/>
        </w:rPr>
        <w:t xml:space="preserve"> 1cm</w:t>
      </w:r>
      <w:r>
        <w:rPr>
          <w:szCs w:val="22"/>
        </w:rPr>
        <w:t>，宽为</w:t>
      </w:r>
      <w:r>
        <w:rPr>
          <w:szCs w:val="22"/>
        </w:rPr>
        <w:t xml:space="preserve"> 2mm</w:t>
      </w:r>
      <w:r>
        <w:rPr>
          <w:szCs w:val="22"/>
        </w:rPr>
        <w:t>，泄漏面积为</w:t>
      </w:r>
      <w:r>
        <w:rPr>
          <w:szCs w:val="22"/>
        </w:rPr>
        <w:t xml:space="preserve"> 0.00002m</w:t>
      </w:r>
      <w:r>
        <w:rPr>
          <w:szCs w:val="22"/>
          <w:vertAlign w:val="superscript"/>
        </w:rPr>
        <w:t>2</w:t>
      </w:r>
      <w:r>
        <w:rPr>
          <w:szCs w:val="22"/>
        </w:rPr>
        <w:t xml:space="preserve"> </w:t>
      </w:r>
      <w:r>
        <w:rPr>
          <w:szCs w:val="22"/>
        </w:rPr>
        <w:t>，裂口之上液面高度为</w:t>
      </w:r>
      <w:r>
        <w:rPr>
          <w:szCs w:val="22"/>
        </w:rPr>
        <w:t xml:space="preserve"> 2m</w:t>
      </w:r>
      <w:r>
        <w:rPr>
          <w:szCs w:val="22"/>
        </w:rPr>
        <w:t>，泄漏量根据液体泄漏速率用伯努利方程计算：</w:t>
      </w:r>
    </w:p>
    <w:p w:rsidR="009E09EA" w:rsidRDefault="007C49E5">
      <w:pPr>
        <w:pStyle w:val="a1"/>
        <w:ind w:firstLineChars="0" w:firstLine="0"/>
        <w:jc w:val="center"/>
      </w:pPr>
      <w:r>
        <w:rPr>
          <w:noProof/>
        </w:rPr>
        <w:drawing>
          <wp:inline distT="0" distB="0" distL="114300" distR="114300">
            <wp:extent cx="2094865" cy="739140"/>
            <wp:effectExtent l="0" t="0" r="635" b="3810"/>
            <wp:docPr id="2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
                    <pic:cNvPicPr>
                      <a:picLocks noChangeAspect="1"/>
                    </pic:cNvPicPr>
                  </pic:nvPicPr>
                  <pic:blipFill>
                    <a:blip r:embed="rId135" cstate="print"/>
                    <a:stretch>
                      <a:fillRect/>
                    </a:stretch>
                  </pic:blipFill>
                  <pic:spPr>
                    <a:xfrm>
                      <a:off x="0" y="0"/>
                      <a:ext cx="2094865" cy="739140"/>
                    </a:xfrm>
                    <a:prstGeom prst="rect">
                      <a:avLst/>
                    </a:prstGeom>
                    <a:noFill/>
                    <a:ln>
                      <a:noFill/>
                    </a:ln>
                  </pic:spPr>
                </pic:pic>
              </a:graphicData>
            </a:graphic>
          </wp:inline>
        </w:drawing>
      </w:r>
    </w:p>
    <w:p w:rsidR="009E09EA" w:rsidRDefault="007C49E5">
      <w:pPr>
        <w:pStyle w:val="1a"/>
        <w:ind w:firstLine="480"/>
        <w:rPr>
          <w:rFonts w:cs="Times New Roman"/>
        </w:rPr>
      </w:pPr>
      <w:r>
        <w:rPr>
          <w:rFonts w:cs="Times New Roman"/>
        </w:rPr>
        <w:t>式中</w:t>
      </w:r>
      <w:r>
        <w:rPr>
          <w:rFonts w:cs="Times New Roman"/>
          <w:spacing w:val="29"/>
        </w:rPr>
        <w:t>，</w:t>
      </w:r>
      <w:r>
        <w:rPr>
          <w:rFonts w:cs="Times New Roman"/>
          <w:i/>
          <w:iCs/>
          <w:spacing w:val="-3"/>
        </w:rPr>
        <w:t>Q</w:t>
      </w:r>
      <w:r>
        <w:rPr>
          <w:rFonts w:cs="Times New Roman"/>
          <w:i/>
          <w:iCs/>
          <w:position w:val="-4"/>
          <w:vertAlign w:val="subscript"/>
        </w:rPr>
        <w:t>L</w:t>
      </w:r>
      <w:r>
        <w:rPr>
          <w:rFonts w:cs="Times New Roman"/>
        </w:rPr>
        <w:t>——</w:t>
      </w:r>
      <w:r>
        <w:rPr>
          <w:rFonts w:cs="Times New Roman"/>
          <w:spacing w:val="-2"/>
        </w:rPr>
        <w:t>液</w:t>
      </w:r>
      <w:r>
        <w:rPr>
          <w:rFonts w:cs="Times New Roman"/>
        </w:rPr>
        <w:t>体</w:t>
      </w:r>
      <w:r>
        <w:rPr>
          <w:rFonts w:cs="Times New Roman"/>
          <w:spacing w:val="-2"/>
        </w:rPr>
        <w:t>泄</w:t>
      </w:r>
      <w:r>
        <w:rPr>
          <w:rFonts w:cs="Times New Roman"/>
        </w:rPr>
        <w:t>漏</w:t>
      </w:r>
      <w:r>
        <w:rPr>
          <w:rFonts w:cs="Times New Roman"/>
          <w:spacing w:val="-2"/>
        </w:rPr>
        <w:t>速度</w:t>
      </w:r>
      <w:r>
        <w:rPr>
          <w:rFonts w:cs="Times New Roman"/>
        </w:rPr>
        <w:t>，</w:t>
      </w:r>
      <w:r>
        <w:rPr>
          <w:rFonts w:cs="Times New Roman"/>
        </w:rPr>
        <w:t>kg</w:t>
      </w:r>
      <w:r>
        <w:rPr>
          <w:rFonts w:cs="Times New Roman"/>
          <w:spacing w:val="-1"/>
        </w:rPr>
        <w:t>/s</w:t>
      </w:r>
      <w:r>
        <w:rPr>
          <w:rFonts w:cs="Times New Roman"/>
        </w:rPr>
        <w:t>；</w:t>
      </w:r>
    </w:p>
    <w:p w:rsidR="009E09EA" w:rsidRDefault="007C49E5">
      <w:pPr>
        <w:pStyle w:val="1a"/>
        <w:ind w:firstLine="488"/>
        <w:rPr>
          <w:rFonts w:cs="Times New Roman"/>
        </w:rPr>
      </w:pPr>
      <w:r>
        <w:rPr>
          <w:rFonts w:cs="Times New Roman"/>
          <w:i/>
          <w:iCs/>
          <w:spacing w:val="2"/>
        </w:rPr>
        <w:t>C</w:t>
      </w:r>
      <w:r>
        <w:rPr>
          <w:rFonts w:cs="Times New Roman"/>
          <w:i/>
          <w:iCs/>
          <w:position w:val="-4"/>
          <w:vertAlign w:val="subscript"/>
        </w:rPr>
        <w:t>d</w:t>
      </w:r>
      <w:r>
        <w:rPr>
          <w:rFonts w:cs="Times New Roman"/>
        </w:rPr>
        <w:t>——</w:t>
      </w:r>
      <w:r>
        <w:rPr>
          <w:rFonts w:cs="Times New Roman"/>
          <w:spacing w:val="-2"/>
        </w:rPr>
        <w:t>液</w:t>
      </w:r>
      <w:r>
        <w:rPr>
          <w:rFonts w:cs="Times New Roman"/>
        </w:rPr>
        <w:t>体</w:t>
      </w:r>
      <w:r>
        <w:rPr>
          <w:rFonts w:cs="Times New Roman"/>
          <w:spacing w:val="-2"/>
        </w:rPr>
        <w:t>泄</w:t>
      </w:r>
      <w:r>
        <w:rPr>
          <w:rFonts w:cs="Times New Roman"/>
        </w:rPr>
        <w:t>漏</w:t>
      </w:r>
      <w:r>
        <w:rPr>
          <w:rFonts w:cs="Times New Roman"/>
          <w:spacing w:val="-2"/>
        </w:rPr>
        <w:t>系</w:t>
      </w:r>
      <w:r>
        <w:rPr>
          <w:rFonts w:cs="Times New Roman"/>
        </w:rPr>
        <w:t>数</w:t>
      </w:r>
      <w:r>
        <w:rPr>
          <w:rFonts w:cs="Times New Roman"/>
          <w:spacing w:val="-2"/>
        </w:rPr>
        <w:t>，</w:t>
      </w:r>
      <w:r>
        <w:rPr>
          <w:rFonts w:cs="Times New Roman"/>
        </w:rPr>
        <w:t>一</w:t>
      </w:r>
      <w:r>
        <w:rPr>
          <w:rFonts w:cs="Times New Roman"/>
          <w:spacing w:val="-2"/>
        </w:rPr>
        <w:t>般</w:t>
      </w:r>
      <w:r>
        <w:rPr>
          <w:rFonts w:cs="Times New Roman"/>
        </w:rPr>
        <w:t>为</w:t>
      </w:r>
      <w:r>
        <w:rPr>
          <w:rFonts w:cs="Times New Roman"/>
        </w:rPr>
        <w:t>0.6</w:t>
      </w:r>
      <w:r>
        <w:rPr>
          <w:rFonts w:cs="Times New Roman"/>
          <w:spacing w:val="-3"/>
        </w:rPr>
        <w:t>-</w:t>
      </w:r>
      <w:r>
        <w:rPr>
          <w:rFonts w:cs="Times New Roman"/>
        </w:rPr>
        <w:t>0.64</w:t>
      </w:r>
      <w:r>
        <w:rPr>
          <w:rFonts w:cs="Times New Roman"/>
          <w:spacing w:val="-2"/>
        </w:rPr>
        <w:t>，</w:t>
      </w:r>
      <w:r>
        <w:rPr>
          <w:rFonts w:cs="Times New Roman"/>
        </w:rPr>
        <w:t>取</w:t>
      </w:r>
      <w:r>
        <w:rPr>
          <w:rFonts w:cs="Times New Roman"/>
        </w:rPr>
        <w:t>0</w:t>
      </w:r>
      <w:r>
        <w:rPr>
          <w:rFonts w:cs="Times New Roman"/>
          <w:spacing w:val="-2"/>
        </w:rPr>
        <w:t>.</w:t>
      </w:r>
      <w:r>
        <w:rPr>
          <w:rFonts w:cs="Times New Roman"/>
        </w:rPr>
        <w:t>64</w:t>
      </w:r>
      <w:r>
        <w:rPr>
          <w:rFonts w:cs="Times New Roman"/>
        </w:rPr>
        <w:t>；</w:t>
      </w:r>
    </w:p>
    <w:p w:rsidR="009E09EA" w:rsidRDefault="007C49E5">
      <w:pPr>
        <w:pStyle w:val="1a"/>
        <w:ind w:firstLine="484"/>
        <w:rPr>
          <w:rFonts w:cs="Times New Roman"/>
          <w:position w:val="10"/>
        </w:rPr>
      </w:pPr>
      <w:r>
        <w:rPr>
          <w:rFonts w:cs="Times New Roman"/>
          <w:spacing w:val="1"/>
        </w:rPr>
        <w:t>A</w:t>
      </w:r>
      <w:r>
        <w:rPr>
          <w:rFonts w:cs="Times New Roman"/>
          <w:spacing w:val="-2"/>
        </w:rPr>
        <w:t>—</w:t>
      </w:r>
      <w:r>
        <w:rPr>
          <w:rFonts w:cs="Times New Roman"/>
        </w:rPr>
        <w:t>—</w:t>
      </w:r>
      <w:r>
        <w:rPr>
          <w:rFonts w:cs="Times New Roman"/>
          <w:spacing w:val="-2"/>
        </w:rPr>
        <w:t>裂</w:t>
      </w:r>
      <w:r>
        <w:rPr>
          <w:rFonts w:cs="Times New Roman"/>
        </w:rPr>
        <w:t>口</w:t>
      </w:r>
      <w:r>
        <w:rPr>
          <w:rFonts w:cs="Times New Roman"/>
          <w:spacing w:val="-2"/>
        </w:rPr>
        <w:t>面</w:t>
      </w:r>
      <w:r>
        <w:rPr>
          <w:rFonts w:cs="Times New Roman"/>
        </w:rPr>
        <w:t>积，</w:t>
      </w:r>
      <w:r>
        <w:rPr>
          <w:rFonts w:cs="Times New Roman"/>
          <w:spacing w:val="-3"/>
        </w:rPr>
        <w:t>m</w:t>
      </w:r>
      <w:r>
        <w:rPr>
          <w:rFonts w:cs="Times New Roman"/>
          <w:spacing w:val="-3"/>
          <w:vertAlign w:val="superscript"/>
        </w:rPr>
        <w:t>2</w:t>
      </w:r>
      <w:r>
        <w:rPr>
          <w:rFonts w:cs="Times New Roman"/>
          <w:spacing w:val="-3"/>
        </w:rPr>
        <w:t>；</w:t>
      </w:r>
    </w:p>
    <w:p w:rsidR="009E09EA" w:rsidRDefault="007C49E5">
      <w:pPr>
        <w:pStyle w:val="1a"/>
        <w:ind w:firstLine="480"/>
        <w:rPr>
          <w:rFonts w:cs="Times New Roman"/>
          <w:position w:val="10"/>
        </w:rPr>
      </w:pPr>
      <w:r>
        <w:rPr>
          <w:rFonts w:cs="Times New Roman"/>
        </w:rPr>
        <w:t>r——</w:t>
      </w:r>
      <w:r>
        <w:rPr>
          <w:rFonts w:cs="Times New Roman"/>
        </w:rPr>
        <w:t>泄漏液体密</w:t>
      </w:r>
      <w:r>
        <w:rPr>
          <w:rFonts w:cs="Times New Roman"/>
        </w:rPr>
        <w:t>kg/m</w:t>
      </w:r>
      <w:r>
        <w:rPr>
          <w:rFonts w:cs="Times New Roman"/>
          <w:vertAlign w:val="superscript"/>
        </w:rPr>
        <w:t>3</w:t>
      </w:r>
      <w:r>
        <w:rPr>
          <w:rFonts w:cs="Times New Roman"/>
        </w:rPr>
        <w:t>；</w:t>
      </w:r>
    </w:p>
    <w:p w:rsidR="009E09EA" w:rsidRDefault="007C49E5">
      <w:pPr>
        <w:pStyle w:val="1a"/>
        <w:ind w:firstLine="480"/>
        <w:rPr>
          <w:rFonts w:cs="Times New Roman"/>
        </w:rPr>
      </w:pPr>
      <w:r>
        <w:rPr>
          <w:rFonts w:cs="Times New Roman"/>
        </w:rPr>
        <w:t>P——</w:t>
      </w:r>
      <w:r>
        <w:rPr>
          <w:rFonts w:cs="Times New Roman"/>
        </w:rPr>
        <w:t>容器内介质压力，</w:t>
      </w:r>
      <w:r>
        <w:rPr>
          <w:rFonts w:cs="Times New Roman"/>
        </w:rPr>
        <w:t>Pa</w:t>
      </w:r>
      <w:r>
        <w:rPr>
          <w:rFonts w:cs="Times New Roman"/>
        </w:rPr>
        <w:t>；</w:t>
      </w:r>
    </w:p>
    <w:p w:rsidR="009E09EA" w:rsidRDefault="007C49E5">
      <w:pPr>
        <w:pStyle w:val="1a"/>
        <w:ind w:firstLine="480"/>
        <w:rPr>
          <w:rFonts w:cs="Times New Roman"/>
        </w:rPr>
      </w:pPr>
      <w:r>
        <w:rPr>
          <w:rFonts w:cs="Times New Roman"/>
        </w:rPr>
        <w:t>P</w:t>
      </w:r>
      <w:r>
        <w:rPr>
          <w:rFonts w:cs="Times New Roman"/>
          <w:vertAlign w:val="subscript"/>
        </w:rPr>
        <w:t>0</w:t>
      </w:r>
      <w:r>
        <w:rPr>
          <w:rFonts w:cs="Times New Roman"/>
        </w:rPr>
        <w:t>——</w:t>
      </w:r>
      <w:r>
        <w:rPr>
          <w:rFonts w:cs="Times New Roman"/>
        </w:rPr>
        <w:t>环境压力，</w:t>
      </w:r>
      <w:r>
        <w:rPr>
          <w:rFonts w:cs="Times New Roman"/>
        </w:rPr>
        <w:t>Pa</w:t>
      </w:r>
      <w:r>
        <w:rPr>
          <w:rFonts w:cs="Times New Roman"/>
        </w:rPr>
        <w:t>；</w:t>
      </w:r>
    </w:p>
    <w:p w:rsidR="009E09EA" w:rsidRDefault="007C49E5">
      <w:pPr>
        <w:pStyle w:val="1a"/>
        <w:ind w:firstLine="480"/>
        <w:rPr>
          <w:rFonts w:cs="Times New Roman"/>
          <w:position w:val="8"/>
        </w:rPr>
      </w:pPr>
      <w:r>
        <w:rPr>
          <w:rFonts w:cs="Times New Roman"/>
          <w:position w:val="-2"/>
        </w:rPr>
        <w:t>g—</w:t>
      </w:r>
      <w:r>
        <w:rPr>
          <w:rFonts w:cs="Times New Roman"/>
          <w:spacing w:val="-2"/>
          <w:position w:val="-2"/>
        </w:rPr>
        <w:t>—</w:t>
      </w:r>
      <w:r>
        <w:rPr>
          <w:rFonts w:cs="Times New Roman"/>
          <w:position w:val="-2"/>
        </w:rPr>
        <w:t>重</w:t>
      </w:r>
      <w:r>
        <w:rPr>
          <w:rFonts w:cs="Times New Roman"/>
          <w:spacing w:val="-2"/>
          <w:position w:val="-2"/>
        </w:rPr>
        <w:t>力</w:t>
      </w:r>
      <w:r>
        <w:rPr>
          <w:rFonts w:cs="Times New Roman"/>
          <w:position w:val="-2"/>
        </w:rPr>
        <w:t>加</w:t>
      </w:r>
      <w:r>
        <w:rPr>
          <w:rFonts w:cs="Times New Roman"/>
          <w:spacing w:val="-2"/>
          <w:position w:val="-2"/>
        </w:rPr>
        <w:t>速</w:t>
      </w:r>
      <w:r>
        <w:rPr>
          <w:rFonts w:cs="Times New Roman"/>
          <w:position w:val="-2"/>
        </w:rPr>
        <w:t>度，</w:t>
      </w:r>
      <w:r>
        <w:rPr>
          <w:rFonts w:cs="Times New Roman"/>
          <w:spacing w:val="-2"/>
          <w:position w:val="-2"/>
        </w:rPr>
        <w:t>g</w:t>
      </w:r>
      <w:r>
        <w:rPr>
          <w:rFonts w:cs="Times New Roman"/>
          <w:spacing w:val="1"/>
          <w:position w:val="-2"/>
        </w:rPr>
        <w:t>=</w:t>
      </w:r>
      <w:r>
        <w:rPr>
          <w:rFonts w:cs="Times New Roman"/>
          <w:position w:val="-2"/>
        </w:rPr>
        <w:t>9</w:t>
      </w:r>
      <w:r>
        <w:rPr>
          <w:rFonts w:cs="Times New Roman"/>
          <w:spacing w:val="-2"/>
          <w:position w:val="-2"/>
        </w:rPr>
        <w:t>.</w:t>
      </w:r>
      <w:r>
        <w:rPr>
          <w:rFonts w:cs="Times New Roman"/>
          <w:position w:val="-2"/>
        </w:rPr>
        <w:t>8</w:t>
      </w:r>
      <w:r>
        <w:rPr>
          <w:rFonts w:cs="Times New Roman"/>
          <w:spacing w:val="-4"/>
          <w:position w:val="-2"/>
        </w:rPr>
        <w:t>m</w:t>
      </w:r>
      <w:r>
        <w:rPr>
          <w:rFonts w:cs="Times New Roman"/>
          <w:spacing w:val="-1"/>
          <w:position w:val="-2"/>
        </w:rPr>
        <w:t>/</w:t>
      </w:r>
      <w:r>
        <w:rPr>
          <w:rFonts w:cs="Times New Roman"/>
          <w:position w:val="-2"/>
        </w:rPr>
        <w:t>s</w:t>
      </w:r>
      <w:r>
        <w:rPr>
          <w:rFonts w:cs="Times New Roman"/>
          <w:position w:val="-2"/>
          <w:vertAlign w:val="superscript"/>
        </w:rPr>
        <w:t>2</w:t>
      </w:r>
      <w:r>
        <w:rPr>
          <w:rFonts w:cs="Times New Roman"/>
          <w:position w:val="-2"/>
        </w:rPr>
        <w:t>；</w:t>
      </w:r>
    </w:p>
    <w:p w:rsidR="009E09EA" w:rsidRDefault="007C49E5">
      <w:pPr>
        <w:pStyle w:val="1a"/>
        <w:ind w:firstLine="480"/>
        <w:rPr>
          <w:rFonts w:cs="Times New Roman"/>
          <w:spacing w:val="-4"/>
        </w:rPr>
      </w:pPr>
      <w:r>
        <w:rPr>
          <w:rFonts w:cs="Times New Roman"/>
        </w:rPr>
        <w:t>h—</w:t>
      </w:r>
      <w:r>
        <w:rPr>
          <w:rFonts w:cs="Times New Roman"/>
          <w:spacing w:val="-2"/>
        </w:rPr>
        <w:t>—</w:t>
      </w:r>
      <w:r>
        <w:rPr>
          <w:rFonts w:cs="Times New Roman"/>
        </w:rPr>
        <w:t>裂</w:t>
      </w:r>
      <w:r>
        <w:rPr>
          <w:rFonts w:cs="Times New Roman"/>
          <w:spacing w:val="-2"/>
        </w:rPr>
        <w:t>口</w:t>
      </w:r>
      <w:r>
        <w:rPr>
          <w:rFonts w:cs="Times New Roman"/>
        </w:rPr>
        <w:t>之</w:t>
      </w:r>
      <w:r>
        <w:rPr>
          <w:rFonts w:cs="Times New Roman"/>
          <w:spacing w:val="-2"/>
        </w:rPr>
        <w:t>上</w:t>
      </w:r>
      <w:r>
        <w:rPr>
          <w:rFonts w:cs="Times New Roman"/>
        </w:rPr>
        <w:t>的</w:t>
      </w:r>
      <w:r>
        <w:rPr>
          <w:rFonts w:cs="Times New Roman"/>
          <w:spacing w:val="-2"/>
        </w:rPr>
        <w:t>液</w:t>
      </w:r>
      <w:r>
        <w:rPr>
          <w:rFonts w:cs="Times New Roman"/>
        </w:rPr>
        <w:t>体</w:t>
      </w:r>
      <w:r>
        <w:rPr>
          <w:rFonts w:cs="Times New Roman"/>
          <w:spacing w:val="-2"/>
        </w:rPr>
        <w:t>高度</w:t>
      </w:r>
      <w:r>
        <w:rPr>
          <w:rFonts w:cs="Times New Roman"/>
        </w:rPr>
        <w:t>，</w:t>
      </w:r>
      <w:r>
        <w:rPr>
          <w:rFonts w:cs="Times New Roman"/>
          <w:spacing w:val="-4"/>
        </w:rPr>
        <w:t>m</w:t>
      </w:r>
      <w:r>
        <w:rPr>
          <w:rFonts w:cs="Times New Roman"/>
          <w:spacing w:val="-4"/>
        </w:rPr>
        <w:t>。</w:t>
      </w:r>
    </w:p>
    <w:p w:rsidR="009E09EA" w:rsidRDefault="007C49E5">
      <w:pPr>
        <w:pStyle w:val="1a"/>
        <w:spacing w:line="240" w:lineRule="auto"/>
        <w:ind w:firstLineChars="0" w:firstLine="0"/>
        <w:jc w:val="center"/>
        <w:rPr>
          <w:rFonts w:cs="Times New Roman"/>
          <w:b/>
          <w:spacing w:val="-4"/>
        </w:rPr>
      </w:pPr>
      <w:r>
        <w:rPr>
          <w:rFonts w:cs="Times New Roman"/>
          <w:b/>
          <w:position w:val="-2"/>
        </w:rPr>
        <w:t>表</w:t>
      </w:r>
      <w:r>
        <w:rPr>
          <w:rFonts w:cs="Times New Roman"/>
          <w:b/>
          <w:spacing w:val="-2"/>
          <w:position w:val="-2"/>
        </w:rPr>
        <w:t>3</w:t>
      </w:r>
      <w:r>
        <w:rPr>
          <w:rFonts w:cs="Times New Roman"/>
          <w:b/>
          <w:position w:val="-2"/>
        </w:rPr>
        <w:t>.</w:t>
      </w:r>
      <w:r>
        <w:rPr>
          <w:rFonts w:cs="Times New Roman"/>
          <w:b/>
          <w:position w:val="-2"/>
        </w:rPr>
        <w:t>1</w:t>
      </w:r>
      <w:r>
        <w:rPr>
          <w:rFonts w:cs="Times New Roman"/>
          <w:b/>
          <w:spacing w:val="-1"/>
          <w:position w:val="-2"/>
        </w:rPr>
        <w:t>-</w:t>
      </w:r>
      <w:r>
        <w:rPr>
          <w:rFonts w:cs="Times New Roman"/>
          <w:b/>
          <w:spacing w:val="-1"/>
          <w:position w:val="-2"/>
        </w:rPr>
        <w:t xml:space="preserve">7  </w:t>
      </w:r>
      <w:r>
        <w:rPr>
          <w:rFonts w:cs="Times New Roman"/>
          <w:b/>
          <w:position w:val="-2"/>
        </w:rPr>
        <w:t>液体泄漏系数（</w:t>
      </w:r>
      <w:r>
        <w:rPr>
          <w:rFonts w:cs="Times New Roman"/>
          <w:b/>
          <w:spacing w:val="-4"/>
          <w:position w:val="-2"/>
        </w:rPr>
        <w:t>C</w:t>
      </w:r>
      <w:r>
        <w:rPr>
          <w:rFonts w:cs="Times New Roman"/>
          <w:b/>
          <w:position w:val="-2"/>
        </w:rPr>
        <w:t>d</w:t>
      </w:r>
      <w:r>
        <w:rPr>
          <w:rFonts w:cs="Times New Roman"/>
          <w:b/>
          <w:position w:val="-2"/>
        </w:rPr>
        <w:t>）</w:t>
      </w:r>
    </w:p>
    <w:tbl>
      <w:tblPr>
        <w:tblW w:w="499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53"/>
        <w:gridCol w:w="3357"/>
        <w:gridCol w:w="1684"/>
        <w:gridCol w:w="1691"/>
      </w:tblGrid>
      <w:tr w:rsidR="009E09EA">
        <w:trPr>
          <w:trHeight w:hRule="exact" w:val="341"/>
          <w:jc w:val="center"/>
        </w:trPr>
        <w:tc>
          <w:tcPr>
            <w:tcW w:w="1253" w:type="pct"/>
            <w:vMerge w:val="restart"/>
            <w:tcBorders>
              <w:tl2br w:val="nil"/>
              <w:tr2bl w:val="nil"/>
            </w:tcBorders>
            <w:vAlign w:val="center"/>
          </w:tcPr>
          <w:p w:rsidR="009E09EA" w:rsidRDefault="007C49E5">
            <w:pPr>
              <w:jc w:val="center"/>
              <w:rPr>
                <w:b/>
                <w:bCs/>
                <w:position w:val="-2"/>
                <w:sz w:val="21"/>
                <w:szCs w:val="21"/>
              </w:rPr>
            </w:pPr>
            <w:r>
              <w:rPr>
                <w:b/>
                <w:bCs/>
                <w:position w:val="-2"/>
                <w:sz w:val="21"/>
                <w:szCs w:val="21"/>
              </w:rPr>
              <w:t>雷诺数</w:t>
            </w:r>
            <w:r>
              <w:rPr>
                <w:b/>
                <w:bCs/>
                <w:position w:val="-2"/>
                <w:sz w:val="21"/>
                <w:szCs w:val="21"/>
              </w:rPr>
              <w:t>Re</w:t>
            </w:r>
          </w:p>
        </w:tc>
        <w:tc>
          <w:tcPr>
            <w:tcW w:w="3746" w:type="pct"/>
            <w:gridSpan w:val="3"/>
            <w:tcBorders>
              <w:tl2br w:val="nil"/>
              <w:tr2bl w:val="nil"/>
            </w:tcBorders>
            <w:vAlign w:val="center"/>
          </w:tcPr>
          <w:p w:rsidR="009E09EA" w:rsidRDefault="007C49E5">
            <w:pPr>
              <w:jc w:val="center"/>
              <w:rPr>
                <w:b/>
                <w:bCs/>
                <w:position w:val="-2"/>
                <w:sz w:val="21"/>
                <w:szCs w:val="21"/>
              </w:rPr>
            </w:pPr>
            <w:r>
              <w:rPr>
                <w:b/>
                <w:bCs/>
                <w:position w:val="-2"/>
                <w:sz w:val="21"/>
                <w:szCs w:val="21"/>
              </w:rPr>
              <w:t>裂口形状</w:t>
            </w:r>
          </w:p>
        </w:tc>
      </w:tr>
      <w:tr w:rsidR="009E09EA">
        <w:trPr>
          <w:trHeight w:hRule="exact" w:val="332"/>
          <w:jc w:val="center"/>
        </w:trPr>
        <w:tc>
          <w:tcPr>
            <w:tcW w:w="1253" w:type="pct"/>
            <w:vMerge/>
            <w:tcBorders>
              <w:tl2br w:val="nil"/>
              <w:tr2bl w:val="nil"/>
            </w:tcBorders>
            <w:vAlign w:val="center"/>
          </w:tcPr>
          <w:p w:rsidR="009E09EA" w:rsidRDefault="009E09EA">
            <w:pPr>
              <w:jc w:val="center"/>
              <w:rPr>
                <w:b/>
                <w:bCs/>
                <w:position w:val="-2"/>
                <w:sz w:val="21"/>
                <w:szCs w:val="21"/>
              </w:rPr>
            </w:pPr>
          </w:p>
        </w:tc>
        <w:tc>
          <w:tcPr>
            <w:tcW w:w="1868" w:type="pct"/>
            <w:tcBorders>
              <w:tl2br w:val="nil"/>
              <w:tr2bl w:val="nil"/>
            </w:tcBorders>
            <w:vAlign w:val="center"/>
          </w:tcPr>
          <w:p w:rsidR="009E09EA" w:rsidRDefault="007C49E5">
            <w:pPr>
              <w:jc w:val="center"/>
              <w:rPr>
                <w:b/>
                <w:bCs/>
                <w:position w:val="-2"/>
                <w:sz w:val="21"/>
                <w:szCs w:val="21"/>
              </w:rPr>
            </w:pPr>
            <w:r>
              <w:rPr>
                <w:b/>
                <w:bCs/>
                <w:position w:val="-2"/>
                <w:sz w:val="21"/>
                <w:szCs w:val="21"/>
              </w:rPr>
              <w:t>圆形（多边行）</w:t>
            </w:r>
          </w:p>
        </w:tc>
        <w:tc>
          <w:tcPr>
            <w:tcW w:w="937" w:type="pct"/>
            <w:tcBorders>
              <w:tl2br w:val="nil"/>
              <w:tr2bl w:val="nil"/>
            </w:tcBorders>
            <w:vAlign w:val="center"/>
          </w:tcPr>
          <w:p w:rsidR="009E09EA" w:rsidRDefault="007C49E5">
            <w:pPr>
              <w:jc w:val="center"/>
              <w:rPr>
                <w:b/>
                <w:bCs/>
                <w:position w:val="-2"/>
                <w:sz w:val="21"/>
                <w:szCs w:val="21"/>
              </w:rPr>
            </w:pPr>
            <w:r>
              <w:rPr>
                <w:b/>
                <w:bCs/>
                <w:position w:val="-2"/>
                <w:sz w:val="21"/>
                <w:szCs w:val="21"/>
              </w:rPr>
              <w:t>三角形</w:t>
            </w:r>
          </w:p>
        </w:tc>
        <w:tc>
          <w:tcPr>
            <w:tcW w:w="939" w:type="pct"/>
            <w:tcBorders>
              <w:tl2br w:val="nil"/>
              <w:tr2bl w:val="nil"/>
            </w:tcBorders>
            <w:vAlign w:val="center"/>
          </w:tcPr>
          <w:p w:rsidR="009E09EA" w:rsidRDefault="007C49E5">
            <w:pPr>
              <w:jc w:val="center"/>
              <w:rPr>
                <w:b/>
                <w:bCs/>
                <w:position w:val="-2"/>
                <w:sz w:val="21"/>
                <w:szCs w:val="21"/>
              </w:rPr>
            </w:pPr>
            <w:r>
              <w:rPr>
                <w:b/>
                <w:bCs/>
                <w:position w:val="-2"/>
                <w:sz w:val="21"/>
                <w:szCs w:val="21"/>
              </w:rPr>
              <w:t>长方形</w:t>
            </w:r>
          </w:p>
        </w:tc>
      </w:tr>
      <w:tr w:rsidR="009E09EA">
        <w:trPr>
          <w:trHeight w:hRule="exact" w:val="347"/>
          <w:jc w:val="center"/>
        </w:trPr>
        <w:tc>
          <w:tcPr>
            <w:tcW w:w="1253" w:type="pct"/>
            <w:tcBorders>
              <w:tl2br w:val="nil"/>
              <w:tr2bl w:val="nil"/>
            </w:tcBorders>
            <w:vAlign w:val="center"/>
          </w:tcPr>
          <w:p w:rsidR="009E09EA" w:rsidRDefault="007C49E5">
            <w:pPr>
              <w:jc w:val="center"/>
              <w:rPr>
                <w:position w:val="-2"/>
                <w:sz w:val="21"/>
                <w:szCs w:val="21"/>
              </w:rPr>
            </w:pPr>
            <w:r>
              <w:rPr>
                <w:position w:val="-2"/>
                <w:sz w:val="21"/>
                <w:szCs w:val="21"/>
              </w:rPr>
              <w:t>&gt;100</w:t>
            </w:r>
          </w:p>
        </w:tc>
        <w:tc>
          <w:tcPr>
            <w:tcW w:w="1868" w:type="pct"/>
            <w:tcBorders>
              <w:tl2br w:val="nil"/>
              <w:tr2bl w:val="nil"/>
            </w:tcBorders>
            <w:vAlign w:val="center"/>
          </w:tcPr>
          <w:p w:rsidR="009E09EA" w:rsidRDefault="007C49E5">
            <w:pPr>
              <w:jc w:val="center"/>
              <w:rPr>
                <w:position w:val="-2"/>
                <w:sz w:val="21"/>
                <w:szCs w:val="21"/>
              </w:rPr>
            </w:pPr>
            <w:r>
              <w:rPr>
                <w:position w:val="-2"/>
                <w:sz w:val="21"/>
                <w:szCs w:val="21"/>
              </w:rPr>
              <w:t>0.65</w:t>
            </w:r>
          </w:p>
        </w:tc>
        <w:tc>
          <w:tcPr>
            <w:tcW w:w="937" w:type="pct"/>
            <w:tcBorders>
              <w:tl2br w:val="nil"/>
              <w:tr2bl w:val="nil"/>
            </w:tcBorders>
            <w:vAlign w:val="center"/>
          </w:tcPr>
          <w:p w:rsidR="009E09EA" w:rsidRDefault="007C49E5">
            <w:pPr>
              <w:jc w:val="center"/>
              <w:rPr>
                <w:position w:val="-2"/>
                <w:sz w:val="21"/>
                <w:szCs w:val="21"/>
              </w:rPr>
            </w:pPr>
            <w:r>
              <w:rPr>
                <w:position w:val="-2"/>
                <w:sz w:val="21"/>
                <w:szCs w:val="21"/>
              </w:rPr>
              <w:t>0.60</w:t>
            </w:r>
          </w:p>
        </w:tc>
        <w:tc>
          <w:tcPr>
            <w:tcW w:w="939" w:type="pct"/>
            <w:tcBorders>
              <w:tl2br w:val="nil"/>
              <w:tr2bl w:val="nil"/>
            </w:tcBorders>
            <w:vAlign w:val="center"/>
          </w:tcPr>
          <w:p w:rsidR="009E09EA" w:rsidRDefault="007C49E5">
            <w:pPr>
              <w:jc w:val="center"/>
              <w:rPr>
                <w:position w:val="-2"/>
                <w:sz w:val="21"/>
                <w:szCs w:val="21"/>
              </w:rPr>
            </w:pPr>
            <w:r>
              <w:rPr>
                <w:position w:val="-2"/>
                <w:sz w:val="21"/>
                <w:szCs w:val="21"/>
              </w:rPr>
              <w:t>0.55</w:t>
            </w:r>
          </w:p>
        </w:tc>
      </w:tr>
      <w:tr w:rsidR="009E09EA">
        <w:trPr>
          <w:trHeight w:hRule="exact" w:val="355"/>
          <w:jc w:val="center"/>
        </w:trPr>
        <w:tc>
          <w:tcPr>
            <w:tcW w:w="1253" w:type="pct"/>
            <w:tcBorders>
              <w:tl2br w:val="nil"/>
              <w:tr2bl w:val="nil"/>
            </w:tcBorders>
            <w:vAlign w:val="center"/>
          </w:tcPr>
          <w:p w:rsidR="009E09EA" w:rsidRDefault="007C49E5">
            <w:pPr>
              <w:jc w:val="center"/>
              <w:rPr>
                <w:position w:val="-2"/>
                <w:sz w:val="21"/>
                <w:szCs w:val="21"/>
              </w:rPr>
            </w:pPr>
            <w:r>
              <w:rPr>
                <w:position w:val="-2"/>
                <w:sz w:val="21"/>
                <w:szCs w:val="21"/>
              </w:rPr>
              <w:t>≤100</w:t>
            </w:r>
          </w:p>
        </w:tc>
        <w:tc>
          <w:tcPr>
            <w:tcW w:w="1868" w:type="pct"/>
            <w:tcBorders>
              <w:tl2br w:val="nil"/>
              <w:tr2bl w:val="nil"/>
            </w:tcBorders>
            <w:vAlign w:val="center"/>
          </w:tcPr>
          <w:p w:rsidR="009E09EA" w:rsidRDefault="007C49E5">
            <w:pPr>
              <w:jc w:val="center"/>
              <w:rPr>
                <w:position w:val="-2"/>
                <w:sz w:val="21"/>
                <w:szCs w:val="21"/>
              </w:rPr>
            </w:pPr>
            <w:r>
              <w:rPr>
                <w:position w:val="-2"/>
                <w:sz w:val="21"/>
                <w:szCs w:val="21"/>
              </w:rPr>
              <w:t>0.50</w:t>
            </w:r>
          </w:p>
        </w:tc>
        <w:tc>
          <w:tcPr>
            <w:tcW w:w="937" w:type="pct"/>
            <w:tcBorders>
              <w:tl2br w:val="nil"/>
              <w:tr2bl w:val="nil"/>
            </w:tcBorders>
            <w:vAlign w:val="center"/>
          </w:tcPr>
          <w:p w:rsidR="009E09EA" w:rsidRDefault="007C49E5">
            <w:pPr>
              <w:jc w:val="center"/>
              <w:rPr>
                <w:position w:val="-2"/>
                <w:sz w:val="21"/>
                <w:szCs w:val="21"/>
              </w:rPr>
            </w:pPr>
            <w:r>
              <w:rPr>
                <w:position w:val="-2"/>
                <w:sz w:val="21"/>
                <w:szCs w:val="21"/>
              </w:rPr>
              <w:t>0.45</w:t>
            </w:r>
          </w:p>
        </w:tc>
        <w:tc>
          <w:tcPr>
            <w:tcW w:w="939" w:type="pct"/>
            <w:tcBorders>
              <w:tl2br w:val="nil"/>
              <w:tr2bl w:val="nil"/>
            </w:tcBorders>
            <w:vAlign w:val="center"/>
          </w:tcPr>
          <w:p w:rsidR="009E09EA" w:rsidRDefault="007C49E5">
            <w:pPr>
              <w:jc w:val="center"/>
              <w:rPr>
                <w:position w:val="-2"/>
                <w:sz w:val="21"/>
                <w:szCs w:val="21"/>
              </w:rPr>
            </w:pPr>
            <w:r>
              <w:rPr>
                <w:position w:val="-2"/>
                <w:sz w:val="21"/>
                <w:szCs w:val="21"/>
              </w:rPr>
              <w:t>0.40</w:t>
            </w:r>
          </w:p>
        </w:tc>
      </w:tr>
    </w:tbl>
    <w:p w:rsidR="009E09EA" w:rsidRDefault="007C49E5">
      <w:pPr>
        <w:pStyle w:val="a1"/>
        <w:ind w:firstLine="480"/>
        <w:rPr>
          <w:szCs w:val="22"/>
        </w:rPr>
      </w:pPr>
      <w:r>
        <w:rPr>
          <w:szCs w:val="22"/>
        </w:rPr>
        <w:t>根据上述公式算出，污水处理站非正常状况下污水泄漏速率为</w:t>
      </w:r>
      <w:r>
        <w:rPr>
          <w:szCs w:val="22"/>
        </w:rPr>
        <w:t>6.49kg/d</w:t>
      </w:r>
      <w:r>
        <w:rPr>
          <w:szCs w:val="22"/>
        </w:rPr>
        <w:t>。</w:t>
      </w:r>
    </w:p>
    <w:p w:rsidR="009E09EA" w:rsidRDefault="007C49E5">
      <w:pPr>
        <w:pStyle w:val="a1"/>
        <w:ind w:firstLine="480"/>
        <w:rPr>
          <w:szCs w:val="22"/>
        </w:rPr>
      </w:pPr>
      <w:r>
        <w:rPr>
          <w:szCs w:val="22"/>
        </w:rPr>
        <w:t>突发环境事故影响预测</w:t>
      </w:r>
    </w:p>
    <w:p w:rsidR="009E09EA" w:rsidRDefault="007C49E5">
      <w:pPr>
        <w:pStyle w:val="a1"/>
        <w:ind w:firstLine="480"/>
        <w:rPr>
          <w:szCs w:val="22"/>
        </w:rPr>
      </w:pPr>
      <w:r>
        <w:rPr>
          <w:szCs w:val="22"/>
        </w:rPr>
        <w:t>①</w:t>
      </w:r>
      <w:r>
        <w:rPr>
          <w:szCs w:val="22"/>
        </w:rPr>
        <w:t>地下水解析模型</w:t>
      </w:r>
    </w:p>
    <w:p w:rsidR="009E09EA" w:rsidRDefault="007C49E5">
      <w:pPr>
        <w:pStyle w:val="a1"/>
        <w:ind w:firstLine="480"/>
        <w:rPr>
          <w:szCs w:val="22"/>
        </w:rPr>
      </w:pPr>
      <w:r>
        <w:rPr>
          <w:szCs w:val="22"/>
        </w:rPr>
        <w:t>污染物在地下含水层的迁移可概化为一维稳定流动一维水动力弥散问题的一维无限长多孔介质柱体，选取《环境影响评价技术导则</w:t>
      </w:r>
      <w:r>
        <w:rPr>
          <w:szCs w:val="22"/>
        </w:rPr>
        <w:t>·</w:t>
      </w:r>
      <w:r>
        <w:rPr>
          <w:szCs w:val="22"/>
        </w:rPr>
        <w:t>地下水环境》</w:t>
      </w:r>
      <w:r>
        <w:rPr>
          <w:szCs w:val="22"/>
        </w:rPr>
        <w:t>(HJ610-2016)</w:t>
      </w:r>
      <w:r>
        <w:rPr>
          <w:szCs w:val="22"/>
        </w:rPr>
        <w:t>中附录</w:t>
      </w:r>
      <w:r>
        <w:rPr>
          <w:szCs w:val="22"/>
        </w:rPr>
        <w:t xml:space="preserve"> D </w:t>
      </w:r>
      <w:r>
        <w:rPr>
          <w:szCs w:val="22"/>
        </w:rPr>
        <w:t>中</w:t>
      </w:r>
      <w:r>
        <w:rPr>
          <w:szCs w:val="22"/>
        </w:rPr>
        <w:t xml:space="preserve"> D.1</w:t>
      </w:r>
      <w:r>
        <w:rPr>
          <w:szCs w:val="22"/>
        </w:rPr>
        <w:t>。</w:t>
      </w:r>
    </w:p>
    <w:p w:rsidR="009E09EA" w:rsidRDefault="007C49E5">
      <w:pPr>
        <w:pStyle w:val="a1"/>
        <w:ind w:firstLine="480"/>
        <w:jc w:val="center"/>
      </w:pPr>
      <w:r>
        <w:rPr>
          <w:noProof/>
        </w:rPr>
        <w:drawing>
          <wp:inline distT="0" distB="0" distL="114300" distR="114300">
            <wp:extent cx="2764155" cy="622935"/>
            <wp:effectExtent l="0" t="0" r="17145" b="5715"/>
            <wp:docPr id="2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6"/>
                    <pic:cNvPicPr>
                      <a:picLocks noChangeAspect="1"/>
                    </pic:cNvPicPr>
                  </pic:nvPicPr>
                  <pic:blipFill>
                    <a:blip r:embed="rId137" cstate="print"/>
                    <a:stretch>
                      <a:fillRect/>
                    </a:stretch>
                  </pic:blipFill>
                  <pic:spPr>
                    <a:xfrm>
                      <a:off x="0" y="0"/>
                      <a:ext cx="2764155" cy="622935"/>
                    </a:xfrm>
                    <a:prstGeom prst="rect">
                      <a:avLst/>
                    </a:prstGeom>
                    <a:noFill/>
                    <a:ln>
                      <a:noFill/>
                    </a:ln>
                  </pic:spPr>
                </pic:pic>
              </a:graphicData>
            </a:graphic>
          </wp:inline>
        </w:drawing>
      </w:r>
    </w:p>
    <w:p w:rsidR="009E09EA" w:rsidRDefault="007C49E5">
      <w:pPr>
        <w:pStyle w:val="a1"/>
        <w:ind w:firstLine="480"/>
      </w:pPr>
      <w:r>
        <w:t>式中：</w:t>
      </w:r>
      <w:r>
        <w:t>x——</w:t>
      </w:r>
      <w:r>
        <w:t>距注入点的距离，</w:t>
      </w:r>
      <w:r>
        <w:t>m</w:t>
      </w:r>
      <w:r>
        <w:t>；</w:t>
      </w:r>
    </w:p>
    <w:p w:rsidR="009E09EA" w:rsidRDefault="007C49E5">
      <w:pPr>
        <w:pStyle w:val="a1"/>
        <w:ind w:firstLine="480"/>
      </w:pPr>
      <w:r>
        <w:t>t——</w:t>
      </w:r>
      <w:r>
        <w:t>时间，</w:t>
      </w:r>
      <w:r>
        <w:t>d</w:t>
      </w:r>
      <w:r>
        <w:t>；</w:t>
      </w:r>
    </w:p>
    <w:p w:rsidR="009E09EA" w:rsidRDefault="007C49E5">
      <w:pPr>
        <w:pStyle w:val="a1"/>
        <w:ind w:firstLine="480"/>
      </w:pPr>
      <w:r>
        <w:t>C(x</w:t>
      </w:r>
      <w:r>
        <w:t>，</w:t>
      </w:r>
      <w:r>
        <w:t xml:space="preserve">t)——t </w:t>
      </w:r>
      <w:r>
        <w:t>时刻点</w:t>
      </w:r>
      <w:r>
        <w:t xml:space="preserve"> x</w:t>
      </w:r>
      <w:r>
        <w:t>处的示踪剂浓度，</w:t>
      </w:r>
      <w:r>
        <w:t>g/L</w:t>
      </w:r>
      <w:r>
        <w:t>；</w:t>
      </w:r>
    </w:p>
    <w:p w:rsidR="009E09EA" w:rsidRDefault="007C49E5">
      <w:pPr>
        <w:pStyle w:val="a1"/>
        <w:ind w:firstLine="480"/>
      </w:pPr>
      <w:r>
        <w:t>m——</w:t>
      </w:r>
      <w:r>
        <w:t>注入的示踪剂</w:t>
      </w:r>
      <w:r>
        <w:t>浓度</w:t>
      </w:r>
      <w:r>
        <w:t>，</w:t>
      </w:r>
      <w:r>
        <w:t>mg/L</w:t>
      </w:r>
      <w:r>
        <w:t>；</w:t>
      </w:r>
    </w:p>
    <w:p w:rsidR="009E09EA" w:rsidRDefault="007C49E5">
      <w:pPr>
        <w:pStyle w:val="a1"/>
        <w:ind w:firstLine="480"/>
      </w:pPr>
      <w:r>
        <w:t>W</w:t>
      </w:r>
      <w:r>
        <w:t>——</w:t>
      </w:r>
      <w:r>
        <w:t>横截面面积</w:t>
      </w:r>
      <w:r>
        <w:t>，</w:t>
      </w:r>
      <w:r>
        <w:t>m</w:t>
      </w:r>
      <w:r>
        <w:rPr>
          <w:vertAlign w:val="superscript"/>
        </w:rPr>
        <w:t>2</w:t>
      </w:r>
      <w:r>
        <w:t>；</w:t>
      </w:r>
    </w:p>
    <w:p w:rsidR="009E09EA" w:rsidRDefault="007C49E5">
      <w:pPr>
        <w:pStyle w:val="a1"/>
        <w:ind w:firstLine="480"/>
      </w:pPr>
      <w:r>
        <w:t>u——</w:t>
      </w:r>
      <w:r>
        <w:t>水流速度，</w:t>
      </w:r>
      <w:r>
        <w:t>m/d</w:t>
      </w:r>
      <w:r>
        <w:t>；</w:t>
      </w:r>
    </w:p>
    <w:p w:rsidR="009E09EA" w:rsidRDefault="007C49E5">
      <w:pPr>
        <w:pStyle w:val="a1"/>
        <w:ind w:firstLine="480"/>
      </w:pPr>
      <w:r>
        <w:t>n</w:t>
      </w:r>
      <w:r>
        <w:t>e</w:t>
      </w:r>
      <w:r>
        <w:t>——</w:t>
      </w:r>
      <w:r>
        <w:t>有效孔隙度，量纲为</w:t>
      </w:r>
      <w:r>
        <w:t>1</w:t>
      </w:r>
      <w:r>
        <w:t>；</w:t>
      </w:r>
    </w:p>
    <w:p w:rsidR="009E09EA" w:rsidRDefault="007C49E5">
      <w:pPr>
        <w:pStyle w:val="a1"/>
        <w:ind w:firstLine="480"/>
      </w:pPr>
      <w:r>
        <w:t>D</w:t>
      </w:r>
      <w:r>
        <w:rPr>
          <w:vertAlign w:val="subscript"/>
        </w:rPr>
        <w:t>L</w:t>
      </w:r>
      <w:r>
        <w:t>——</w:t>
      </w:r>
      <w:r>
        <w:t>纵向弥散系数，</w:t>
      </w:r>
      <w:r>
        <w:t>m</w:t>
      </w:r>
      <w:r>
        <w:rPr>
          <w:vertAlign w:val="superscript"/>
        </w:rPr>
        <w:t>2</w:t>
      </w:r>
      <w:r>
        <w:t>/d</w:t>
      </w:r>
      <w:r>
        <w:t>；</w:t>
      </w:r>
    </w:p>
    <w:p w:rsidR="009E09EA" w:rsidRDefault="007C49E5">
      <w:pPr>
        <w:pStyle w:val="a1"/>
        <w:ind w:firstLine="480"/>
      </w:pPr>
      <w:r>
        <w:t>π——</w:t>
      </w:r>
      <w:r>
        <w:t>圆周率。</w:t>
      </w:r>
    </w:p>
    <w:p w:rsidR="009E09EA" w:rsidRDefault="007C49E5">
      <w:pPr>
        <w:pStyle w:val="a1"/>
        <w:ind w:firstLine="480"/>
      </w:pPr>
      <w:r>
        <w:t>③</w:t>
      </w:r>
      <w:r>
        <w:t>模型参数的确定</w:t>
      </w:r>
    </w:p>
    <w:p w:rsidR="009E09EA" w:rsidRDefault="007C49E5">
      <w:pPr>
        <w:pStyle w:val="a1"/>
        <w:ind w:firstLine="480"/>
        <w:rPr>
          <w:szCs w:val="22"/>
        </w:rPr>
      </w:pPr>
      <w:r>
        <w:rPr>
          <w:szCs w:val="22"/>
        </w:rPr>
        <w:t>参考区域现有的水文地质勘查报告、本次水文地质勘查结果及相似地区（岩性）经验值，根据饮用水水源保护区周边水文地质特征，确定了本次预测事故段泄漏所需的预测参数，详见表</w:t>
      </w:r>
      <w:r>
        <w:rPr>
          <w:szCs w:val="22"/>
        </w:rPr>
        <w:t>3.1-8</w:t>
      </w:r>
      <w:r>
        <w:rPr>
          <w:szCs w:val="22"/>
        </w:rPr>
        <w:t>。</w:t>
      </w:r>
    </w:p>
    <w:p w:rsidR="009E09EA" w:rsidRDefault="007C49E5">
      <w:pPr>
        <w:pStyle w:val="a1"/>
        <w:spacing w:line="240" w:lineRule="auto"/>
        <w:ind w:firstLineChars="0" w:firstLine="0"/>
        <w:jc w:val="center"/>
        <w:rPr>
          <w:b/>
        </w:rPr>
      </w:pPr>
      <w:r>
        <w:rPr>
          <w:b/>
        </w:rPr>
        <w:t>表</w:t>
      </w:r>
      <w:r>
        <w:rPr>
          <w:b/>
        </w:rPr>
        <w:t xml:space="preserve"> </w:t>
      </w:r>
      <w:r>
        <w:rPr>
          <w:b/>
        </w:rPr>
        <w:t>3.1-8</w:t>
      </w:r>
      <w:r>
        <w:rPr>
          <w:b/>
        </w:rPr>
        <w:t xml:space="preserve"> </w:t>
      </w:r>
      <w:r>
        <w:rPr>
          <w:b/>
        </w:rPr>
        <w:t>预测事故预测参数汇总表</w:t>
      </w:r>
    </w:p>
    <w:tbl>
      <w:tblPr>
        <w:tblStyle w:val="af4"/>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4495"/>
        <w:gridCol w:w="4492"/>
      </w:tblGrid>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含水层厚度</w:t>
            </w:r>
            <w:r>
              <w:rPr>
                <w:sz w:val="21"/>
                <w:szCs w:val="21"/>
              </w:rPr>
              <w:t>(m)</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14.2</w:t>
            </w:r>
          </w:p>
        </w:tc>
      </w:tr>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有效孔隙度取值</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0.15</w:t>
            </w:r>
          </w:p>
        </w:tc>
      </w:tr>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水力坡度</w:t>
            </w:r>
            <w:r>
              <w:rPr>
                <w:sz w:val="21"/>
                <w:szCs w:val="21"/>
              </w:rPr>
              <w:t>‰</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7.19</w:t>
            </w:r>
          </w:p>
        </w:tc>
      </w:tr>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渗透系数</w:t>
            </w:r>
            <w:r>
              <w:rPr>
                <w:sz w:val="21"/>
                <w:szCs w:val="21"/>
              </w:rPr>
              <w:t xml:space="preserve">(m/d) </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5</w:t>
            </w:r>
          </w:p>
        </w:tc>
      </w:tr>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地下水流速</w:t>
            </w:r>
            <w:r>
              <w:rPr>
                <w:sz w:val="21"/>
                <w:szCs w:val="21"/>
              </w:rPr>
              <w:t>(m/d)</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0.24</w:t>
            </w:r>
          </w:p>
        </w:tc>
      </w:tr>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纵向弥散系数</w:t>
            </w:r>
            <w:r>
              <w:rPr>
                <w:sz w:val="21"/>
                <w:szCs w:val="21"/>
              </w:rPr>
              <w:t>(m</w:t>
            </w:r>
            <w:r>
              <w:rPr>
                <w:sz w:val="21"/>
                <w:szCs w:val="21"/>
                <w:vertAlign w:val="superscript"/>
              </w:rPr>
              <w:t>2</w:t>
            </w:r>
            <w:r>
              <w:rPr>
                <w:sz w:val="21"/>
                <w:szCs w:val="21"/>
              </w:rPr>
              <w:t xml:space="preserve">/d) </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0.5</w:t>
            </w:r>
          </w:p>
        </w:tc>
      </w:tr>
      <w:tr w:rsidR="009E09EA">
        <w:tc>
          <w:tcPr>
            <w:tcW w:w="4586"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横向弥散系数</w:t>
            </w:r>
            <w:r>
              <w:rPr>
                <w:sz w:val="21"/>
                <w:szCs w:val="21"/>
              </w:rPr>
              <w:t>(m</w:t>
            </w:r>
            <w:r>
              <w:rPr>
                <w:sz w:val="21"/>
                <w:szCs w:val="21"/>
                <w:vertAlign w:val="superscript"/>
              </w:rPr>
              <w:t>2</w:t>
            </w:r>
            <w:r>
              <w:rPr>
                <w:sz w:val="21"/>
                <w:szCs w:val="21"/>
              </w:rPr>
              <w:t>/d)</w:t>
            </w:r>
          </w:p>
        </w:tc>
        <w:tc>
          <w:tcPr>
            <w:tcW w:w="4587" w:type="dxa"/>
            <w:tcBorders>
              <w:tl2br w:val="nil"/>
              <w:tr2bl w:val="nil"/>
            </w:tcBorders>
            <w:vAlign w:val="top"/>
          </w:tcPr>
          <w:p w:rsidR="009E09EA" w:rsidRDefault="007C49E5">
            <w:pPr>
              <w:pStyle w:val="a1"/>
              <w:spacing w:line="240" w:lineRule="auto"/>
              <w:ind w:firstLineChars="0" w:firstLine="0"/>
              <w:rPr>
                <w:sz w:val="21"/>
                <w:szCs w:val="21"/>
              </w:rPr>
            </w:pPr>
            <w:r>
              <w:rPr>
                <w:sz w:val="21"/>
                <w:szCs w:val="21"/>
              </w:rPr>
              <w:t>0.01</w:t>
            </w:r>
          </w:p>
        </w:tc>
      </w:tr>
    </w:tbl>
    <w:p w:rsidR="009E09EA" w:rsidRDefault="007C49E5">
      <w:pPr>
        <w:pStyle w:val="a1"/>
        <w:ind w:firstLine="480"/>
      </w:pPr>
      <w:r>
        <w:t>（</w:t>
      </w:r>
      <w:r>
        <w:t>2</w:t>
      </w:r>
      <w:r>
        <w:t>）预测时段及评价标准</w:t>
      </w:r>
    </w:p>
    <w:p w:rsidR="009E09EA" w:rsidRDefault="007C49E5">
      <w:pPr>
        <w:pStyle w:val="a1"/>
        <w:ind w:firstLine="480"/>
        <w:rPr>
          <w:szCs w:val="22"/>
        </w:rPr>
      </w:pPr>
      <w:r>
        <w:rPr>
          <w:szCs w:val="22"/>
        </w:rPr>
        <w:t>①</w:t>
      </w:r>
      <w:r>
        <w:rPr>
          <w:szCs w:val="22"/>
        </w:rPr>
        <w:t>预测时段</w:t>
      </w:r>
    </w:p>
    <w:p w:rsidR="009E09EA" w:rsidRDefault="007C49E5">
      <w:pPr>
        <w:pStyle w:val="a1"/>
        <w:ind w:firstLine="480"/>
        <w:rPr>
          <w:szCs w:val="22"/>
        </w:rPr>
      </w:pPr>
      <w:r>
        <w:rPr>
          <w:szCs w:val="22"/>
        </w:rPr>
        <w:t>本次预测时间步长分别为</w:t>
      </w:r>
      <w:r>
        <w:rPr>
          <w:szCs w:val="22"/>
        </w:rPr>
        <w:t>10</w:t>
      </w:r>
      <w:r>
        <w:rPr>
          <w:szCs w:val="22"/>
        </w:rPr>
        <w:t>天、</w:t>
      </w:r>
      <w:r>
        <w:rPr>
          <w:szCs w:val="22"/>
        </w:rPr>
        <w:t>100</w:t>
      </w:r>
      <w:r>
        <w:rPr>
          <w:szCs w:val="22"/>
        </w:rPr>
        <w:t>天、</w:t>
      </w:r>
      <w:r>
        <w:rPr>
          <w:szCs w:val="22"/>
        </w:rPr>
        <w:t>1000</w:t>
      </w:r>
      <w:r>
        <w:rPr>
          <w:szCs w:val="22"/>
        </w:rPr>
        <w:t>天等重要时间节点污染物在地下水中的运移情况。</w:t>
      </w:r>
    </w:p>
    <w:p w:rsidR="009E09EA" w:rsidRDefault="007C49E5">
      <w:pPr>
        <w:pStyle w:val="a1"/>
        <w:ind w:firstLine="480"/>
        <w:rPr>
          <w:szCs w:val="22"/>
        </w:rPr>
      </w:pPr>
      <w:r>
        <w:rPr>
          <w:szCs w:val="22"/>
        </w:rPr>
        <w:t>②</w:t>
      </w:r>
      <w:r>
        <w:rPr>
          <w:szCs w:val="22"/>
        </w:rPr>
        <w:t>评价标准本次模拟超标范围值参照执行</w:t>
      </w:r>
      <w:r>
        <w:rPr>
          <w:szCs w:val="22"/>
        </w:rPr>
        <w:t>《地下水质量标准》（</w:t>
      </w:r>
      <w:r>
        <w:rPr>
          <w:szCs w:val="22"/>
        </w:rPr>
        <w:t>GB/T14848-2017</w:t>
      </w:r>
      <w:r>
        <w:rPr>
          <w:szCs w:val="22"/>
        </w:rPr>
        <w:t>）</w:t>
      </w:r>
      <w:r>
        <w:rPr>
          <w:szCs w:val="22"/>
        </w:rPr>
        <w:t>中</w:t>
      </w:r>
      <w:r>
        <w:rPr>
          <w:szCs w:val="22"/>
        </w:rPr>
        <w:t>Ⅲ</w:t>
      </w:r>
      <w:r>
        <w:rPr>
          <w:szCs w:val="22"/>
        </w:rPr>
        <w:t>类标准（</w:t>
      </w:r>
      <w:r>
        <w:rPr>
          <w:szCs w:val="22"/>
        </w:rPr>
        <w:t>≤0.5mg/L</w:t>
      </w:r>
      <w:r>
        <w:rPr>
          <w:szCs w:val="22"/>
        </w:rPr>
        <w:t>）的标准限值。</w:t>
      </w:r>
    </w:p>
    <w:p w:rsidR="009E09EA" w:rsidRDefault="007C49E5">
      <w:pPr>
        <w:pStyle w:val="a1"/>
        <w:ind w:firstLine="480"/>
        <w:rPr>
          <w:szCs w:val="22"/>
        </w:rPr>
      </w:pPr>
      <w:r>
        <w:rPr>
          <w:szCs w:val="22"/>
        </w:rPr>
        <w:t>（</w:t>
      </w:r>
      <w:r>
        <w:rPr>
          <w:szCs w:val="22"/>
        </w:rPr>
        <w:t>3</w:t>
      </w:r>
      <w:r>
        <w:rPr>
          <w:szCs w:val="22"/>
        </w:rPr>
        <w:t>）预测结果及分析</w:t>
      </w:r>
    </w:p>
    <w:p w:rsidR="009E09EA" w:rsidRDefault="007C49E5">
      <w:pPr>
        <w:pStyle w:val="a1"/>
        <w:ind w:firstLine="480"/>
      </w:pPr>
      <w:r>
        <w:rPr>
          <w:szCs w:val="22"/>
        </w:rPr>
        <w:t>本评价对非正常状况下污染物一定时间内不同距离范围内运移情况进行预测分析，预测时间为</w:t>
      </w:r>
      <w:r>
        <w:rPr>
          <w:szCs w:val="22"/>
        </w:rPr>
        <w:t xml:space="preserve"> </w:t>
      </w:r>
      <w:r>
        <w:rPr>
          <w:szCs w:val="22"/>
        </w:rPr>
        <w:t>10d</w:t>
      </w:r>
      <w:r>
        <w:rPr>
          <w:szCs w:val="22"/>
        </w:rPr>
        <w:t>、</w:t>
      </w:r>
      <w:r>
        <w:rPr>
          <w:szCs w:val="22"/>
        </w:rPr>
        <w:t>100d</w:t>
      </w:r>
      <w:r>
        <w:rPr>
          <w:szCs w:val="22"/>
        </w:rPr>
        <w:t>、</w:t>
      </w:r>
      <w:r>
        <w:rPr>
          <w:szCs w:val="22"/>
        </w:rPr>
        <w:t xml:space="preserve">1000d </w:t>
      </w:r>
      <w:r>
        <w:rPr>
          <w:szCs w:val="22"/>
        </w:rPr>
        <w:t>，预测结果见下</w:t>
      </w:r>
      <w:r>
        <w:rPr>
          <w:szCs w:val="22"/>
        </w:rPr>
        <w:t>表</w:t>
      </w:r>
      <w:r>
        <w:t>。</w:t>
      </w:r>
    </w:p>
    <w:p w:rsidR="009E09EA" w:rsidRDefault="007C49E5">
      <w:pPr>
        <w:pStyle w:val="a1"/>
        <w:spacing w:line="240" w:lineRule="auto"/>
        <w:ind w:firstLineChars="0" w:firstLine="0"/>
        <w:jc w:val="center"/>
        <w:rPr>
          <w:b/>
          <w:szCs w:val="22"/>
        </w:rPr>
      </w:pPr>
      <w:r>
        <w:rPr>
          <w:b/>
          <w:szCs w:val="22"/>
        </w:rPr>
        <w:t>表</w:t>
      </w:r>
      <w:r>
        <w:rPr>
          <w:b/>
          <w:szCs w:val="22"/>
        </w:rPr>
        <w:t xml:space="preserve">3.1-9 </w:t>
      </w:r>
      <w:r>
        <w:rPr>
          <w:b/>
          <w:szCs w:val="22"/>
        </w:rPr>
        <w:t>预测事故预测</w:t>
      </w:r>
      <w:r>
        <w:rPr>
          <w:b/>
          <w:szCs w:val="22"/>
        </w:rPr>
        <w:t>结果表</w:t>
      </w:r>
    </w:p>
    <w:tbl>
      <w:tblPr>
        <w:tblStyle w:val="af4"/>
        <w:tblW w:w="501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724"/>
        <w:gridCol w:w="2123"/>
        <w:gridCol w:w="2101"/>
        <w:gridCol w:w="2068"/>
      </w:tblGrid>
      <w:tr w:rsidR="009E09EA">
        <w:tc>
          <w:tcPr>
            <w:tcW w:w="151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预测污染物浓度</w:t>
            </w:r>
            <w:r>
              <w:rPr>
                <w:b/>
                <w:bCs/>
                <w:sz w:val="21"/>
                <w:szCs w:val="21"/>
              </w:rPr>
              <w:t>c</w:t>
            </w:r>
            <w:r>
              <w:rPr>
                <w:b/>
                <w:bCs/>
                <w:sz w:val="21"/>
                <w:szCs w:val="21"/>
              </w:rPr>
              <w:t>（</w:t>
            </w:r>
            <w:r>
              <w:rPr>
                <w:b/>
                <w:bCs/>
                <w:sz w:val="21"/>
                <w:szCs w:val="21"/>
              </w:rPr>
              <w:t>mg/l</w:t>
            </w:r>
            <w:r>
              <w:rPr>
                <w:b/>
                <w:bCs/>
                <w:sz w:val="21"/>
                <w:szCs w:val="21"/>
              </w:rPr>
              <w:t>）</w:t>
            </w:r>
          </w:p>
          <w:p w:rsidR="009E09EA" w:rsidRDefault="007C49E5">
            <w:pPr>
              <w:pStyle w:val="a1"/>
              <w:spacing w:line="240" w:lineRule="auto"/>
              <w:ind w:firstLineChars="0" w:firstLine="0"/>
              <w:rPr>
                <w:b/>
                <w:bCs/>
                <w:sz w:val="21"/>
                <w:szCs w:val="21"/>
              </w:rPr>
            </w:pPr>
            <w:r>
              <w:rPr>
                <w:b/>
                <w:bCs/>
                <w:sz w:val="21"/>
                <w:szCs w:val="21"/>
              </w:rPr>
              <w:t>距离（</w:t>
            </w:r>
            <w:r>
              <w:rPr>
                <w:b/>
                <w:bCs/>
                <w:sz w:val="21"/>
                <w:szCs w:val="21"/>
              </w:rPr>
              <w:t>m</w:t>
            </w:r>
            <w:r>
              <w:rPr>
                <w:b/>
                <w:bCs/>
                <w:sz w:val="21"/>
                <w:szCs w:val="21"/>
              </w:rPr>
              <w:t>）</w:t>
            </w:r>
          </w:p>
          <w:p w:rsidR="009E09EA" w:rsidRDefault="009E09EA">
            <w:pPr>
              <w:pStyle w:val="a1"/>
              <w:spacing w:line="240" w:lineRule="auto"/>
              <w:ind w:firstLineChars="0" w:firstLine="0"/>
              <w:rPr>
                <w:b/>
                <w:bCs/>
                <w:sz w:val="21"/>
                <w:szCs w:val="21"/>
              </w:rPr>
            </w:pPr>
          </w:p>
        </w:tc>
        <w:tc>
          <w:tcPr>
            <w:tcW w:w="117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10d</w:t>
            </w:r>
          </w:p>
        </w:tc>
        <w:tc>
          <w:tcPr>
            <w:tcW w:w="1165"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100d</w:t>
            </w:r>
          </w:p>
        </w:tc>
        <w:tc>
          <w:tcPr>
            <w:tcW w:w="114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1000d</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0</w:t>
            </w:r>
          </w:p>
        </w:tc>
        <w:tc>
          <w:tcPr>
            <w:tcW w:w="1177" w:type="pct"/>
            <w:tcBorders>
              <w:tl2br w:val="nil"/>
              <w:tr2bl w:val="nil"/>
            </w:tcBorders>
          </w:tcPr>
          <w:p w:rsidR="009E09EA" w:rsidRDefault="007C49E5">
            <w:pPr>
              <w:widowControl/>
              <w:rPr>
                <w:sz w:val="21"/>
                <w:szCs w:val="21"/>
              </w:rPr>
            </w:pPr>
            <w:r>
              <w:rPr>
                <w:kern w:val="0"/>
                <w:sz w:val="21"/>
                <w:szCs w:val="21"/>
                <w:lang/>
              </w:rPr>
              <w:t>3.34E+01</w:t>
            </w:r>
          </w:p>
        </w:tc>
        <w:tc>
          <w:tcPr>
            <w:tcW w:w="1165" w:type="pct"/>
            <w:tcBorders>
              <w:tl2br w:val="nil"/>
              <w:tr2bl w:val="nil"/>
            </w:tcBorders>
          </w:tcPr>
          <w:p w:rsidR="009E09EA" w:rsidRDefault="007C49E5">
            <w:pPr>
              <w:widowControl/>
              <w:rPr>
                <w:sz w:val="21"/>
                <w:szCs w:val="21"/>
              </w:rPr>
            </w:pPr>
            <w:r>
              <w:rPr>
                <w:kern w:val="0"/>
                <w:sz w:val="21"/>
                <w:szCs w:val="21"/>
                <w:lang/>
              </w:rPr>
              <w:t>2.89E+00</w:t>
            </w:r>
          </w:p>
        </w:tc>
        <w:tc>
          <w:tcPr>
            <w:tcW w:w="1147" w:type="pct"/>
            <w:tcBorders>
              <w:tl2br w:val="nil"/>
              <w:tr2bl w:val="nil"/>
            </w:tcBorders>
          </w:tcPr>
          <w:p w:rsidR="009E09EA" w:rsidRDefault="007C49E5">
            <w:pPr>
              <w:widowControl/>
              <w:rPr>
                <w:sz w:val="21"/>
                <w:szCs w:val="21"/>
              </w:rPr>
            </w:pPr>
            <w:r>
              <w:rPr>
                <w:kern w:val="0"/>
                <w:sz w:val="21"/>
                <w:szCs w:val="21"/>
                <w:lang/>
              </w:rPr>
              <w:t>2.15E-06</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10</w:t>
            </w:r>
          </w:p>
        </w:tc>
        <w:tc>
          <w:tcPr>
            <w:tcW w:w="1177" w:type="pct"/>
            <w:tcBorders>
              <w:tl2br w:val="nil"/>
              <w:tr2bl w:val="nil"/>
            </w:tcBorders>
          </w:tcPr>
          <w:p w:rsidR="009E09EA" w:rsidRDefault="007C49E5">
            <w:pPr>
              <w:widowControl/>
              <w:rPr>
                <w:sz w:val="21"/>
                <w:szCs w:val="21"/>
              </w:rPr>
            </w:pPr>
            <w:r>
              <w:rPr>
                <w:kern w:val="0"/>
                <w:sz w:val="21"/>
                <w:szCs w:val="21"/>
                <w:lang/>
              </w:rPr>
              <w:t>9.11E+00</w:t>
            </w:r>
          </w:p>
        </w:tc>
        <w:tc>
          <w:tcPr>
            <w:tcW w:w="1165" w:type="pct"/>
            <w:tcBorders>
              <w:tl2br w:val="nil"/>
              <w:tr2bl w:val="nil"/>
            </w:tcBorders>
          </w:tcPr>
          <w:p w:rsidR="009E09EA" w:rsidRDefault="007C49E5">
            <w:pPr>
              <w:widowControl/>
              <w:rPr>
                <w:sz w:val="21"/>
                <w:szCs w:val="21"/>
              </w:rPr>
            </w:pPr>
            <w:r>
              <w:rPr>
                <w:kern w:val="0"/>
                <w:sz w:val="21"/>
                <w:szCs w:val="21"/>
                <w:lang/>
              </w:rPr>
              <w:t>7.48E+00</w:t>
            </w:r>
          </w:p>
        </w:tc>
        <w:tc>
          <w:tcPr>
            <w:tcW w:w="1147" w:type="pct"/>
            <w:tcBorders>
              <w:tl2br w:val="nil"/>
              <w:tr2bl w:val="nil"/>
            </w:tcBorders>
          </w:tcPr>
          <w:p w:rsidR="009E09EA" w:rsidRDefault="007C49E5">
            <w:pPr>
              <w:widowControl/>
              <w:rPr>
                <w:sz w:val="21"/>
                <w:szCs w:val="21"/>
              </w:rPr>
            </w:pPr>
            <w:r>
              <w:rPr>
                <w:kern w:val="0"/>
                <w:sz w:val="21"/>
                <w:szCs w:val="21"/>
                <w:lang/>
              </w:rPr>
              <w:t>6.97E-06</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20</w:t>
            </w:r>
          </w:p>
        </w:tc>
        <w:tc>
          <w:tcPr>
            <w:tcW w:w="1177" w:type="pct"/>
            <w:tcBorders>
              <w:tl2br w:val="nil"/>
              <w:tr2bl w:val="nil"/>
            </w:tcBorders>
          </w:tcPr>
          <w:p w:rsidR="009E09EA" w:rsidRDefault="007C49E5">
            <w:pPr>
              <w:widowControl/>
              <w:rPr>
                <w:sz w:val="21"/>
                <w:szCs w:val="21"/>
              </w:rPr>
            </w:pPr>
            <w:r>
              <w:rPr>
                <w:kern w:val="0"/>
                <w:sz w:val="21"/>
                <w:szCs w:val="21"/>
                <w:lang/>
              </w:rPr>
              <w:t>1.67E-02</w:t>
            </w:r>
          </w:p>
        </w:tc>
        <w:tc>
          <w:tcPr>
            <w:tcW w:w="1165" w:type="pct"/>
            <w:tcBorders>
              <w:tl2br w:val="nil"/>
              <w:tr2bl w:val="nil"/>
            </w:tcBorders>
          </w:tcPr>
          <w:p w:rsidR="009E09EA" w:rsidRDefault="007C49E5">
            <w:pPr>
              <w:widowControl/>
              <w:rPr>
                <w:sz w:val="21"/>
                <w:szCs w:val="21"/>
              </w:rPr>
            </w:pPr>
            <w:r>
              <w:rPr>
                <w:kern w:val="0"/>
                <w:sz w:val="21"/>
                <w:szCs w:val="21"/>
                <w:lang/>
              </w:rPr>
              <w:t>1.17E+01</w:t>
            </w:r>
          </w:p>
        </w:tc>
        <w:tc>
          <w:tcPr>
            <w:tcW w:w="1147" w:type="pct"/>
            <w:tcBorders>
              <w:tl2br w:val="nil"/>
              <w:tr2bl w:val="nil"/>
            </w:tcBorders>
          </w:tcPr>
          <w:p w:rsidR="009E09EA" w:rsidRDefault="007C49E5">
            <w:pPr>
              <w:widowControl/>
              <w:rPr>
                <w:sz w:val="21"/>
                <w:szCs w:val="21"/>
              </w:rPr>
            </w:pPr>
            <w:r>
              <w:rPr>
                <w:kern w:val="0"/>
                <w:sz w:val="21"/>
                <w:szCs w:val="21"/>
                <w:lang/>
              </w:rPr>
              <w:t>2.15E-05</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30</w:t>
            </w:r>
          </w:p>
        </w:tc>
        <w:tc>
          <w:tcPr>
            <w:tcW w:w="1177" w:type="pct"/>
            <w:tcBorders>
              <w:tl2br w:val="nil"/>
              <w:tr2bl w:val="nil"/>
            </w:tcBorders>
          </w:tcPr>
          <w:p w:rsidR="009E09EA" w:rsidRDefault="007C49E5">
            <w:pPr>
              <w:widowControl/>
              <w:rPr>
                <w:sz w:val="21"/>
                <w:szCs w:val="21"/>
              </w:rPr>
            </w:pPr>
            <w:r>
              <w:rPr>
                <w:kern w:val="0"/>
                <w:sz w:val="21"/>
                <w:szCs w:val="21"/>
                <w:lang/>
              </w:rPr>
              <w:t>2.07E-07</w:t>
            </w:r>
          </w:p>
        </w:tc>
        <w:tc>
          <w:tcPr>
            <w:tcW w:w="1165" w:type="pct"/>
            <w:tcBorders>
              <w:tl2br w:val="nil"/>
              <w:tr2bl w:val="nil"/>
            </w:tcBorders>
          </w:tcPr>
          <w:p w:rsidR="009E09EA" w:rsidRDefault="007C49E5">
            <w:pPr>
              <w:widowControl/>
              <w:rPr>
                <w:sz w:val="21"/>
                <w:szCs w:val="21"/>
              </w:rPr>
            </w:pPr>
            <w:r>
              <w:rPr>
                <w:kern w:val="0"/>
                <w:sz w:val="21"/>
                <w:szCs w:val="21"/>
                <w:lang/>
              </w:rPr>
              <w:t>1.12E+01</w:t>
            </w:r>
          </w:p>
        </w:tc>
        <w:tc>
          <w:tcPr>
            <w:tcW w:w="1147" w:type="pct"/>
            <w:tcBorders>
              <w:tl2br w:val="nil"/>
              <w:tr2bl w:val="nil"/>
            </w:tcBorders>
          </w:tcPr>
          <w:p w:rsidR="009E09EA" w:rsidRDefault="007C49E5">
            <w:pPr>
              <w:widowControl/>
              <w:rPr>
                <w:sz w:val="21"/>
                <w:szCs w:val="21"/>
              </w:rPr>
            </w:pPr>
            <w:r>
              <w:rPr>
                <w:kern w:val="0"/>
                <w:sz w:val="21"/>
                <w:szCs w:val="21"/>
                <w:lang/>
              </w:rPr>
              <w:t>6.29E-05</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40</w:t>
            </w:r>
          </w:p>
        </w:tc>
        <w:tc>
          <w:tcPr>
            <w:tcW w:w="1177" w:type="pct"/>
            <w:tcBorders>
              <w:tl2br w:val="nil"/>
              <w:tr2bl w:val="nil"/>
            </w:tcBorders>
          </w:tcPr>
          <w:p w:rsidR="009E09EA" w:rsidRDefault="007C49E5">
            <w:pPr>
              <w:widowControl/>
              <w:rPr>
                <w:sz w:val="21"/>
                <w:szCs w:val="21"/>
              </w:rPr>
            </w:pPr>
            <w:r>
              <w:rPr>
                <w:kern w:val="0"/>
                <w:sz w:val="21"/>
                <w:szCs w:val="21"/>
                <w:lang/>
              </w:rPr>
              <w:t>1.73E-14</w:t>
            </w:r>
          </w:p>
        </w:tc>
        <w:tc>
          <w:tcPr>
            <w:tcW w:w="1165" w:type="pct"/>
            <w:tcBorders>
              <w:tl2br w:val="nil"/>
              <w:tr2bl w:val="nil"/>
            </w:tcBorders>
          </w:tcPr>
          <w:p w:rsidR="009E09EA" w:rsidRDefault="007C49E5">
            <w:pPr>
              <w:widowControl/>
              <w:rPr>
                <w:sz w:val="21"/>
                <w:szCs w:val="21"/>
              </w:rPr>
            </w:pPr>
            <w:r>
              <w:rPr>
                <w:kern w:val="0"/>
                <w:sz w:val="21"/>
                <w:szCs w:val="21"/>
                <w:lang/>
              </w:rPr>
              <w:t>6.44E+00</w:t>
            </w:r>
          </w:p>
        </w:tc>
        <w:tc>
          <w:tcPr>
            <w:tcW w:w="1147" w:type="pct"/>
            <w:tcBorders>
              <w:tl2br w:val="nil"/>
              <w:tr2bl w:val="nil"/>
            </w:tcBorders>
          </w:tcPr>
          <w:p w:rsidR="009E09EA" w:rsidRDefault="007C49E5">
            <w:pPr>
              <w:widowControl/>
              <w:rPr>
                <w:sz w:val="21"/>
                <w:szCs w:val="21"/>
              </w:rPr>
            </w:pPr>
            <w:r>
              <w:rPr>
                <w:kern w:val="0"/>
                <w:sz w:val="21"/>
                <w:szCs w:val="21"/>
                <w:lang/>
              </w:rPr>
              <w:t>1.75E-04</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50</w:t>
            </w:r>
          </w:p>
        </w:tc>
        <w:tc>
          <w:tcPr>
            <w:tcW w:w="1177" w:type="pct"/>
            <w:tcBorders>
              <w:tl2br w:val="nil"/>
              <w:tr2bl w:val="nil"/>
            </w:tcBorders>
          </w:tcPr>
          <w:p w:rsidR="009E09EA" w:rsidRDefault="007C49E5">
            <w:pPr>
              <w:widowControl/>
              <w:rPr>
                <w:sz w:val="21"/>
                <w:szCs w:val="21"/>
              </w:rPr>
            </w:pPr>
            <w:r>
              <w:rPr>
                <w:kern w:val="0"/>
                <w:sz w:val="21"/>
                <w:szCs w:val="21"/>
                <w:lang/>
              </w:rPr>
              <w:t>9.69E-24</w:t>
            </w:r>
          </w:p>
        </w:tc>
        <w:tc>
          <w:tcPr>
            <w:tcW w:w="1165" w:type="pct"/>
            <w:tcBorders>
              <w:tl2br w:val="nil"/>
              <w:tr2bl w:val="nil"/>
            </w:tcBorders>
          </w:tcPr>
          <w:p w:rsidR="009E09EA" w:rsidRDefault="007C49E5">
            <w:pPr>
              <w:widowControl/>
              <w:rPr>
                <w:sz w:val="21"/>
                <w:szCs w:val="21"/>
              </w:rPr>
            </w:pPr>
            <w:r>
              <w:rPr>
                <w:kern w:val="0"/>
                <w:sz w:val="21"/>
                <w:szCs w:val="21"/>
                <w:lang/>
              </w:rPr>
              <w:t>2.25E+00</w:t>
            </w:r>
          </w:p>
        </w:tc>
        <w:tc>
          <w:tcPr>
            <w:tcW w:w="1147" w:type="pct"/>
            <w:tcBorders>
              <w:tl2br w:val="nil"/>
              <w:tr2bl w:val="nil"/>
            </w:tcBorders>
          </w:tcPr>
          <w:p w:rsidR="009E09EA" w:rsidRDefault="007C49E5">
            <w:pPr>
              <w:widowControl/>
              <w:rPr>
                <w:sz w:val="21"/>
                <w:szCs w:val="21"/>
              </w:rPr>
            </w:pPr>
            <w:r>
              <w:rPr>
                <w:kern w:val="0"/>
                <w:sz w:val="21"/>
                <w:szCs w:val="21"/>
                <w:lang/>
              </w:rPr>
              <w:t>4.65E-04</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60</w:t>
            </w:r>
          </w:p>
        </w:tc>
        <w:tc>
          <w:tcPr>
            <w:tcW w:w="1177" w:type="pct"/>
            <w:tcBorders>
              <w:tl2br w:val="nil"/>
              <w:tr2bl w:val="nil"/>
            </w:tcBorders>
          </w:tcPr>
          <w:p w:rsidR="009E09EA" w:rsidRDefault="007C49E5">
            <w:pPr>
              <w:widowControl/>
              <w:rPr>
                <w:sz w:val="21"/>
                <w:szCs w:val="21"/>
              </w:rPr>
            </w:pPr>
            <w:r>
              <w:rPr>
                <w:kern w:val="0"/>
                <w:sz w:val="21"/>
                <w:szCs w:val="21"/>
                <w:lang/>
              </w:rPr>
              <w:t>3.67E-35</w:t>
            </w:r>
          </w:p>
        </w:tc>
        <w:tc>
          <w:tcPr>
            <w:tcW w:w="1165" w:type="pct"/>
            <w:tcBorders>
              <w:tl2br w:val="nil"/>
              <w:tr2bl w:val="nil"/>
            </w:tcBorders>
          </w:tcPr>
          <w:p w:rsidR="009E09EA" w:rsidRDefault="007C49E5">
            <w:pPr>
              <w:widowControl/>
              <w:rPr>
                <w:sz w:val="21"/>
                <w:szCs w:val="21"/>
              </w:rPr>
            </w:pPr>
            <w:r>
              <w:rPr>
                <w:kern w:val="0"/>
                <w:sz w:val="21"/>
                <w:szCs w:val="21"/>
                <w:lang/>
              </w:rPr>
              <w:t>4.78E-01</w:t>
            </w:r>
          </w:p>
        </w:tc>
        <w:tc>
          <w:tcPr>
            <w:tcW w:w="1147" w:type="pct"/>
            <w:tcBorders>
              <w:tl2br w:val="nil"/>
              <w:tr2bl w:val="nil"/>
            </w:tcBorders>
          </w:tcPr>
          <w:p w:rsidR="009E09EA" w:rsidRDefault="007C49E5">
            <w:pPr>
              <w:widowControl/>
              <w:rPr>
                <w:sz w:val="21"/>
                <w:szCs w:val="21"/>
              </w:rPr>
            </w:pPr>
            <w:r>
              <w:rPr>
                <w:kern w:val="0"/>
                <w:sz w:val="21"/>
                <w:szCs w:val="21"/>
                <w:lang/>
              </w:rPr>
              <w:t>1.17E-03</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70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6.15E-02</w:t>
            </w:r>
          </w:p>
        </w:tc>
        <w:tc>
          <w:tcPr>
            <w:tcW w:w="1147" w:type="pct"/>
            <w:tcBorders>
              <w:tl2br w:val="nil"/>
              <w:tr2bl w:val="nil"/>
            </w:tcBorders>
          </w:tcPr>
          <w:p w:rsidR="009E09EA" w:rsidRDefault="007C49E5">
            <w:pPr>
              <w:widowControl/>
              <w:rPr>
                <w:sz w:val="21"/>
                <w:szCs w:val="21"/>
              </w:rPr>
            </w:pPr>
            <w:r>
              <w:rPr>
                <w:kern w:val="0"/>
                <w:sz w:val="21"/>
                <w:szCs w:val="21"/>
                <w:lang/>
              </w:rPr>
              <w:t>2.81E-03</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80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4.80E-03</w:t>
            </w:r>
          </w:p>
        </w:tc>
        <w:tc>
          <w:tcPr>
            <w:tcW w:w="1147" w:type="pct"/>
            <w:tcBorders>
              <w:tl2br w:val="nil"/>
              <w:tr2bl w:val="nil"/>
            </w:tcBorders>
          </w:tcPr>
          <w:p w:rsidR="009E09EA" w:rsidRDefault="007C49E5">
            <w:pPr>
              <w:widowControl/>
              <w:rPr>
                <w:sz w:val="21"/>
                <w:szCs w:val="21"/>
              </w:rPr>
            </w:pPr>
            <w:r>
              <w:rPr>
                <w:kern w:val="0"/>
                <w:sz w:val="21"/>
                <w:szCs w:val="21"/>
                <w:lang/>
              </w:rPr>
              <w:t>6.41E-03</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90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2.28E-04</w:t>
            </w:r>
          </w:p>
        </w:tc>
        <w:tc>
          <w:tcPr>
            <w:tcW w:w="1147" w:type="pct"/>
            <w:tcBorders>
              <w:tl2br w:val="nil"/>
              <w:tr2bl w:val="nil"/>
            </w:tcBorders>
          </w:tcPr>
          <w:p w:rsidR="009E09EA" w:rsidRDefault="007C49E5">
            <w:pPr>
              <w:widowControl/>
              <w:rPr>
                <w:sz w:val="21"/>
                <w:szCs w:val="21"/>
              </w:rPr>
            </w:pPr>
            <w:r>
              <w:rPr>
                <w:kern w:val="0"/>
                <w:sz w:val="21"/>
                <w:szCs w:val="21"/>
                <w:lang/>
              </w:rPr>
              <w:t>1.39E-02</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100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6.54E-06</w:t>
            </w:r>
          </w:p>
        </w:tc>
        <w:tc>
          <w:tcPr>
            <w:tcW w:w="1147" w:type="pct"/>
            <w:tcBorders>
              <w:tl2br w:val="nil"/>
              <w:tr2bl w:val="nil"/>
            </w:tcBorders>
          </w:tcPr>
          <w:p w:rsidR="009E09EA" w:rsidRDefault="007C49E5">
            <w:pPr>
              <w:widowControl/>
              <w:rPr>
                <w:sz w:val="21"/>
                <w:szCs w:val="21"/>
              </w:rPr>
            </w:pPr>
            <w:r>
              <w:rPr>
                <w:kern w:val="0"/>
                <w:sz w:val="21"/>
                <w:szCs w:val="21"/>
                <w:lang/>
              </w:rPr>
              <w:t>2.87E-02</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110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1.14E-07</w:t>
            </w:r>
          </w:p>
        </w:tc>
        <w:tc>
          <w:tcPr>
            <w:tcW w:w="1147" w:type="pct"/>
            <w:tcBorders>
              <w:tl2br w:val="nil"/>
              <w:tr2bl w:val="nil"/>
            </w:tcBorders>
          </w:tcPr>
          <w:p w:rsidR="009E09EA" w:rsidRDefault="007C49E5">
            <w:pPr>
              <w:widowControl/>
              <w:rPr>
                <w:sz w:val="21"/>
                <w:szCs w:val="21"/>
              </w:rPr>
            </w:pPr>
            <w:r>
              <w:rPr>
                <w:kern w:val="0"/>
                <w:sz w:val="21"/>
                <w:szCs w:val="21"/>
                <w:lang/>
              </w:rPr>
              <w:t>5.64E-02</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120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1.20E-09</w:t>
            </w:r>
          </w:p>
        </w:tc>
        <w:tc>
          <w:tcPr>
            <w:tcW w:w="1147" w:type="pct"/>
            <w:tcBorders>
              <w:tl2br w:val="nil"/>
              <w:tr2bl w:val="nil"/>
            </w:tcBorders>
          </w:tcPr>
          <w:p w:rsidR="009E09EA" w:rsidRDefault="007C49E5">
            <w:pPr>
              <w:widowControl/>
              <w:rPr>
                <w:sz w:val="21"/>
                <w:szCs w:val="21"/>
              </w:rPr>
            </w:pPr>
            <w:r>
              <w:rPr>
                <w:kern w:val="0"/>
                <w:sz w:val="21"/>
                <w:szCs w:val="21"/>
                <w:lang/>
              </w:rPr>
              <w:t>1.05E-01</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130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7.71E-12</w:t>
            </w:r>
          </w:p>
        </w:tc>
        <w:tc>
          <w:tcPr>
            <w:tcW w:w="1147" w:type="pct"/>
            <w:tcBorders>
              <w:tl2br w:val="nil"/>
              <w:tr2bl w:val="nil"/>
            </w:tcBorders>
          </w:tcPr>
          <w:p w:rsidR="009E09EA" w:rsidRDefault="007C49E5">
            <w:pPr>
              <w:widowControl/>
              <w:rPr>
                <w:sz w:val="21"/>
                <w:szCs w:val="21"/>
              </w:rPr>
            </w:pPr>
            <w:r>
              <w:rPr>
                <w:kern w:val="0"/>
                <w:sz w:val="21"/>
                <w:szCs w:val="21"/>
                <w:lang/>
              </w:rPr>
              <w:t>1.87E-01</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140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3.00E-14</w:t>
            </w:r>
          </w:p>
        </w:tc>
        <w:tc>
          <w:tcPr>
            <w:tcW w:w="1147" w:type="pct"/>
            <w:tcBorders>
              <w:tl2br w:val="nil"/>
              <w:tr2bl w:val="nil"/>
            </w:tcBorders>
          </w:tcPr>
          <w:p w:rsidR="009E09EA" w:rsidRDefault="007C49E5">
            <w:pPr>
              <w:widowControl/>
              <w:rPr>
                <w:sz w:val="21"/>
                <w:szCs w:val="21"/>
              </w:rPr>
            </w:pPr>
            <w:r>
              <w:rPr>
                <w:kern w:val="0"/>
                <w:sz w:val="21"/>
                <w:szCs w:val="21"/>
                <w:lang/>
              </w:rPr>
              <w:t>3.17E-01</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150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7.07E-17</w:t>
            </w:r>
          </w:p>
        </w:tc>
        <w:tc>
          <w:tcPr>
            <w:tcW w:w="1147" w:type="pct"/>
            <w:tcBorders>
              <w:tl2br w:val="nil"/>
              <w:tr2bl w:val="nil"/>
            </w:tcBorders>
          </w:tcPr>
          <w:p w:rsidR="009E09EA" w:rsidRDefault="007C49E5">
            <w:pPr>
              <w:widowControl/>
              <w:rPr>
                <w:sz w:val="21"/>
                <w:szCs w:val="21"/>
              </w:rPr>
            </w:pPr>
            <w:r>
              <w:rPr>
                <w:kern w:val="0"/>
                <w:sz w:val="21"/>
                <w:szCs w:val="21"/>
                <w:lang/>
              </w:rPr>
              <w:t>5.09E-01</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160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1.01E-19</w:t>
            </w:r>
          </w:p>
        </w:tc>
        <w:tc>
          <w:tcPr>
            <w:tcW w:w="1147" w:type="pct"/>
            <w:tcBorders>
              <w:tl2br w:val="nil"/>
              <w:tr2bl w:val="nil"/>
            </w:tcBorders>
          </w:tcPr>
          <w:p w:rsidR="009E09EA" w:rsidRDefault="007C49E5">
            <w:pPr>
              <w:widowControl/>
              <w:rPr>
                <w:sz w:val="21"/>
                <w:szCs w:val="21"/>
              </w:rPr>
            </w:pPr>
            <w:r>
              <w:rPr>
                <w:kern w:val="0"/>
                <w:sz w:val="21"/>
                <w:szCs w:val="21"/>
                <w:lang/>
              </w:rPr>
              <w:t>7.79E-01</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170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8.77E-23</w:t>
            </w:r>
          </w:p>
        </w:tc>
        <w:tc>
          <w:tcPr>
            <w:tcW w:w="1147" w:type="pct"/>
            <w:tcBorders>
              <w:tl2br w:val="nil"/>
              <w:tr2bl w:val="nil"/>
            </w:tcBorders>
          </w:tcPr>
          <w:p w:rsidR="009E09EA" w:rsidRDefault="007C49E5">
            <w:pPr>
              <w:widowControl/>
              <w:rPr>
                <w:sz w:val="21"/>
                <w:szCs w:val="21"/>
              </w:rPr>
            </w:pPr>
            <w:r>
              <w:rPr>
                <w:kern w:val="0"/>
                <w:sz w:val="21"/>
                <w:szCs w:val="21"/>
                <w:lang/>
              </w:rPr>
              <w:t>1.13E+00</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180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4.61E-26</w:t>
            </w:r>
          </w:p>
        </w:tc>
        <w:tc>
          <w:tcPr>
            <w:tcW w:w="1147" w:type="pct"/>
            <w:tcBorders>
              <w:tl2br w:val="nil"/>
              <w:tr2bl w:val="nil"/>
            </w:tcBorders>
          </w:tcPr>
          <w:p w:rsidR="009E09EA" w:rsidRDefault="007C49E5">
            <w:pPr>
              <w:widowControl/>
              <w:rPr>
                <w:sz w:val="21"/>
                <w:szCs w:val="21"/>
              </w:rPr>
            </w:pPr>
            <w:r>
              <w:rPr>
                <w:kern w:val="0"/>
                <w:sz w:val="21"/>
                <w:szCs w:val="21"/>
                <w:lang/>
              </w:rPr>
              <w:t>1.57E+00</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190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1.47E-29</w:t>
            </w:r>
          </w:p>
        </w:tc>
        <w:tc>
          <w:tcPr>
            <w:tcW w:w="1147" w:type="pct"/>
            <w:tcBorders>
              <w:tl2br w:val="nil"/>
              <w:tr2bl w:val="nil"/>
            </w:tcBorders>
          </w:tcPr>
          <w:p w:rsidR="009E09EA" w:rsidRDefault="007C49E5">
            <w:pPr>
              <w:widowControl/>
              <w:rPr>
                <w:sz w:val="21"/>
                <w:szCs w:val="21"/>
              </w:rPr>
            </w:pPr>
            <w:r>
              <w:rPr>
                <w:kern w:val="0"/>
                <w:sz w:val="21"/>
                <w:szCs w:val="21"/>
                <w:lang/>
              </w:rPr>
              <w:t>2.07E+00</w:t>
            </w:r>
          </w:p>
        </w:tc>
      </w:tr>
      <w:tr w:rsidR="009E09EA">
        <w:tc>
          <w:tcPr>
            <w:tcW w:w="1510" w:type="pct"/>
            <w:tcBorders>
              <w:tl2br w:val="nil"/>
              <w:tr2bl w:val="nil"/>
            </w:tcBorders>
          </w:tcPr>
          <w:p w:rsidR="009E09EA" w:rsidRDefault="007C49E5">
            <w:pPr>
              <w:widowControl/>
              <w:rPr>
                <w:sz w:val="21"/>
                <w:szCs w:val="21"/>
              </w:rPr>
            </w:pPr>
            <w:r>
              <w:rPr>
                <w:kern w:val="0"/>
                <w:sz w:val="21"/>
                <w:szCs w:val="21"/>
                <w:lang/>
              </w:rPr>
              <w:t>200</w:t>
            </w:r>
          </w:p>
        </w:tc>
        <w:tc>
          <w:tcPr>
            <w:tcW w:w="1177" w:type="pct"/>
            <w:tcBorders>
              <w:tl2br w:val="nil"/>
              <w:tr2bl w:val="nil"/>
            </w:tcBorders>
          </w:tcPr>
          <w:p w:rsidR="009E09EA" w:rsidRDefault="007C49E5">
            <w:pPr>
              <w:widowControl/>
              <w:rPr>
                <w:sz w:val="21"/>
                <w:szCs w:val="21"/>
              </w:rPr>
            </w:pPr>
            <w:r>
              <w:rPr>
                <w:kern w:val="0"/>
                <w:sz w:val="21"/>
                <w:szCs w:val="21"/>
                <w:lang/>
              </w:rPr>
              <w:t>0.00E+00</w:t>
            </w:r>
          </w:p>
        </w:tc>
        <w:tc>
          <w:tcPr>
            <w:tcW w:w="1165" w:type="pct"/>
            <w:tcBorders>
              <w:tl2br w:val="nil"/>
              <w:tr2bl w:val="nil"/>
            </w:tcBorders>
          </w:tcPr>
          <w:p w:rsidR="009E09EA" w:rsidRDefault="007C49E5">
            <w:pPr>
              <w:widowControl/>
              <w:rPr>
                <w:sz w:val="21"/>
                <w:szCs w:val="21"/>
              </w:rPr>
            </w:pPr>
            <w:r>
              <w:rPr>
                <w:kern w:val="0"/>
                <w:sz w:val="21"/>
                <w:szCs w:val="21"/>
                <w:lang/>
              </w:rPr>
              <w:t>2.85E-33</w:t>
            </w:r>
          </w:p>
        </w:tc>
        <w:tc>
          <w:tcPr>
            <w:tcW w:w="1147" w:type="pct"/>
            <w:tcBorders>
              <w:tl2br w:val="nil"/>
              <w:tr2bl w:val="nil"/>
            </w:tcBorders>
          </w:tcPr>
          <w:p w:rsidR="009E09EA" w:rsidRDefault="007C49E5">
            <w:pPr>
              <w:widowControl/>
              <w:rPr>
                <w:sz w:val="21"/>
                <w:szCs w:val="21"/>
              </w:rPr>
            </w:pPr>
            <w:r>
              <w:rPr>
                <w:kern w:val="0"/>
                <w:sz w:val="21"/>
                <w:szCs w:val="21"/>
                <w:lang/>
              </w:rPr>
              <w:t>2.59E+00</w:t>
            </w:r>
          </w:p>
        </w:tc>
      </w:tr>
    </w:tbl>
    <w:p w:rsidR="009E09EA" w:rsidRDefault="007C49E5">
      <w:pPr>
        <w:pStyle w:val="a1"/>
        <w:ind w:firstLine="480"/>
        <w:rPr>
          <w:szCs w:val="22"/>
        </w:rPr>
      </w:pPr>
      <w:r>
        <w:rPr>
          <w:szCs w:val="22"/>
        </w:rPr>
        <w:t>根据预测分析，</w:t>
      </w:r>
      <w:r>
        <w:rPr>
          <w:szCs w:val="22"/>
        </w:rPr>
        <w:t>10</w:t>
      </w:r>
      <w:r>
        <w:rPr>
          <w:szCs w:val="22"/>
        </w:rPr>
        <w:t>天时，预测的最大值为</w:t>
      </w:r>
      <w:r>
        <w:rPr>
          <w:szCs w:val="22"/>
        </w:rPr>
        <w:t>38.59655mg/l</w:t>
      </w:r>
      <w:r>
        <w:rPr>
          <w:szCs w:val="22"/>
        </w:rPr>
        <w:t>，预测超标距离最远为</w:t>
      </w:r>
      <w:r>
        <w:rPr>
          <w:szCs w:val="22"/>
        </w:rPr>
        <w:t>15m</w:t>
      </w:r>
      <w:r>
        <w:rPr>
          <w:szCs w:val="22"/>
        </w:rPr>
        <w:t>；影响距离最远为</w:t>
      </w:r>
      <w:r>
        <w:rPr>
          <w:szCs w:val="22"/>
        </w:rPr>
        <w:t>17m</w:t>
      </w:r>
      <w:r>
        <w:rPr>
          <w:szCs w:val="22"/>
        </w:rPr>
        <w:t>。</w:t>
      </w:r>
      <w:r>
        <w:rPr>
          <w:szCs w:val="22"/>
        </w:rPr>
        <w:t>100</w:t>
      </w:r>
      <w:r>
        <w:rPr>
          <w:szCs w:val="22"/>
        </w:rPr>
        <w:t>天时，预测的最大值为</w:t>
      </w:r>
      <w:r>
        <w:rPr>
          <w:szCs w:val="22"/>
        </w:rPr>
        <w:t>12.2053mg/l</w:t>
      </w:r>
      <w:r>
        <w:rPr>
          <w:szCs w:val="22"/>
        </w:rPr>
        <w:t>，预测超标距离最远为</w:t>
      </w:r>
      <w:r>
        <w:rPr>
          <w:szCs w:val="22"/>
        </w:rPr>
        <w:t>59m</w:t>
      </w:r>
      <w:r>
        <w:rPr>
          <w:szCs w:val="22"/>
        </w:rPr>
        <w:t>；影响距离最远为</w:t>
      </w:r>
      <w:r>
        <w:rPr>
          <w:szCs w:val="22"/>
        </w:rPr>
        <w:t>67m</w:t>
      </w:r>
      <w:r>
        <w:rPr>
          <w:szCs w:val="22"/>
        </w:rPr>
        <w:t>。</w:t>
      </w:r>
      <w:r>
        <w:rPr>
          <w:szCs w:val="22"/>
        </w:rPr>
        <w:t>1000</w:t>
      </w:r>
      <w:r>
        <w:rPr>
          <w:szCs w:val="22"/>
        </w:rPr>
        <w:t>天时，预测的最大值为</w:t>
      </w:r>
      <w:r>
        <w:rPr>
          <w:szCs w:val="22"/>
        </w:rPr>
        <w:t>3.859655mg/l</w:t>
      </w:r>
      <w:r>
        <w:rPr>
          <w:szCs w:val="22"/>
        </w:rPr>
        <w:t>，预测超标距离最远为</w:t>
      </w:r>
      <w:r>
        <w:rPr>
          <w:szCs w:val="22"/>
        </w:rPr>
        <w:t>330m</w:t>
      </w:r>
      <w:r>
        <w:rPr>
          <w:szCs w:val="22"/>
        </w:rPr>
        <w:t>；影响距离最远为</w:t>
      </w:r>
      <w:r>
        <w:rPr>
          <w:szCs w:val="22"/>
        </w:rPr>
        <w:t>360m</w:t>
      </w:r>
      <w:r>
        <w:rPr>
          <w:szCs w:val="22"/>
        </w:rPr>
        <w:t>。根据上述预测分析，非正常状况下，湖南林源纸业有限公司污水处理站发生污水泄漏将导致地下水水质受到影响，但湖南林源纸业有限公司距离漉湖自来水厂集中式饮用水水源地一级保护区为</w:t>
      </w:r>
      <w:r>
        <w:rPr>
          <w:szCs w:val="22"/>
        </w:rPr>
        <w:t>423m</w:t>
      </w:r>
      <w:r>
        <w:rPr>
          <w:szCs w:val="22"/>
        </w:rPr>
        <w:t>，距离大于</w:t>
      </w:r>
      <w:r>
        <w:rPr>
          <w:szCs w:val="22"/>
        </w:rPr>
        <w:t>1000</w:t>
      </w:r>
      <w:r>
        <w:rPr>
          <w:szCs w:val="22"/>
        </w:rPr>
        <w:t>天的影响预测距离，对</w:t>
      </w:r>
      <w:r>
        <w:rPr>
          <w:szCs w:val="22"/>
        </w:rPr>
        <w:t>漉湖自来水厂集中式饮用水水源地水质影响较小。</w:t>
      </w:r>
    </w:p>
    <w:p w:rsidR="009E09EA" w:rsidRDefault="009E09EA">
      <w:pPr>
        <w:pStyle w:val="a1"/>
        <w:ind w:firstLine="480"/>
      </w:pPr>
    </w:p>
    <w:p w:rsidR="009E09EA" w:rsidRDefault="007C49E5">
      <w:pPr>
        <w:pStyle w:val="2"/>
        <w:rPr>
          <w:rFonts w:eastAsia="宋体" w:cs="Times New Roman"/>
        </w:rPr>
      </w:pPr>
      <w:r>
        <w:rPr>
          <w:rFonts w:eastAsia="宋体" w:cs="Times New Roman"/>
        </w:rPr>
        <w:t>流动源风险物质泄漏突发环境事件分析</w:t>
      </w:r>
    </w:p>
    <w:p w:rsidR="009E09EA" w:rsidRDefault="007C49E5">
      <w:pPr>
        <w:pStyle w:val="a1"/>
        <w:ind w:firstLine="480"/>
      </w:pPr>
      <w:r>
        <w:t>a</w:t>
      </w:r>
      <w:r>
        <w:t>）运输车</w:t>
      </w:r>
      <w:r>
        <w:t>辆油品泄露</w:t>
      </w:r>
    </w:p>
    <w:p w:rsidR="009E09EA" w:rsidRDefault="007C49E5">
      <w:pPr>
        <w:pStyle w:val="a1"/>
        <w:ind w:firstLine="480"/>
        <w:rPr>
          <w:szCs w:val="22"/>
        </w:rPr>
      </w:pPr>
      <w:r>
        <w:rPr>
          <w:szCs w:val="22"/>
        </w:rPr>
        <w:t>根据相关文献资料关于国内外溢流事故的统计资料分析，近岸固定风险源多发生小规模的溢油事故，大规模事故泄漏比较少见。本预案假设</w:t>
      </w:r>
      <w:r>
        <w:rPr>
          <w:szCs w:val="22"/>
        </w:rPr>
        <w:t>10min</w:t>
      </w:r>
      <w:r>
        <w:rPr>
          <w:szCs w:val="22"/>
        </w:rPr>
        <w:t>的时间，运输</w:t>
      </w:r>
      <w:r>
        <w:rPr>
          <w:szCs w:val="22"/>
        </w:rPr>
        <w:t>40t</w:t>
      </w:r>
      <w:r>
        <w:rPr>
          <w:szCs w:val="22"/>
        </w:rPr>
        <w:t>的油品运输车辆在最不利情况下即管道破裂考虑，采用伯努利方程计算最大漏油量为</w:t>
      </w:r>
      <w:r>
        <w:rPr>
          <w:szCs w:val="22"/>
        </w:rPr>
        <w:t>3t</w:t>
      </w:r>
      <w:r>
        <w:rPr>
          <w:szCs w:val="22"/>
        </w:rPr>
        <w:t>。</w:t>
      </w:r>
    </w:p>
    <w:p w:rsidR="009E09EA" w:rsidRDefault="007C49E5">
      <w:pPr>
        <w:pStyle w:val="a1"/>
        <w:ind w:firstLine="480"/>
        <w:rPr>
          <w:szCs w:val="22"/>
        </w:rPr>
      </w:pPr>
      <w:r>
        <w:rPr>
          <w:szCs w:val="22"/>
        </w:rPr>
        <w:t>参考</w:t>
      </w:r>
      <w:r>
        <w:rPr>
          <w:szCs w:val="22"/>
        </w:rPr>
        <w:t>FAY</w:t>
      </w:r>
      <w:r>
        <w:rPr>
          <w:szCs w:val="22"/>
        </w:rPr>
        <w:t>的研究成果，在无干扰的条件下，油在水面的分散呈圆形，溢流的最大面积为：</w:t>
      </w:r>
    </w:p>
    <w:p w:rsidR="009E09EA" w:rsidRDefault="007C49E5">
      <w:pPr>
        <w:pStyle w:val="a1"/>
        <w:ind w:firstLine="482"/>
        <w:jc w:val="center"/>
      </w:pPr>
      <w:r>
        <w:rPr>
          <w:b/>
          <w:noProof/>
        </w:rPr>
        <w:drawing>
          <wp:inline distT="0" distB="0" distL="0" distR="0">
            <wp:extent cx="1612900" cy="284480"/>
            <wp:effectExtent l="0" t="0" r="6350" b="1270"/>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noChangeArrowheads="1"/>
                    </pic:cNvPicPr>
                  </pic:nvPicPr>
                  <pic:blipFill>
                    <a:blip r:embed="rId138" cstate="print"/>
                    <a:srcRect l="23499" r="27676" b="73515"/>
                    <a:stretch>
                      <a:fillRect/>
                    </a:stretch>
                  </pic:blipFill>
                  <pic:spPr>
                    <a:xfrm>
                      <a:off x="0" y="0"/>
                      <a:ext cx="1612516" cy="284562"/>
                    </a:xfrm>
                    <a:prstGeom prst="rect">
                      <a:avLst/>
                    </a:prstGeom>
                    <a:noFill/>
                    <a:ln>
                      <a:noFill/>
                    </a:ln>
                  </pic:spPr>
                </pic:pic>
              </a:graphicData>
            </a:graphic>
          </wp:inline>
        </w:drawing>
      </w:r>
    </w:p>
    <w:p w:rsidR="009E09EA" w:rsidRDefault="007C49E5">
      <w:pPr>
        <w:pStyle w:val="a1"/>
        <w:ind w:firstLine="480"/>
      </w:pPr>
      <w:r>
        <w:t>式中：</w:t>
      </w:r>
      <w:r>
        <w:t>A</w:t>
      </w:r>
      <w:r>
        <w:rPr>
          <w:vertAlign w:val="subscript"/>
        </w:rPr>
        <w:t>max</w:t>
      </w:r>
      <w:r>
        <w:t>为溢油的最大面积，</w:t>
      </w:r>
      <w:r>
        <w:t>m</w:t>
      </w:r>
      <w:r>
        <w:rPr>
          <w:vertAlign w:val="superscript"/>
        </w:rPr>
        <w:t>2</w:t>
      </w:r>
      <w:r>
        <w:t>；</w:t>
      </w:r>
    </w:p>
    <w:p w:rsidR="009E09EA" w:rsidRDefault="007C49E5">
      <w:pPr>
        <w:pStyle w:val="a1"/>
        <w:ind w:firstLine="480"/>
      </w:pPr>
      <w:r>
        <w:t>V</w:t>
      </w:r>
      <w:r>
        <w:t>为溢油量，</w:t>
      </w:r>
      <w:r>
        <w:t>m</w:t>
      </w:r>
      <w:r>
        <w:rPr>
          <w:vertAlign w:val="superscript"/>
        </w:rPr>
        <w:t>3</w:t>
      </w:r>
      <w:r>
        <w:t>。</w:t>
      </w:r>
    </w:p>
    <w:p w:rsidR="009E09EA" w:rsidRDefault="007C49E5">
      <w:pPr>
        <w:pStyle w:val="a1"/>
        <w:ind w:firstLine="480"/>
      </w:pPr>
      <w:r>
        <w:t>溢油达到最大面积之后，油膜的平均厚度为：</w:t>
      </w:r>
    </w:p>
    <w:p w:rsidR="009E09EA" w:rsidRDefault="007C49E5">
      <w:pPr>
        <w:pStyle w:val="a1"/>
        <w:spacing w:line="240" w:lineRule="auto"/>
        <w:ind w:firstLineChars="0" w:firstLine="0"/>
        <w:jc w:val="center"/>
      </w:pPr>
      <w:r>
        <w:rPr>
          <w:b/>
          <w:noProof/>
        </w:rPr>
        <w:drawing>
          <wp:inline distT="0" distB="0" distL="0" distR="0">
            <wp:extent cx="689610" cy="258445"/>
            <wp:effectExtent l="0" t="0" r="0" b="8255"/>
            <wp:docPr id="4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8"/>
                    <pic:cNvPicPr>
                      <a:picLocks noChangeAspect="1" noChangeArrowheads="1"/>
                    </pic:cNvPicPr>
                  </pic:nvPicPr>
                  <pic:blipFill>
                    <a:blip r:embed="rId138" cstate="print"/>
                    <a:srcRect l="37337" t="61799" r="41775" b="14124"/>
                    <a:stretch>
                      <a:fillRect/>
                    </a:stretch>
                  </pic:blipFill>
                  <pic:spPr>
                    <a:xfrm>
                      <a:off x="0" y="0"/>
                      <a:ext cx="690113" cy="258793"/>
                    </a:xfrm>
                    <a:prstGeom prst="rect">
                      <a:avLst/>
                    </a:prstGeom>
                    <a:noFill/>
                    <a:ln>
                      <a:noFill/>
                    </a:ln>
                  </pic:spPr>
                </pic:pic>
              </a:graphicData>
            </a:graphic>
          </wp:inline>
        </w:drawing>
      </w:r>
    </w:p>
    <w:p w:rsidR="009E09EA" w:rsidRDefault="007C49E5">
      <w:pPr>
        <w:pStyle w:val="a1"/>
        <w:ind w:firstLine="480"/>
      </w:pPr>
      <w:r>
        <w:t>式中：</w:t>
      </w:r>
      <w:r>
        <w:t>h</w:t>
      </w:r>
      <w:r>
        <w:t>为油膜平均厚度，</w:t>
      </w:r>
      <w:r>
        <w:t>m</w:t>
      </w:r>
      <w:r>
        <w:t>。</w:t>
      </w:r>
    </w:p>
    <w:p w:rsidR="009E09EA" w:rsidRDefault="009E09EA">
      <w:pPr>
        <w:pStyle w:val="a1"/>
        <w:ind w:firstLine="480"/>
        <w:jc w:val="center"/>
      </w:pPr>
    </w:p>
    <w:p w:rsidR="009E09EA" w:rsidRDefault="007C49E5">
      <w:pPr>
        <w:pStyle w:val="a1"/>
        <w:ind w:firstLine="480"/>
      </w:pPr>
      <w:r>
        <w:rPr>
          <w:szCs w:val="22"/>
        </w:rPr>
        <w:t>油入水后很快扩散成油膜，然后在水流、风流作用下产生漂移，同时溢油本身扩散的等效圆油膜继续扩散，因此，溢油污染范围就是这个不断扩大的等效圆油膜所经过的水域面积。漂移与扩展不同，它与油量无关，漂移大小通常以油膜等效圆中心位移来判断。油膜中心漂移速度为：</w:t>
      </w:r>
    </w:p>
    <w:p w:rsidR="009E09EA" w:rsidRDefault="007C49E5">
      <w:pPr>
        <w:pStyle w:val="a1"/>
        <w:ind w:firstLine="482"/>
        <w:jc w:val="center"/>
      </w:pPr>
      <w:r>
        <w:rPr>
          <w:b/>
          <w:noProof/>
        </w:rPr>
        <w:drawing>
          <wp:inline distT="0" distB="0" distL="0" distR="0">
            <wp:extent cx="1121410" cy="301625"/>
            <wp:effectExtent l="0" t="0" r="2540" b="3175"/>
            <wp:docPr id="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9"/>
                    <pic:cNvPicPr>
                      <a:picLocks noChangeAspect="1" noChangeArrowheads="1"/>
                    </pic:cNvPicPr>
                  </pic:nvPicPr>
                  <pic:blipFill>
                    <a:blip r:embed="rId139" cstate="print"/>
                    <a:srcRect l="35543" r="36870" b="71382"/>
                    <a:stretch>
                      <a:fillRect/>
                    </a:stretch>
                  </pic:blipFill>
                  <pic:spPr>
                    <a:xfrm>
                      <a:off x="0" y="0"/>
                      <a:ext cx="1120447" cy="301659"/>
                    </a:xfrm>
                    <a:prstGeom prst="rect">
                      <a:avLst/>
                    </a:prstGeom>
                    <a:noFill/>
                    <a:ln>
                      <a:noFill/>
                    </a:ln>
                  </pic:spPr>
                </pic:pic>
              </a:graphicData>
            </a:graphic>
          </wp:inline>
        </w:drawing>
      </w:r>
    </w:p>
    <w:p w:rsidR="009E09EA" w:rsidRDefault="007C49E5">
      <w:pPr>
        <w:pStyle w:val="a1"/>
        <w:ind w:firstLine="480"/>
      </w:pPr>
      <w:r>
        <w:t>式中：</w:t>
      </w:r>
      <w:r>
        <w:t>v</w:t>
      </w:r>
      <w:r>
        <w:rPr>
          <w:vertAlign w:val="subscript"/>
        </w:rPr>
        <w:t>0</w:t>
      </w:r>
      <w:r>
        <w:t>为油膜运移速度，</w:t>
      </w:r>
      <w:r>
        <w:t>m/s</w:t>
      </w:r>
      <w:r>
        <w:t>；</w:t>
      </w:r>
    </w:p>
    <w:p w:rsidR="009E09EA" w:rsidRDefault="007C49E5">
      <w:pPr>
        <w:pStyle w:val="a1"/>
        <w:ind w:firstLine="480"/>
      </w:pPr>
      <w:r>
        <w:t>v</w:t>
      </w:r>
      <w:r>
        <w:rPr>
          <w:vertAlign w:val="subscript"/>
        </w:rPr>
        <w:t>1</w:t>
      </w:r>
      <w:r>
        <w:t>为水面流速，</w:t>
      </w:r>
      <w:r>
        <w:t>m/s</w:t>
      </w:r>
      <w:r>
        <w:t>；</w:t>
      </w:r>
    </w:p>
    <w:p w:rsidR="009E09EA" w:rsidRDefault="007C49E5">
      <w:pPr>
        <w:pStyle w:val="a1"/>
        <w:ind w:firstLine="480"/>
      </w:pPr>
      <w:r>
        <w:t>v</w:t>
      </w:r>
      <w:r>
        <w:rPr>
          <w:vertAlign w:val="subscript"/>
        </w:rPr>
        <w:t>f</w:t>
      </w:r>
      <w:r>
        <w:t>为水面</w:t>
      </w:r>
      <w:r>
        <w:t>10m</w:t>
      </w:r>
      <w:r>
        <w:t>高处的风速，</w:t>
      </w:r>
      <w:r>
        <w:t>m/s</w:t>
      </w:r>
      <w:r>
        <w:t>；</w:t>
      </w:r>
    </w:p>
    <w:p w:rsidR="009E09EA" w:rsidRDefault="007C49E5">
      <w:pPr>
        <w:pStyle w:val="a1"/>
        <w:ind w:firstLine="480"/>
      </w:pPr>
      <w:r>
        <w:t>Q</w:t>
      </w:r>
      <w:r>
        <w:t>为风速对水流的贡献率，取经验值</w:t>
      </w:r>
      <w:r>
        <w:t>3%</w:t>
      </w:r>
      <w:r>
        <w:t>。</w:t>
      </w:r>
    </w:p>
    <w:p w:rsidR="009E09EA" w:rsidRDefault="007C49E5">
      <w:pPr>
        <w:pStyle w:val="a1"/>
        <w:ind w:firstLine="480"/>
        <w:rPr>
          <w:szCs w:val="22"/>
        </w:rPr>
      </w:pPr>
      <w:r>
        <w:rPr>
          <w:szCs w:val="22"/>
        </w:rPr>
        <w:t>采用溢油覆盖水面的面积和油膜厚度作为环境污染范围和程度的评价指标，具体如下表</w:t>
      </w:r>
      <w:r>
        <w:rPr>
          <w:szCs w:val="22"/>
        </w:rPr>
        <w:t>3.2</w:t>
      </w:r>
      <w:r>
        <w:rPr>
          <w:szCs w:val="22"/>
        </w:rPr>
        <w:t>-1</w:t>
      </w:r>
      <w:r>
        <w:rPr>
          <w:szCs w:val="22"/>
        </w:rPr>
        <w:t>。按照泄漏量的</w:t>
      </w:r>
      <w:r>
        <w:rPr>
          <w:szCs w:val="22"/>
        </w:rPr>
        <w:t>10%</w:t>
      </w:r>
      <w:r>
        <w:rPr>
          <w:szCs w:val="22"/>
        </w:rPr>
        <w:t>、</w:t>
      </w:r>
      <w:r>
        <w:rPr>
          <w:szCs w:val="22"/>
        </w:rPr>
        <w:t>50%</w:t>
      </w:r>
      <w:r>
        <w:rPr>
          <w:szCs w:val="22"/>
        </w:rPr>
        <w:t>、</w:t>
      </w:r>
      <w:r>
        <w:rPr>
          <w:szCs w:val="22"/>
        </w:rPr>
        <w:t>1</w:t>
      </w:r>
      <w:r>
        <w:rPr>
          <w:szCs w:val="22"/>
        </w:rPr>
        <w:t>00%</w:t>
      </w:r>
      <w:r>
        <w:rPr>
          <w:szCs w:val="22"/>
        </w:rPr>
        <w:t>，得到的</w:t>
      </w:r>
      <w:r>
        <w:rPr>
          <w:szCs w:val="22"/>
        </w:rPr>
        <w:t>3</w:t>
      </w:r>
      <w:r>
        <w:rPr>
          <w:szCs w:val="22"/>
        </w:rPr>
        <w:t>种溢油量对应的油膜面积和厚度如下表</w:t>
      </w:r>
      <w:r>
        <w:rPr>
          <w:szCs w:val="22"/>
        </w:rPr>
        <w:t>3.2</w:t>
      </w:r>
      <w:r>
        <w:rPr>
          <w:szCs w:val="22"/>
        </w:rPr>
        <w:t>-2</w:t>
      </w:r>
      <w:r>
        <w:rPr>
          <w:szCs w:val="22"/>
        </w:rPr>
        <w:t>，油膜的漂移距离与时间的关系如下表</w:t>
      </w:r>
      <w:r>
        <w:rPr>
          <w:szCs w:val="22"/>
        </w:rPr>
        <w:t>3.2</w:t>
      </w:r>
      <w:r>
        <w:rPr>
          <w:szCs w:val="22"/>
        </w:rPr>
        <w:t>-3</w:t>
      </w:r>
      <w:r>
        <w:rPr>
          <w:szCs w:val="22"/>
        </w:rPr>
        <w:t>。</w:t>
      </w:r>
    </w:p>
    <w:p w:rsidR="009E09EA" w:rsidRDefault="007C49E5">
      <w:pPr>
        <w:pStyle w:val="a1"/>
        <w:spacing w:line="240" w:lineRule="auto"/>
        <w:ind w:firstLineChars="0" w:firstLine="0"/>
        <w:jc w:val="center"/>
        <w:rPr>
          <w:b/>
        </w:rPr>
      </w:pPr>
      <w:r>
        <w:rPr>
          <w:b/>
        </w:rPr>
        <w:t>表</w:t>
      </w:r>
      <w:r>
        <w:rPr>
          <w:b/>
        </w:rPr>
        <w:t>3.2</w:t>
      </w:r>
      <w:r>
        <w:rPr>
          <w:b/>
        </w:rPr>
        <w:t xml:space="preserve">-1  </w:t>
      </w:r>
      <w:r>
        <w:rPr>
          <w:b/>
        </w:rPr>
        <w:t>溢油水体污染影响程度评价指标</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246"/>
        <w:gridCol w:w="2246"/>
        <w:gridCol w:w="2246"/>
        <w:gridCol w:w="2249"/>
      </w:tblGrid>
      <w:tr w:rsidR="009E09EA">
        <w:trPr>
          <w:trHeight w:val="284"/>
        </w:trPr>
        <w:tc>
          <w:tcPr>
            <w:tcW w:w="1249"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序号</w:t>
            </w:r>
          </w:p>
        </w:tc>
        <w:tc>
          <w:tcPr>
            <w:tcW w:w="1249"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污染程度</w:t>
            </w:r>
          </w:p>
        </w:tc>
        <w:tc>
          <w:tcPr>
            <w:tcW w:w="1249"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水面油膜厚度</w:t>
            </w:r>
            <w:r>
              <w:rPr>
                <w:b/>
                <w:bCs/>
                <w:kern w:val="0"/>
                <w:sz w:val="21"/>
                <w:szCs w:val="21"/>
              </w:rPr>
              <w:t>um</w:t>
            </w:r>
          </w:p>
        </w:tc>
        <w:tc>
          <w:tcPr>
            <w:tcW w:w="1250" w:type="pct"/>
            <w:tcBorders>
              <w:tl2br w:val="nil"/>
              <w:tr2bl w:val="nil"/>
            </w:tcBorders>
            <w:vAlign w:val="center"/>
          </w:tcPr>
          <w:p w:rsidR="009E09EA" w:rsidRDefault="007C49E5">
            <w:pPr>
              <w:widowControl/>
              <w:snapToGrid w:val="0"/>
              <w:jc w:val="center"/>
              <w:rPr>
                <w:b/>
                <w:bCs/>
                <w:kern w:val="0"/>
                <w:sz w:val="21"/>
                <w:szCs w:val="21"/>
              </w:rPr>
            </w:pPr>
            <w:r>
              <w:rPr>
                <w:b/>
                <w:bCs/>
                <w:kern w:val="0"/>
                <w:sz w:val="21"/>
                <w:szCs w:val="21"/>
              </w:rPr>
              <w:t>水面油膜面积</w:t>
            </w:r>
            <w:r>
              <w:rPr>
                <w:b/>
                <w:bCs/>
                <w:kern w:val="0"/>
                <w:sz w:val="21"/>
                <w:szCs w:val="21"/>
              </w:rPr>
              <w:t>km</w:t>
            </w:r>
            <w:r>
              <w:rPr>
                <w:b/>
                <w:bCs/>
                <w:kern w:val="0"/>
                <w:sz w:val="21"/>
                <w:szCs w:val="21"/>
                <w:vertAlign w:val="superscript"/>
              </w:rPr>
              <w:t>2</w:t>
            </w:r>
          </w:p>
        </w:tc>
      </w:tr>
      <w:tr w:rsidR="009E09EA">
        <w:trPr>
          <w:trHeight w:val="284"/>
        </w:trPr>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极重污染</w:t>
            </w:r>
          </w:p>
        </w:tc>
        <w:tc>
          <w:tcPr>
            <w:tcW w:w="1249" w:type="pct"/>
            <w:tcBorders>
              <w:tl2br w:val="nil"/>
              <w:tr2bl w:val="nil"/>
            </w:tcBorders>
            <w:vAlign w:val="center"/>
          </w:tcPr>
          <w:p w:rsidR="009E09EA" w:rsidRDefault="007C49E5">
            <w:pPr>
              <w:widowControl/>
              <w:snapToGrid w:val="0"/>
              <w:jc w:val="center"/>
              <w:rPr>
                <w:kern w:val="0"/>
                <w:sz w:val="21"/>
                <w:szCs w:val="21"/>
              </w:rPr>
            </w:pPr>
            <w:r>
              <w:rPr>
                <w:sz w:val="21"/>
                <w:szCs w:val="21"/>
              </w:rPr>
              <w:t>≥50</w:t>
            </w:r>
          </w:p>
        </w:tc>
        <w:tc>
          <w:tcPr>
            <w:tcW w:w="1250"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100</w:t>
            </w:r>
          </w:p>
        </w:tc>
      </w:tr>
      <w:tr w:rsidR="009E09EA">
        <w:trPr>
          <w:trHeight w:val="284"/>
        </w:trPr>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2</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严重污染</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25~50</w:t>
            </w:r>
          </w:p>
        </w:tc>
        <w:tc>
          <w:tcPr>
            <w:tcW w:w="1250"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50~100</w:t>
            </w:r>
          </w:p>
        </w:tc>
      </w:tr>
      <w:tr w:rsidR="009E09EA">
        <w:trPr>
          <w:trHeight w:val="284"/>
        </w:trPr>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3</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中度污染</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10~25</w:t>
            </w:r>
          </w:p>
        </w:tc>
        <w:tc>
          <w:tcPr>
            <w:tcW w:w="1250"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10~50</w:t>
            </w:r>
          </w:p>
        </w:tc>
      </w:tr>
      <w:tr w:rsidR="009E09EA">
        <w:trPr>
          <w:trHeight w:val="284"/>
        </w:trPr>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4</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轻度污染</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5~10</w:t>
            </w:r>
          </w:p>
        </w:tc>
        <w:tc>
          <w:tcPr>
            <w:tcW w:w="1250"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5~10</w:t>
            </w:r>
          </w:p>
        </w:tc>
      </w:tr>
      <w:tr w:rsidR="009E09EA">
        <w:trPr>
          <w:trHeight w:val="284"/>
        </w:trPr>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5</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一般污染</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1~5</w:t>
            </w:r>
          </w:p>
        </w:tc>
        <w:tc>
          <w:tcPr>
            <w:tcW w:w="1250"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1~5</w:t>
            </w:r>
          </w:p>
        </w:tc>
      </w:tr>
      <w:tr w:rsidR="009E09EA">
        <w:trPr>
          <w:trHeight w:val="284"/>
        </w:trPr>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6</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轻度影响</w:t>
            </w:r>
          </w:p>
        </w:tc>
        <w:tc>
          <w:tcPr>
            <w:tcW w:w="1249"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c>
          <w:tcPr>
            <w:tcW w:w="1250"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w:t>
            </w:r>
          </w:p>
        </w:tc>
      </w:tr>
    </w:tbl>
    <w:p w:rsidR="009E09EA" w:rsidRDefault="009E09EA">
      <w:pPr>
        <w:autoSpaceDE w:val="0"/>
        <w:autoSpaceDN w:val="0"/>
        <w:adjustRightInd w:val="0"/>
        <w:ind w:firstLine="482"/>
        <w:jc w:val="center"/>
        <w:rPr>
          <w:b/>
        </w:rPr>
      </w:pPr>
    </w:p>
    <w:p w:rsidR="009E09EA" w:rsidRDefault="007C49E5">
      <w:pPr>
        <w:pStyle w:val="a1"/>
        <w:spacing w:line="240" w:lineRule="auto"/>
        <w:ind w:firstLineChars="0" w:firstLine="0"/>
        <w:jc w:val="center"/>
        <w:rPr>
          <w:b/>
        </w:rPr>
      </w:pPr>
      <w:r>
        <w:rPr>
          <w:b/>
        </w:rPr>
        <w:t>表</w:t>
      </w:r>
      <w:r>
        <w:rPr>
          <w:b/>
        </w:rPr>
        <w:t>3.2</w:t>
      </w:r>
      <w:r>
        <w:rPr>
          <w:b/>
        </w:rPr>
        <w:t xml:space="preserve">-2  </w:t>
      </w:r>
      <w:r>
        <w:rPr>
          <w:b/>
        </w:rPr>
        <w:t>不同泄漏量油品溢入河流事故预测结果</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84"/>
        <w:gridCol w:w="1286"/>
        <w:gridCol w:w="1284"/>
        <w:gridCol w:w="1284"/>
        <w:gridCol w:w="1283"/>
        <w:gridCol w:w="1283"/>
        <w:gridCol w:w="1283"/>
      </w:tblGrid>
      <w:tr w:rsidR="009E09EA">
        <w:tc>
          <w:tcPr>
            <w:tcW w:w="714" w:type="pct"/>
            <w:vMerge w:val="restart"/>
            <w:tcBorders>
              <w:tl2br w:val="nil"/>
              <w:tr2bl w:val="nil"/>
            </w:tcBorders>
            <w:vAlign w:val="center"/>
          </w:tcPr>
          <w:p w:rsidR="009E09EA" w:rsidRDefault="007C49E5">
            <w:pPr>
              <w:widowControl/>
              <w:snapToGrid w:val="0"/>
              <w:jc w:val="center"/>
              <w:rPr>
                <w:kern w:val="0"/>
                <w:sz w:val="21"/>
                <w:szCs w:val="21"/>
              </w:rPr>
            </w:pPr>
            <w:r>
              <w:rPr>
                <w:kern w:val="0"/>
                <w:sz w:val="21"/>
                <w:szCs w:val="21"/>
              </w:rPr>
              <w:t>溢油规模</w:t>
            </w:r>
          </w:p>
        </w:tc>
        <w:tc>
          <w:tcPr>
            <w:tcW w:w="1429" w:type="pct"/>
            <w:gridSpan w:val="2"/>
            <w:tcBorders>
              <w:tl2br w:val="nil"/>
              <w:tr2bl w:val="nil"/>
            </w:tcBorders>
            <w:vAlign w:val="center"/>
          </w:tcPr>
          <w:p w:rsidR="009E09EA" w:rsidRDefault="007C49E5">
            <w:pPr>
              <w:widowControl/>
              <w:snapToGrid w:val="0"/>
              <w:jc w:val="center"/>
              <w:rPr>
                <w:kern w:val="0"/>
                <w:sz w:val="21"/>
                <w:szCs w:val="21"/>
              </w:rPr>
            </w:pPr>
            <w:r>
              <w:rPr>
                <w:kern w:val="0"/>
                <w:sz w:val="21"/>
                <w:szCs w:val="21"/>
              </w:rPr>
              <w:t>0.3t</w:t>
            </w:r>
          </w:p>
        </w:tc>
        <w:tc>
          <w:tcPr>
            <w:tcW w:w="1428" w:type="pct"/>
            <w:gridSpan w:val="2"/>
            <w:tcBorders>
              <w:tl2br w:val="nil"/>
              <w:tr2bl w:val="nil"/>
            </w:tcBorders>
            <w:vAlign w:val="center"/>
          </w:tcPr>
          <w:p w:rsidR="009E09EA" w:rsidRDefault="007C49E5">
            <w:pPr>
              <w:widowControl/>
              <w:snapToGrid w:val="0"/>
              <w:jc w:val="center"/>
              <w:rPr>
                <w:kern w:val="0"/>
                <w:sz w:val="21"/>
                <w:szCs w:val="21"/>
              </w:rPr>
            </w:pPr>
            <w:r>
              <w:rPr>
                <w:kern w:val="0"/>
                <w:sz w:val="21"/>
                <w:szCs w:val="21"/>
              </w:rPr>
              <w:t>1.5t</w:t>
            </w:r>
          </w:p>
        </w:tc>
        <w:tc>
          <w:tcPr>
            <w:tcW w:w="1428" w:type="pct"/>
            <w:gridSpan w:val="2"/>
            <w:tcBorders>
              <w:tl2br w:val="nil"/>
              <w:tr2bl w:val="nil"/>
            </w:tcBorders>
          </w:tcPr>
          <w:p w:rsidR="009E09EA" w:rsidRDefault="007C49E5">
            <w:pPr>
              <w:widowControl/>
              <w:snapToGrid w:val="0"/>
              <w:jc w:val="center"/>
              <w:rPr>
                <w:kern w:val="0"/>
                <w:sz w:val="21"/>
                <w:szCs w:val="21"/>
              </w:rPr>
            </w:pPr>
            <w:r>
              <w:rPr>
                <w:kern w:val="0"/>
                <w:sz w:val="21"/>
                <w:szCs w:val="21"/>
              </w:rPr>
              <w:t>3t</w:t>
            </w:r>
          </w:p>
        </w:tc>
      </w:tr>
      <w:tr w:rsidR="009E09EA">
        <w:tc>
          <w:tcPr>
            <w:tcW w:w="714" w:type="pct"/>
            <w:vMerge/>
            <w:tcBorders>
              <w:tl2br w:val="nil"/>
              <w:tr2bl w:val="nil"/>
            </w:tcBorders>
            <w:vAlign w:val="center"/>
          </w:tcPr>
          <w:p w:rsidR="009E09EA" w:rsidRDefault="009E09EA">
            <w:pPr>
              <w:autoSpaceDE w:val="0"/>
              <w:autoSpaceDN w:val="0"/>
              <w:adjustRightInd w:val="0"/>
              <w:jc w:val="center"/>
              <w:rPr>
                <w:sz w:val="21"/>
                <w:szCs w:val="21"/>
              </w:rPr>
            </w:pPr>
          </w:p>
        </w:tc>
        <w:tc>
          <w:tcPr>
            <w:tcW w:w="715" w:type="pct"/>
            <w:tcBorders>
              <w:tl2br w:val="nil"/>
              <w:tr2bl w:val="nil"/>
            </w:tcBorders>
            <w:vAlign w:val="center"/>
          </w:tcPr>
          <w:p w:rsidR="009E09EA" w:rsidRDefault="007C49E5">
            <w:pPr>
              <w:autoSpaceDE w:val="0"/>
              <w:autoSpaceDN w:val="0"/>
              <w:adjustRightInd w:val="0"/>
              <w:jc w:val="center"/>
              <w:rPr>
                <w:sz w:val="21"/>
                <w:szCs w:val="21"/>
              </w:rPr>
            </w:pPr>
            <w:r>
              <w:rPr>
                <w:sz w:val="21"/>
                <w:szCs w:val="21"/>
              </w:rPr>
              <w:t>油膜面积</w:t>
            </w:r>
            <w:r>
              <w:rPr>
                <w:sz w:val="21"/>
                <w:szCs w:val="21"/>
              </w:rPr>
              <w:t>km</w:t>
            </w:r>
            <w:r>
              <w:rPr>
                <w:sz w:val="21"/>
                <w:szCs w:val="21"/>
                <w:vertAlign w:val="superscript"/>
              </w:rPr>
              <w:t>2</w:t>
            </w:r>
          </w:p>
        </w:tc>
        <w:tc>
          <w:tcPr>
            <w:tcW w:w="714" w:type="pct"/>
            <w:tcBorders>
              <w:tl2br w:val="nil"/>
              <w:tr2bl w:val="nil"/>
            </w:tcBorders>
            <w:vAlign w:val="center"/>
          </w:tcPr>
          <w:p w:rsidR="009E09EA" w:rsidRDefault="007C49E5">
            <w:pPr>
              <w:autoSpaceDE w:val="0"/>
              <w:autoSpaceDN w:val="0"/>
              <w:adjustRightInd w:val="0"/>
              <w:jc w:val="center"/>
              <w:rPr>
                <w:sz w:val="21"/>
                <w:szCs w:val="21"/>
              </w:rPr>
            </w:pPr>
            <w:r>
              <w:rPr>
                <w:sz w:val="21"/>
                <w:szCs w:val="21"/>
              </w:rPr>
              <w:t>油膜厚度</w:t>
            </w:r>
            <w:r>
              <w:rPr>
                <w:sz w:val="21"/>
                <w:szCs w:val="21"/>
              </w:rPr>
              <w:t>um</w:t>
            </w:r>
          </w:p>
        </w:tc>
        <w:tc>
          <w:tcPr>
            <w:tcW w:w="714" w:type="pct"/>
            <w:tcBorders>
              <w:tl2br w:val="nil"/>
              <w:tr2bl w:val="nil"/>
            </w:tcBorders>
            <w:vAlign w:val="center"/>
          </w:tcPr>
          <w:p w:rsidR="009E09EA" w:rsidRDefault="007C49E5">
            <w:pPr>
              <w:autoSpaceDE w:val="0"/>
              <w:autoSpaceDN w:val="0"/>
              <w:adjustRightInd w:val="0"/>
              <w:jc w:val="center"/>
              <w:rPr>
                <w:sz w:val="21"/>
                <w:szCs w:val="21"/>
              </w:rPr>
            </w:pPr>
            <w:r>
              <w:rPr>
                <w:sz w:val="21"/>
                <w:szCs w:val="21"/>
              </w:rPr>
              <w:t>油膜面积</w:t>
            </w:r>
            <w:r>
              <w:rPr>
                <w:sz w:val="21"/>
                <w:szCs w:val="21"/>
              </w:rPr>
              <w:t>km</w:t>
            </w:r>
            <w:r>
              <w:rPr>
                <w:sz w:val="21"/>
                <w:szCs w:val="21"/>
                <w:vertAlign w:val="superscript"/>
              </w:rPr>
              <w:t>2</w:t>
            </w:r>
          </w:p>
        </w:tc>
        <w:tc>
          <w:tcPr>
            <w:tcW w:w="714" w:type="pct"/>
            <w:tcBorders>
              <w:tl2br w:val="nil"/>
              <w:tr2bl w:val="nil"/>
            </w:tcBorders>
            <w:vAlign w:val="center"/>
          </w:tcPr>
          <w:p w:rsidR="009E09EA" w:rsidRDefault="007C49E5">
            <w:pPr>
              <w:autoSpaceDE w:val="0"/>
              <w:autoSpaceDN w:val="0"/>
              <w:adjustRightInd w:val="0"/>
              <w:jc w:val="center"/>
              <w:rPr>
                <w:sz w:val="21"/>
                <w:szCs w:val="21"/>
              </w:rPr>
            </w:pPr>
            <w:r>
              <w:rPr>
                <w:sz w:val="21"/>
                <w:szCs w:val="21"/>
              </w:rPr>
              <w:t>油膜厚度</w:t>
            </w:r>
            <w:r>
              <w:rPr>
                <w:sz w:val="21"/>
                <w:szCs w:val="21"/>
              </w:rPr>
              <w:t>um</w:t>
            </w:r>
          </w:p>
        </w:tc>
        <w:tc>
          <w:tcPr>
            <w:tcW w:w="714" w:type="pct"/>
            <w:tcBorders>
              <w:tl2br w:val="nil"/>
              <w:tr2bl w:val="nil"/>
            </w:tcBorders>
            <w:vAlign w:val="center"/>
          </w:tcPr>
          <w:p w:rsidR="009E09EA" w:rsidRDefault="007C49E5">
            <w:pPr>
              <w:autoSpaceDE w:val="0"/>
              <w:autoSpaceDN w:val="0"/>
              <w:adjustRightInd w:val="0"/>
              <w:jc w:val="center"/>
              <w:rPr>
                <w:sz w:val="21"/>
                <w:szCs w:val="21"/>
              </w:rPr>
            </w:pPr>
            <w:r>
              <w:rPr>
                <w:sz w:val="21"/>
                <w:szCs w:val="21"/>
              </w:rPr>
              <w:t>油膜面积</w:t>
            </w:r>
            <w:r>
              <w:rPr>
                <w:sz w:val="21"/>
                <w:szCs w:val="21"/>
              </w:rPr>
              <w:t>km</w:t>
            </w:r>
            <w:r>
              <w:rPr>
                <w:sz w:val="21"/>
                <w:szCs w:val="21"/>
                <w:vertAlign w:val="superscript"/>
              </w:rPr>
              <w:t>2</w:t>
            </w:r>
          </w:p>
        </w:tc>
        <w:tc>
          <w:tcPr>
            <w:tcW w:w="714" w:type="pct"/>
            <w:tcBorders>
              <w:tl2br w:val="nil"/>
              <w:tr2bl w:val="nil"/>
            </w:tcBorders>
            <w:vAlign w:val="center"/>
          </w:tcPr>
          <w:p w:rsidR="009E09EA" w:rsidRDefault="007C49E5">
            <w:pPr>
              <w:autoSpaceDE w:val="0"/>
              <w:autoSpaceDN w:val="0"/>
              <w:adjustRightInd w:val="0"/>
              <w:jc w:val="center"/>
              <w:rPr>
                <w:sz w:val="21"/>
                <w:szCs w:val="21"/>
              </w:rPr>
            </w:pPr>
            <w:r>
              <w:rPr>
                <w:sz w:val="21"/>
                <w:szCs w:val="21"/>
              </w:rPr>
              <w:t>油膜厚度</w:t>
            </w:r>
            <w:r>
              <w:rPr>
                <w:sz w:val="21"/>
                <w:szCs w:val="21"/>
              </w:rPr>
              <w:t>um</w:t>
            </w:r>
          </w:p>
        </w:tc>
      </w:tr>
      <w:tr w:rsidR="009E09EA">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预测数据</w:t>
            </w:r>
          </w:p>
        </w:tc>
        <w:tc>
          <w:tcPr>
            <w:tcW w:w="71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0.053</w:t>
            </w:r>
          </w:p>
        </w:tc>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8.1um</w:t>
            </w:r>
          </w:p>
        </w:tc>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0.18</w:t>
            </w:r>
          </w:p>
        </w:tc>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12.1</w:t>
            </w:r>
          </w:p>
        </w:tc>
        <w:tc>
          <w:tcPr>
            <w:tcW w:w="714" w:type="pct"/>
            <w:tcBorders>
              <w:tl2br w:val="nil"/>
              <w:tr2bl w:val="nil"/>
            </w:tcBorders>
          </w:tcPr>
          <w:p w:rsidR="009E09EA" w:rsidRDefault="007C49E5">
            <w:pPr>
              <w:widowControl/>
              <w:snapToGrid w:val="0"/>
              <w:jc w:val="center"/>
              <w:rPr>
                <w:kern w:val="0"/>
                <w:sz w:val="21"/>
                <w:szCs w:val="21"/>
              </w:rPr>
            </w:pPr>
            <w:r>
              <w:rPr>
                <w:kern w:val="0"/>
                <w:sz w:val="21"/>
                <w:szCs w:val="21"/>
              </w:rPr>
              <w:t>0.283</w:t>
            </w:r>
          </w:p>
        </w:tc>
        <w:tc>
          <w:tcPr>
            <w:tcW w:w="714" w:type="pct"/>
            <w:tcBorders>
              <w:tl2br w:val="nil"/>
              <w:tr2bl w:val="nil"/>
            </w:tcBorders>
          </w:tcPr>
          <w:p w:rsidR="009E09EA" w:rsidRDefault="007C49E5">
            <w:pPr>
              <w:widowControl/>
              <w:snapToGrid w:val="0"/>
              <w:jc w:val="center"/>
              <w:rPr>
                <w:kern w:val="0"/>
                <w:sz w:val="21"/>
                <w:szCs w:val="21"/>
              </w:rPr>
            </w:pPr>
            <w:r>
              <w:rPr>
                <w:kern w:val="0"/>
                <w:sz w:val="21"/>
                <w:szCs w:val="21"/>
              </w:rPr>
              <w:t>14.1</w:t>
            </w:r>
          </w:p>
        </w:tc>
      </w:tr>
      <w:tr w:rsidR="009E09EA">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评价结果</w:t>
            </w:r>
          </w:p>
        </w:tc>
        <w:tc>
          <w:tcPr>
            <w:tcW w:w="715"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轻度影响</w:t>
            </w:r>
          </w:p>
        </w:tc>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轻度污染</w:t>
            </w:r>
          </w:p>
        </w:tc>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轻度影响</w:t>
            </w:r>
          </w:p>
        </w:tc>
        <w:tc>
          <w:tcPr>
            <w:tcW w:w="714" w:type="pct"/>
            <w:tcBorders>
              <w:tl2br w:val="nil"/>
              <w:tr2bl w:val="nil"/>
            </w:tcBorders>
            <w:vAlign w:val="center"/>
          </w:tcPr>
          <w:p w:rsidR="009E09EA" w:rsidRDefault="007C49E5">
            <w:pPr>
              <w:widowControl/>
              <w:snapToGrid w:val="0"/>
              <w:jc w:val="center"/>
              <w:rPr>
                <w:kern w:val="0"/>
                <w:sz w:val="21"/>
                <w:szCs w:val="21"/>
              </w:rPr>
            </w:pPr>
            <w:r>
              <w:rPr>
                <w:kern w:val="0"/>
                <w:sz w:val="21"/>
                <w:szCs w:val="21"/>
              </w:rPr>
              <w:t>中度污染</w:t>
            </w:r>
          </w:p>
        </w:tc>
        <w:tc>
          <w:tcPr>
            <w:tcW w:w="714" w:type="pct"/>
            <w:tcBorders>
              <w:tl2br w:val="nil"/>
              <w:tr2bl w:val="nil"/>
            </w:tcBorders>
          </w:tcPr>
          <w:p w:rsidR="009E09EA" w:rsidRDefault="007C49E5">
            <w:pPr>
              <w:widowControl/>
              <w:snapToGrid w:val="0"/>
              <w:jc w:val="center"/>
              <w:rPr>
                <w:kern w:val="0"/>
                <w:sz w:val="21"/>
                <w:szCs w:val="21"/>
              </w:rPr>
            </w:pPr>
            <w:r>
              <w:rPr>
                <w:kern w:val="0"/>
                <w:sz w:val="21"/>
                <w:szCs w:val="21"/>
              </w:rPr>
              <w:t>轻度污染</w:t>
            </w:r>
          </w:p>
        </w:tc>
        <w:tc>
          <w:tcPr>
            <w:tcW w:w="714" w:type="pct"/>
            <w:tcBorders>
              <w:tl2br w:val="nil"/>
              <w:tr2bl w:val="nil"/>
            </w:tcBorders>
          </w:tcPr>
          <w:p w:rsidR="009E09EA" w:rsidRDefault="007C49E5">
            <w:pPr>
              <w:widowControl/>
              <w:snapToGrid w:val="0"/>
              <w:jc w:val="center"/>
              <w:rPr>
                <w:kern w:val="0"/>
                <w:sz w:val="21"/>
                <w:szCs w:val="21"/>
              </w:rPr>
            </w:pPr>
            <w:r>
              <w:rPr>
                <w:kern w:val="0"/>
                <w:sz w:val="21"/>
                <w:szCs w:val="21"/>
              </w:rPr>
              <w:t>中度污染</w:t>
            </w:r>
          </w:p>
        </w:tc>
      </w:tr>
    </w:tbl>
    <w:p w:rsidR="009E09EA" w:rsidRDefault="009E09EA">
      <w:pPr>
        <w:widowControl/>
        <w:snapToGrid w:val="0"/>
        <w:jc w:val="center"/>
        <w:rPr>
          <w:kern w:val="0"/>
          <w:sz w:val="21"/>
          <w:szCs w:val="21"/>
        </w:rPr>
      </w:pPr>
    </w:p>
    <w:p w:rsidR="009E09EA" w:rsidRDefault="007C49E5">
      <w:pPr>
        <w:pStyle w:val="a1"/>
        <w:spacing w:line="240" w:lineRule="auto"/>
        <w:ind w:firstLineChars="0" w:firstLine="0"/>
        <w:jc w:val="center"/>
        <w:rPr>
          <w:b/>
        </w:rPr>
      </w:pPr>
      <w:r>
        <w:rPr>
          <w:b/>
        </w:rPr>
        <w:t>表</w:t>
      </w:r>
      <w:r>
        <w:rPr>
          <w:b/>
        </w:rPr>
        <w:t>3.2</w:t>
      </w:r>
      <w:r>
        <w:rPr>
          <w:b/>
        </w:rPr>
        <w:t xml:space="preserve">-3  </w:t>
      </w:r>
      <w:r>
        <w:rPr>
          <w:b/>
        </w:rPr>
        <w:t>油膜漂移距离与油品溢出时间的关系</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490"/>
        <w:gridCol w:w="4497"/>
      </w:tblGrid>
      <w:tr w:rsidR="009E09EA">
        <w:trPr>
          <w:jc w:val="center"/>
        </w:trPr>
        <w:tc>
          <w:tcPr>
            <w:tcW w:w="2498"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溢出时间</w:t>
            </w:r>
            <w:r>
              <w:rPr>
                <w:b/>
                <w:bCs/>
                <w:kern w:val="0"/>
                <w:sz w:val="21"/>
                <w:szCs w:val="21"/>
              </w:rPr>
              <w:t>h</w:t>
            </w:r>
          </w:p>
        </w:tc>
        <w:tc>
          <w:tcPr>
            <w:tcW w:w="2502" w:type="pct"/>
            <w:tcBorders>
              <w:tl2br w:val="nil"/>
              <w:tr2bl w:val="nil"/>
            </w:tcBorders>
            <w:tcMar>
              <w:top w:w="0" w:type="dxa"/>
              <w:left w:w="0" w:type="dxa"/>
              <w:bottom w:w="0" w:type="dxa"/>
              <w:right w:w="0" w:type="dxa"/>
            </w:tcMar>
            <w:vAlign w:val="center"/>
          </w:tcPr>
          <w:p w:rsidR="009E09EA" w:rsidRDefault="007C49E5">
            <w:pPr>
              <w:widowControl/>
              <w:snapToGrid w:val="0"/>
              <w:jc w:val="center"/>
              <w:rPr>
                <w:b/>
                <w:bCs/>
                <w:kern w:val="0"/>
                <w:sz w:val="21"/>
                <w:szCs w:val="21"/>
              </w:rPr>
            </w:pPr>
            <w:r>
              <w:rPr>
                <w:b/>
                <w:bCs/>
                <w:kern w:val="0"/>
                <w:sz w:val="21"/>
                <w:szCs w:val="21"/>
              </w:rPr>
              <w:t>油膜漂移距离</w:t>
            </w:r>
            <w:r>
              <w:rPr>
                <w:b/>
                <w:bCs/>
                <w:kern w:val="0"/>
                <w:sz w:val="21"/>
                <w:szCs w:val="21"/>
              </w:rPr>
              <w:t>km</w:t>
            </w:r>
          </w:p>
        </w:tc>
      </w:tr>
      <w:tr w:rsidR="009E09EA">
        <w:trPr>
          <w:trHeight w:val="90"/>
          <w:jc w:val="center"/>
        </w:trPr>
        <w:tc>
          <w:tcPr>
            <w:tcW w:w="249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w:t>
            </w:r>
          </w:p>
        </w:tc>
        <w:tc>
          <w:tcPr>
            <w:tcW w:w="250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0.9</w:t>
            </w:r>
          </w:p>
        </w:tc>
      </w:tr>
      <w:tr w:rsidR="009E09EA">
        <w:trPr>
          <w:jc w:val="center"/>
        </w:trPr>
        <w:tc>
          <w:tcPr>
            <w:tcW w:w="2498"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2</w:t>
            </w:r>
          </w:p>
        </w:tc>
        <w:tc>
          <w:tcPr>
            <w:tcW w:w="2502" w:type="pct"/>
            <w:tcBorders>
              <w:tl2br w:val="nil"/>
              <w:tr2bl w:val="nil"/>
            </w:tcBorders>
            <w:tcMar>
              <w:top w:w="0" w:type="dxa"/>
              <w:left w:w="0" w:type="dxa"/>
              <w:bottom w:w="0" w:type="dxa"/>
              <w:right w:w="0" w:type="dxa"/>
            </w:tcMar>
            <w:vAlign w:val="center"/>
          </w:tcPr>
          <w:p w:rsidR="009E09EA" w:rsidRDefault="007C49E5">
            <w:pPr>
              <w:widowControl/>
              <w:snapToGrid w:val="0"/>
              <w:jc w:val="center"/>
              <w:rPr>
                <w:kern w:val="0"/>
                <w:sz w:val="21"/>
                <w:szCs w:val="21"/>
              </w:rPr>
            </w:pPr>
            <w:r>
              <w:rPr>
                <w:kern w:val="0"/>
                <w:sz w:val="21"/>
                <w:szCs w:val="21"/>
              </w:rPr>
              <w:t>1.8</w:t>
            </w:r>
          </w:p>
        </w:tc>
      </w:tr>
    </w:tbl>
    <w:p w:rsidR="009E09EA" w:rsidRDefault="007C49E5">
      <w:pPr>
        <w:pStyle w:val="a1"/>
        <w:ind w:firstLine="480"/>
        <w:rPr>
          <w:szCs w:val="22"/>
        </w:rPr>
      </w:pPr>
      <w:r>
        <w:rPr>
          <w:szCs w:val="22"/>
        </w:rPr>
        <w:t>结果表明溢油事故在</w:t>
      </w:r>
      <w:r>
        <w:rPr>
          <w:szCs w:val="22"/>
        </w:rPr>
        <w:t>24h</w:t>
      </w:r>
      <w:r>
        <w:rPr>
          <w:szCs w:val="22"/>
        </w:rPr>
        <w:t>内油膜最大漂移距离为</w:t>
      </w:r>
      <w:r>
        <w:rPr>
          <w:szCs w:val="22"/>
        </w:rPr>
        <w:t>21.6km</w:t>
      </w:r>
      <w:r>
        <w:rPr>
          <w:szCs w:val="22"/>
        </w:rPr>
        <w:t>，</w:t>
      </w:r>
      <w:r>
        <w:rPr>
          <w:szCs w:val="22"/>
        </w:rPr>
        <w:t>0.3t</w:t>
      </w:r>
      <w:r>
        <w:rPr>
          <w:szCs w:val="22"/>
        </w:rPr>
        <w:t>溢油事故可造成油膜厚度轻度污染，油膜面积轻度污染，</w:t>
      </w:r>
      <w:r>
        <w:rPr>
          <w:szCs w:val="22"/>
        </w:rPr>
        <w:t>1.5t</w:t>
      </w:r>
      <w:r>
        <w:rPr>
          <w:szCs w:val="22"/>
        </w:rPr>
        <w:t>溢油事故可造成油膜厚度中度污染，油膜面积轻度污染。</w:t>
      </w:r>
      <w:r>
        <w:rPr>
          <w:szCs w:val="22"/>
        </w:rPr>
        <w:t>3t</w:t>
      </w:r>
      <w:r>
        <w:rPr>
          <w:szCs w:val="22"/>
        </w:rPr>
        <w:t>溢油事故可造成油膜厚度中度污染，油膜面积轻度污染，油膜面积较小，影响范围不大。</w:t>
      </w:r>
    </w:p>
    <w:p w:rsidR="009E09EA" w:rsidRDefault="007C49E5">
      <w:pPr>
        <w:pStyle w:val="a1"/>
        <w:ind w:firstLine="480"/>
        <w:rPr>
          <w:szCs w:val="22"/>
        </w:rPr>
      </w:pPr>
      <w:r>
        <w:rPr>
          <w:szCs w:val="22"/>
        </w:rPr>
        <w:t>通过查阅相关资料及上述泄漏事故分析可知：泄漏或溢出的成品油一旦进入洞庭湖区，将造成洞庭湖区的污染，影响范围小到几公里大到几十公里。饮用水水源保护区取水井与洞庭湖区湖水呈互补关系，可能对饮用水水源地的水质造成污染。</w:t>
      </w:r>
    </w:p>
    <w:p w:rsidR="009E09EA" w:rsidRDefault="007C49E5">
      <w:pPr>
        <w:pStyle w:val="a1"/>
        <w:ind w:firstLine="480"/>
        <w:rPr>
          <w:szCs w:val="22"/>
        </w:rPr>
      </w:pPr>
      <w:r>
        <w:rPr>
          <w:szCs w:val="22"/>
        </w:rPr>
        <w:t>运输车辆泄漏的成品油亦可经周边裸露土地渗</w:t>
      </w:r>
      <w:r>
        <w:rPr>
          <w:szCs w:val="22"/>
        </w:rPr>
        <w:t>入地下，污染地下水，从而对饮用水水源地的水质造成污染。</w:t>
      </w:r>
    </w:p>
    <w:bookmarkEnd w:id="6"/>
    <w:p w:rsidR="009E09EA" w:rsidRDefault="007C49E5">
      <w:pPr>
        <w:pStyle w:val="2"/>
        <w:rPr>
          <w:rFonts w:eastAsia="宋体" w:cs="Times New Roman"/>
        </w:rPr>
      </w:pPr>
      <w:r>
        <w:rPr>
          <w:rFonts w:eastAsia="宋体" w:cs="Times New Roman"/>
        </w:rPr>
        <w:t>其他风险事件分析</w:t>
      </w:r>
    </w:p>
    <w:p w:rsidR="009E09EA" w:rsidRDefault="007C49E5">
      <w:pPr>
        <w:pStyle w:val="3"/>
        <w:rPr>
          <w:szCs w:val="24"/>
        </w:rPr>
      </w:pPr>
      <w:r>
        <w:t>汛期风险事件分析</w:t>
      </w:r>
    </w:p>
    <w:p w:rsidR="009E09EA" w:rsidRDefault="007C49E5">
      <w:pPr>
        <w:pStyle w:val="a1"/>
        <w:ind w:firstLine="480"/>
        <w:rPr>
          <w:szCs w:val="22"/>
        </w:rPr>
      </w:pPr>
      <w:r>
        <w:rPr>
          <w:szCs w:val="22"/>
        </w:rPr>
        <w:t>在汛期，由于水位的上升、流速的变快，洞庭湖区草尾河底部沉积的底泥会随着水流冲击的作用，导致底泥中重金属进入上层水体，通过对地下水的互补关系导致饮用水水源保护区所在地区地下水水质重金属浓度增加，进而影响取水井水质。</w:t>
      </w:r>
    </w:p>
    <w:p w:rsidR="009E09EA" w:rsidRDefault="007C49E5">
      <w:pPr>
        <w:pStyle w:val="a1"/>
        <w:ind w:firstLine="480"/>
        <w:rPr>
          <w:szCs w:val="22"/>
        </w:rPr>
      </w:pPr>
      <w:r>
        <w:rPr>
          <w:szCs w:val="22"/>
        </w:rPr>
        <w:t>根据上述固定源、流动源和其他典型风险事件分析，汇总如下：</w:t>
      </w:r>
    </w:p>
    <w:p w:rsidR="009E09EA" w:rsidRDefault="007C49E5">
      <w:pPr>
        <w:pStyle w:val="a1"/>
        <w:spacing w:line="240" w:lineRule="auto"/>
        <w:ind w:firstLineChars="0" w:firstLine="0"/>
        <w:rPr>
          <w:b/>
        </w:rPr>
      </w:pPr>
      <w:r>
        <w:rPr>
          <w:b/>
        </w:rPr>
        <w:t>表</w:t>
      </w:r>
      <w:r>
        <w:rPr>
          <w:b/>
        </w:rPr>
        <w:t>3.3</w:t>
      </w:r>
      <w:r>
        <w:rPr>
          <w:b/>
        </w:rPr>
        <w:t>-</w:t>
      </w:r>
      <w:r>
        <w:rPr>
          <w:b/>
        </w:rPr>
        <w:t xml:space="preserve">1 </w:t>
      </w:r>
      <w:r>
        <w:rPr>
          <w:b/>
        </w:rPr>
        <w:t xml:space="preserve"> </w:t>
      </w:r>
      <w:r>
        <w:rPr>
          <w:b/>
        </w:rPr>
        <w:t>沅江市</w:t>
      </w:r>
      <w:r>
        <w:rPr>
          <w:b/>
        </w:rPr>
        <w:t>各水源地水厂</w:t>
      </w:r>
      <w:r>
        <w:rPr>
          <w:b/>
        </w:rPr>
        <w:t>饮用水源保护区可能发生的典型环境风险事件一览表</w:t>
      </w:r>
    </w:p>
    <w:tbl>
      <w:tblPr>
        <w:tblW w:w="874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53"/>
        <w:gridCol w:w="1156"/>
        <w:gridCol w:w="4253"/>
        <w:gridCol w:w="2686"/>
      </w:tblGrid>
      <w:tr w:rsidR="009E09EA">
        <w:trPr>
          <w:tblHeader/>
        </w:trPr>
        <w:tc>
          <w:tcPr>
            <w:tcW w:w="653" w:type="dxa"/>
            <w:tcBorders>
              <w:tl2br w:val="nil"/>
              <w:tr2bl w:val="nil"/>
            </w:tcBorders>
            <w:vAlign w:val="center"/>
          </w:tcPr>
          <w:p w:rsidR="009E09EA" w:rsidRDefault="007C49E5">
            <w:pPr>
              <w:autoSpaceDE w:val="0"/>
              <w:autoSpaceDN w:val="0"/>
              <w:adjustRightInd w:val="0"/>
              <w:jc w:val="center"/>
              <w:rPr>
                <w:b/>
                <w:sz w:val="21"/>
                <w:szCs w:val="21"/>
                <w:lang w:val="zh-CN"/>
              </w:rPr>
            </w:pPr>
            <w:r>
              <w:rPr>
                <w:b/>
                <w:sz w:val="21"/>
                <w:szCs w:val="21"/>
                <w:lang w:val="zh-CN"/>
              </w:rPr>
              <w:t>类别</w:t>
            </w:r>
          </w:p>
        </w:tc>
        <w:tc>
          <w:tcPr>
            <w:tcW w:w="1156" w:type="dxa"/>
            <w:tcBorders>
              <w:tl2br w:val="nil"/>
              <w:tr2bl w:val="nil"/>
            </w:tcBorders>
            <w:vAlign w:val="center"/>
          </w:tcPr>
          <w:p w:rsidR="009E09EA" w:rsidRDefault="007C49E5">
            <w:pPr>
              <w:autoSpaceDE w:val="0"/>
              <w:autoSpaceDN w:val="0"/>
              <w:adjustRightInd w:val="0"/>
              <w:jc w:val="center"/>
              <w:rPr>
                <w:b/>
                <w:sz w:val="21"/>
                <w:szCs w:val="21"/>
                <w:lang w:val="zh-CN"/>
              </w:rPr>
            </w:pPr>
            <w:r>
              <w:rPr>
                <w:b/>
                <w:sz w:val="21"/>
                <w:szCs w:val="21"/>
                <w:lang w:val="zh-CN"/>
              </w:rPr>
              <w:t>事件名称</w:t>
            </w:r>
          </w:p>
        </w:tc>
        <w:tc>
          <w:tcPr>
            <w:tcW w:w="4253" w:type="dxa"/>
            <w:tcBorders>
              <w:tl2br w:val="nil"/>
              <w:tr2bl w:val="nil"/>
            </w:tcBorders>
            <w:vAlign w:val="center"/>
          </w:tcPr>
          <w:p w:rsidR="009E09EA" w:rsidRDefault="007C49E5">
            <w:pPr>
              <w:autoSpaceDE w:val="0"/>
              <w:autoSpaceDN w:val="0"/>
              <w:adjustRightInd w:val="0"/>
              <w:jc w:val="center"/>
              <w:rPr>
                <w:b/>
                <w:sz w:val="21"/>
                <w:szCs w:val="21"/>
                <w:lang w:val="zh-CN"/>
              </w:rPr>
            </w:pPr>
            <w:r>
              <w:rPr>
                <w:b/>
                <w:sz w:val="21"/>
                <w:szCs w:val="21"/>
                <w:lang w:val="zh-CN"/>
              </w:rPr>
              <w:t>事故特征</w:t>
            </w:r>
          </w:p>
        </w:tc>
        <w:tc>
          <w:tcPr>
            <w:tcW w:w="2686" w:type="dxa"/>
            <w:tcBorders>
              <w:tl2br w:val="nil"/>
              <w:tr2bl w:val="nil"/>
            </w:tcBorders>
            <w:vAlign w:val="center"/>
          </w:tcPr>
          <w:p w:rsidR="009E09EA" w:rsidRDefault="007C49E5">
            <w:pPr>
              <w:autoSpaceDE w:val="0"/>
              <w:autoSpaceDN w:val="0"/>
              <w:adjustRightInd w:val="0"/>
              <w:jc w:val="center"/>
              <w:rPr>
                <w:b/>
                <w:sz w:val="21"/>
                <w:szCs w:val="21"/>
                <w:lang w:val="zh-CN"/>
              </w:rPr>
            </w:pPr>
            <w:r>
              <w:rPr>
                <w:b/>
                <w:sz w:val="21"/>
                <w:szCs w:val="21"/>
                <w:lang w:val="zh-CN"/>
              </w:rPr>
              <w:t>发生场所</w:t>
            </w:r>
          </w:p>
        </w:tc>
      </w:tr>
      <w:tr w:rsidR="009E09EA">
        <w:trPr>
          <w:trHeight w:val="400"/>
        </w:trPr>
        <w:tc>
          <w:tcPr>
            <w:tcW w:w="653" w:type="dxa"/>
            <w:vMerge w:val="restart"/>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固定风险源</w:t>
            </w:r>
          </w:p>
        </w:tc>
        <w:tc>
          <w:tcPr>
            <w:tcW w:w="1156"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加油站油品泄露事件</w:t>
            </w:r>
          </w:p>
        </w:tc>
        <w:tc>
          <w:tcPr>
            <w:tcW w:w="4253"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事故废水或油料进入地下水后，在无准备的情况下，很难将废油或废水控制住，将会对地下水体以及下游的水源地造成严重的污染损害</w:t>
            </w:r>
          </w:p>
        </w:tc>
        <w:tc>
          <w:tcPr>
            <w:tcW w:w="2686" w:type="dxa"/>
            <w:tcBorders>
              <w:tl2br w:val="nil"/>
              <w:tr2bl w:val="nil"/>
            </w:tcBorders>
            <w:vAlign w:val="center"/>
          </w:tcPr>
          <w:p w:rsidR="009E09EA" w:rsidRDefault="007C49E5">
            <w:pPr>
              <w:autoSpaceDE w:val="0"/>
              <w:autoSpaceDN w:val="0"/>
              <w:adjustRightInd w:val="0"/>
              <w:jc w:val="center"/>
              <w:rPr>
                <w:bCs/>
                <w:sz w:val="21"/>
                <w:szCs w:val="21"/>
                <w:lang w:val="zh-CN"/>
              </w:rPr>
            </w:pPr>
            <w:r>
              <w:rPr>
                <w:sz w:val="21"/>
                <w:szCs w:val="21"/>
                <w:lang w:val="zh-CN"/>
              </w:rPr>
              <w:t>南大膳镇小波水厂</w:t>
            </w:r>
            <w:r>
              <w:rPr>
                <w:sz w:val="21"/>
                <w:szCs w:val="21"/>
              </w:rPr>
              <w:t>饮用水水源</w:t>
            </w:r>
            <w:r>
              <w:rPr>
                <w:sz w:val="21"/>
                <w:szCs w:val="21"/>
              </w:rPr>
              <w:t>保护区</w:t>
            </w:r>
            <w:r>
              <w:rPr>
                <w:bCs/>
                <w:sz w:val="21"/>
                <w:szCs w:val="21"/>
                <w:lang w:val="zh-CN"/>
              </w:rPr>
              <w:t>西北面</w:t>
            </w:r>
            <w:r>
              <w:rPr>
                <w:bCs/>
                <w:sz w:val="21"/>
                <w:szCs w:val="21"/>
              </w:rPr>
              <w:t>285</w:t>
            </w:r>
            <w:r>
              <w:rPr>
                <w:bCs/>
                <w:sz w:val="21"/>
                <w:szCs w:val="21"/>
                <w:lang w:val="zh-CN"/>
              </w:rPr>
              <w:t>m</w:t>
            </w:r>
            <w:r>
              <w:rPr>
                <w:bCs/>
                <w:sz w:val="21"/>
                <w:szCs w:val="21"/>
                <w:lang w:val="zh-CN"/>
              </w:rPr>
              <w:t>处</w:t>
            </w:r>
            <w:r>
              <w:rPr>
                <w:sz w:val="21"/>
                <w:szCs w:val="21"/>
                <w:lang w:val="zh-CN"/>
              </w:rPr>
              <w:t>沅江市双丰加油站</w:t>
            </w:r>
          </w:p>
        </w:tc>
      </w:tr>
      <w:tr w:rsidR="009E09EA">
        <w:trPr>
          <w:trHeight w:val="400"/>
        </w:trPr>
        <w:tc>
          <w:tcPr>
            <w:tcW w:w="653" w:type="dxa"/>
            <w:vMerge/>
            <w:tcBorders>
              <w:tl2br w:val="nil"/>
              <w:tr2bl w:val="nil"/>
            </w:tcBorders>
            <w:vAlign w:val="center"/>
          </w:tcPr>
          <w:p w:rsidR="009E09EA" w:rsidRDefault="009E09EA">
            <w:pPr>
              <w:autoSpaceDE w:val="0"/>
              <w:autoSpaceDN w:val="0"/>
              <w:adjustRightInd w:val="0"/>
              <w:jc w:val="center"/>
              <w:rPr>
                <w:bCs/>
                <w:sz w:val="21"/>
                <w:szCs w:val="21"/>
                <w:lang w:val="zh-CN"/>
              </w:rPr>
            </w:pPr>
          </w:p>
        </w:tc>
        <w:tc>
          <w:tcPr>
            <w:tcW w:w="1156"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周边企业污水处理站泄漏事件</w:t>
            </w:r>
          </w:p>
        </w:tc>
        <w:tc>
          <w:tcPr>
            <w:tcW w:w="4253"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污水处理站设施泄漏，泄漏的高浓度废水进入地下水后，在无准备的情况下，很难将泄漏的高浓度废水控制住，将会对地下水体以及下游的水源地造成严重的污染损害</w:t>
            </w:r>
          </w:p>
        </w:tc>
        <w:tc>
          <w:tcPr>
            <w:tcW w:w="2686" w:type="dxa"/>
            <w:tcBorders>
              <w:tl2br w:val="nil"/>
              <w:tr2bl w:val="nil"/>
            </w:tcBorders>
            <w:vAlign w:val="center"/>
          </w:tcPr>
          <w:p w:rsidR="009E09EA" w:rsidRDefault="007C49E5">
            <w:pPr>
              <w:autoSpaceDE w:val="0"/>
              <w:autoSpaceDN w:val="0"/>
              <w:adjustRightInd w:val="0"/>
              <w:jc w:val="center"/>
              <w:rPr>
                <w:bCs/>
                <w:sz w:val="21"/>
                <w:szCs w:val="21"/>
                <w:lang w:val="zh-CN"/>
              </w:rPr>
            </w:pPr>
            <w:r>
              <w:rPr>
                <w:sz w:val="21"/>
                <w:szCs w:val="21"/>
                <w:lang w:val="zh-CN"/>
              </w:rPr>
              <w:t>漉湖自来水厂</w:t>
            </w:r>
            <w:r>
              <w:rPr>
                <w:sz w:val="21"/>
                <w:szCs w:val="21"/>
              </w:rPr>
              <w:t>集中式饮用水水源保护区</w:t>
            </w:r>
            <w:r>
              <w:rPr>
                <w:sz w:val="21"/>
                <w:szCs w:val="21"/>
              </w:rPr>
              <w:t>西面</w:t>
            </w:r>
            <w:r>
              <w:rPr>
                <w:sz w:val="21"/>
                <w:szCs w:val="21"/>
              </w:rPr>
              <w:t>423</w:t>
            </w:r>
            <w:r>
              <w:rPr>
                <w:sz w:val="21"/>
                <w:szCs w:val="21"/>
              </w:rPr>
              <w:t>m</w:t>
            </w:r>
            <w:r>
              <w:rPr>
                <w:sz w:val="21"/>
                <w:szCs w:val="21"/>
              </w:rPr>
              <w:t>处</w:t>
            </w:r>
            <w:r>
              <w:rPr>
                <w:sz w:val="21"/>
                <w:szCs w:val="21"/>
                <w:lang w:val="zh-CN"/>
              </w:rPr>
              <w:t>湖南林源纸业有限公司</w:t>
            </w:r>
          </w:p>
        </w:tc>
      </w:tr>
      <w:tr w:rsidR="009E09EA">
        <w:trPr>
          <w:trHeight w:val="400"/>
        </w:trPr>
        <w:tc>
          <w:tcPr>
            <w:tcW w:w="653"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流动风险源</w:t>
            </w:r>
          </w:p>
        </w:tc>
        <w:tc>
          <w:tcPr>
            <w:tcW w:w="1156" w:type="dxa"/>
            <w:tcBorders>
              <w:tl2br w:val="nil"/>
              <w:tr2bl w:val="nil"/>
            </w:tcBorders>
            <w:vAlign w:val="center"/>
          </w:tcPr>
          <w:p w:rsidR="009E09EA" w:rsidRDefault="007C49E5">
            <w:pPr>
              <w:autoSpaceDE w:val="0"/>
              <w:autoSpaceDN w:val="0"/>
              <w:adjustRightInd w:val="0"/>
              <w:jc w:val="center"/>
              <w:rPr>
                <w:bCs/>
                <w:sz w:val="21"/>
                <w:szCs w:val="21"/>
                <w:lang w:val="zh-CN"/>
              </w:rPr>
            </w:pPr>
            <w:r>
              <w:rPr>
                <w:sz w:val="21"/>
                <w:szCs w:val="21"/>
              </w:rPr>
              <w:t>运输车辆油品泄露</w:t>
            </w:r>
          </w:p>
        </w:tc>
        <w:tc>
          <w:tcPr>
            <w:tcW w:w="4253"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泄漏或溢出的成品油一旦进入地下水体，将造成地下水体的污染，影响范围小到几公里大到几十公里。</w:t>
            </w:r>
          </w:p>
        </w:tc>
        <w:tc>
          <w:tcPr>
            <w:tcW w:w="2686"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南益高速益阳段、</w:t>
            </w:r>
            <w:r>
              <w:rPr>
                <w:bCs/>
                <w:sz w:val="21"/>
                <w:szCs w:val="21"/>
              </w:rPr>
              <w:t>009</w:t>
            </w:r>
            <w:r>
              <w:rPr>
                <w:bCs/>
                <w:sz w:val="21"/>
                <w:szCs w:val="21"/>
                <w:lang w:val="zh-CN"/>
              </w:rPr>
              <w:t>县道、</w:t>
            </w:r>
            <w:r>
              <w:rPr>
                <w:bCs/>
                <w:sz w:val="21"/>
                <w:szCs w:val="21"/>
                <w:lang w:val="zh-CN"/>
              </w:rPr>
              <w:t>204</w:t>
            </w:r>
            <w:r>
              <w:rPr>
                <w:bCs/>
                <w:sz w:val="21"/>
                <w:szCs w:val="21"/>
                <w:lang w:val="zh-CN"/>
              </w:rPr>
              <w:t>省道等，重点为沅江市乡镇级千人以上集中式饮用水源保护区周边的道路</w:t>
            </w:r>
          </w:p>
        </w:tc>
      </w:tr>
      <w:tr w:rsidR="009E09EA">
        <w:tc>
          <w:tcPr>
            <w:tcW w:w="653"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其他</w:t>
            </w:r>
          </w:p>
        </w:tc>
        <w:tc>
          <w:tcPr>
            <w:tcW w:w="1156"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汛期引发重金属浓度增加</w:t>
            </w:r>
          </w:p>
        </w:tc>
        <w:tc>
          <w:tcPr>
            <w:tcW w:w="4253"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洞庭湖区底部沉积的底泥会随着水流冲击的作用，导致底泥中重金属进入上层水体，通过与地下水的互补关系导致饮用水水源保护区所在地区地下水水质恶化</w:t>
            </w:r>
          </w:p>
        </w:tc>
        <w:tc>
          <w:tcPr>
            <w:tcW w:w="2686" w:type="dxa"/>
            <w:tcBorders>
              <w:tl2br w:val="nil"/>
              <w:tr2bl w:val="nil"/>
            </w:tcBorders>
            <w:vAlign w:val="center"/>
          </w:tcPr>
          <w:p w:rsidR="009E09EA" w:rsidRDefault="007C49E5">
            <w:pPr>
              <w:autoSpaceDE w:val="0"/>
              <w:autoSpaceDN w:val="0"/>
              <w:adjustRightInd w:val="0"/>
              <w:jc w:val="center"/>
              <w:rPr>
                <w:bCs/>
                <w:sz w:val="21"/>
                <w:szCs w:val="21"/>
                <w:lang w:val="zh-CN"/>
              </w:rPr>
            </w:pPr>
            <w:r>
              <w:rPr>
                <w:bCs/>
                <w:sz w:val="21"/>
                <w:szCs w:val="21"/>
                <w:lang w:val="zh-CN"/>
              </w:rPr>
              <w:t>洞庭湖区</w:t>
            </w:r>
          </w:p>
        </w:tc>
      </w:tr>
    </w:tbl>
    <w:p w:rsidR="009E09EA" w:rsidRDefault="009E09EA">
      <w:pPr>
        <w:pStyle w:val="a1"/>
        <w:spacing w:line="240" w:lineRule="auto"/>
        <w:ind w:firstLineChars="0" w:firstLine="0"/>
        <w:jc w:val="center"/>
        <w:rPr>
          <w:b/>
        </w:rPr>
      </w:pPr>
    </w:p>
    <w:p w:rsidR="009E09EA" w:rsidRDefault="007C49E5">
      <w:pPr>
        <w:pStyle w:val="1"/>
        <w:ind w:left="431" w:hanging="431"/>
        <w:jc w:val="left"/>
        <w:rPr>
          <w:rFonts w:eastAsia="宋体"/>
          <w:szCs w:val="32"/>
        </w:rPr>
      </w:pPr>
      <w:bookmarkStart w:id="20" w:name="_Toc30905"/>
      <w:r>
        <w:rPr>
          <w:rFonts w:eastAsia="宋体"/>
          <w:szCs w:val="32"/>
        </w:rPr>
        <w:t>应急资源调查</w:t>
      </w:r>
      <w:bookmarkEnd w:id="20"/>
    </w:p>
    <w:p w:rsidR="009E09EA" w:rsidRDefault="007C49E5">
      <w:pPr>
        <w:pStyle w:val="a1"/>
        <w:ind w:firstLine="480"/>
      </w:pPr>
      <w:r>
        <w:rPr>
          <w:szCs w:val="22"/>
        </w:rPr>
        <w:t>突发性环境污染事件是威胁人类健康、污染水质、破坏生态环境的重要因素，其危害制约着生态平衡及经济、社会的发展。迫切需要我们做好突发性环境污染事件的预防，提高对突发性环境污染事故处置的应急能力。应急资源是突发环境事件应急处置的基础，若不开展应急资源调查，则无法对应急人力、财力、装备进行科学地调配和引进。</w:t>
      </w:r>
    </w:p>
    <w:p w:rsidR="009E09EA" w:rsidRDefault="007C49E5">
      <w:pPr>
        <w:pStyle w:val="3"/>
      </w:pPr>
      <w:bookmarkStart w:id="21" w:name="_Toc23578"/>
      <w:bookmarkStart w:id="22" w:name="_Toc17808"/>
      <w:bookmarkStart w:id="23" w:name="_Toc16649"/>
      <w:bookmarkStart w:id="24" w:name="_Toc15428"/>
      <w:bookmarkStart w:id="25" w:name="_Toc482605538"/>
      <w:bookmarkStart w:id="26" w:name="_Toc21930"/>
      <w:bookmarkStart w:id="27" w:name="_Toc4016"/>
      <w:bookmarkStart w:id="28" w:name="_Toc3380"/>
      <w:bookmarkStart w:id="29" w:name="_Toc29223"/>
      <w:r>
        <w:t>应急队伍救援</w:t>
      </w:r>
      <w:bookmarkEnd w:id="21"/>
      <w:bookmarkEnd w:id="22"/>
      <w:bookmarkEnd w:id="23"/>
      <w:bookmarkEnd w:id="24"/>
      <w:bookmarkEnd w:id="25"/>
      <w:bookmarkEnd w:id="26"/>
      <w:bookmarkEnd w:id="27"/>
      <w:bookmarkEnd w:id="28"/>
      <w:bookmarkEnd w:id="29"/>
    </w:p>
    <w:p w:rsidR="009E09EA" w:rsidRDefault="007C49E5">
      <w:pPr>
        <w:adjustRightInd w:val="0"/>
        <w:snapToGrid w:val="0"/>
        <w:spacing w:line="360" w:lineRule="auto"/>
        <w:ind w:firstLineChars="200" w:firstLine="480"/>
        <w:rPr>
          <w:sz w:val="24"/>
          <w:szCs w:val="22"/>
        </w:rPr>
      </w:pPr>
      <w:r>
        <w:rPr>
          <w:sz w:val="24"/>
          <w:szCs w:val="22"/>
        </w:rPr>
        <w:t>为应对突发环境事件，组建应急救援队伍包括应急指挥机构、专项工作组、环境监测组、应急供水保障组、工程技术组、安全警戒组、应急专家组、善后处理组；并且定期开展应急救援培训与训练及演练，不断提高应急救援</w:t>
      </w:r>
      <w:r>
        <w:rPr>
          <w:sz w:val="24"/>
          <w:szCs w:val="22"/>
        </w:rPr>
        <w:t>能力。</w:t>
      </w:r>
    </w:p>
    <w:p w:rsidR="009E09EA" w:rsidRDefault="007C49E5">
      <w:pPr>
        <w:pStyle w:val="a1"/>
        <w:spacing w:line="240" w:lineRule="auto"/>
        <w:ind w:firstLineChars="0" w:firstLine="0"/>
        <w:jc w:val="center"/>
        <w:rPr>
          <w:b/>
        </w:rPr>
      </w:pPr>
      <w:r>
        <w:rPr>
          <w:b/>
        </w:rPr>
        <w:t>表</w:t>
      </w:r>
      <w:r>
        <w:rPr>
          <w:b/>
        </w:rPr>
        <w:t>4.1</w:t>
      </w:r>
      <w:r>
        <w:rPr>
          <w:b/>
        </w:rPr>
        <w:t xml:space="preserve">-1  </w:t>
      </w:r>
      <w:r>
        <w:rPr>
          <w:b/>
        </w:rPr>
        <w:t>突发环境事件其他应急部门联系方式</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09"/>
        <w:gridCol w:w="3482"/>
        <w:gridCol w:w="2504"/>
        <w:gridCol w:w="1788"/>
      </w:tblGrid>
      <w:tr w:rsidR="009E09EA">
        <w:trPr>
          <w:trHeight w:val="479"/>
          <w:tblHeader/>
          <w:jc w:val="center"/>
        </w:trPr>
        <w:tc>
          <w:tcPr>
            <w:tcW w:w="673" w:type="pct"/>
            <w:tcBorders>
              <w:tl2br w:val="nil"/>
              <w:tr2bl w:val="nil"/>
            </w:tcBorders>
            <w:vAlign w:val="center"/>
          </w:tcPr>
          <w:p w:rsidR="009E09EA" w:rsidRDefault="007C49E5">
            <w:pPr>
              <w:kinsoku w:val="0"/>
              <w:overflowPunct w:val="0"/>
              <w:autoSpaceDE w:val="0"/>
              <w:autoSpaceDN w:val="0"/>
              <w:adjustRightInd w:val="0"/>
              <w:jc w:val="center"/>
              <w:rPr>
                <w:b/>
                <w:kern w:val="0"/>
                <w:sz w:val="21"/>
                <w:szCs w:val="21"/>
              </w:rPr>
            </w:pPr>
            <w:r>
              <w:rPr>
                <w:b/>
                <w:kern w:val="0"/>
                <w:sz w:val="21"/>
                <w:szCs w:val="21"/>
              </w:rPr>
              <w:t>项目</w:t>
            </w:r>
          </w:p>
        </w:tc>
        <w:tc>
          <w:tcPr>
            <w:tcW w:w="1937" w:type="pct"/>
            <w:tcBorders>
              <w:tl2br w:val="nil"/>
              <w:tr2bl w:val="nil"/>
            </w:tcBorders>
            <w:vAlign w:val="center"/>
          </w:tcPr>
          <w:p w:rsidR="009E09EA" w:rsidRDefault="007C49E5">
            <w:pPr>
              <w:kinsoku w:val="0"/>
              <w:overflowPunct w:val="0"/>
              <w:autoSpaceDE w:val="0"/>
              <w:autoSpaceDN w:val="0"/>
              <w:adjustRightInd w:val="0"/>
              <w:jc w:val="center"/>
              <w:rPr>
                <w:b/>
                <w:kern w:val="0"/>
                <w:sz w:val="21"/>
                <w:szCs w:val="21"/>
              </w:rPr>
            </w:pPr>
            <w:r>
              <w:rPr>
                <w:b/>
                <w:kern w:val="0"/>
                <w:sz w:val="21"/>
                <w:szCs w:val="21"/>
              </w:rPr>
              <w:t>部门</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b/>
                <w:kern w:val="0"/>
                <w:sz w:val="21"/>
                <w:szCs w:val="21"/>
              </w:rPr>
            </w:pPr>
            <w:r>
              <w:rPr>
                <w:b/>
                <w:kern w:val="0"/>
                <w:sz w:val="21"/>
                <w:szCs w:val="21"/>
              </w:rPr>
              <w:t>联络方式</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b/>
                <w:kern w:val="0"/>
                <w:sz w:val="21"/>
                <w:szCs w:val="21"/>
              </w:rPr>
            </w:pPr>
            <w:r>
              <w:rPr>
                <w:b/>
                <w:kern w:val="0"/>
                <w:sz w:val="21"/>
                <w:szCs w:val="21"/>
              </w:rPr>
              <w:t>备注</w:t>
            </w:r>
          </w:p>
        </w:tc>
      </w:tr>
      <w:tr w:rsidR="009E09EA">
        <w:trPr>
          <w:trHeight w:val="479"/>
          <w:jc w:val="center"/>
        </w:trPr>
        <w:tc>
          <w:tcPr>
            <w:tcW w:w="673" w:type="pct"/>
            <w:vMerge w:val="restar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政府部门</w:t>
            </w: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沅江市人民政府办公室</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0737-2806028</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79"/>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bCs/>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益阳市生态环境局沅江分局</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0737-2700665</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80"/>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bCs/>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沅江市环境监察大队</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w:t>
            </w:r>
            <w:r>
              <w:rPr>
                <w:kern w:val="0"/>
                <w:sz w:val="21"/>
                <w:szCs w:val="21"/>
              </w:rPr>
              <w:t>2721723</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78"/>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bCs/>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沅江市应急中心</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0737-2906017</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78"/>
          <w:jc w:val="center"/>
        </w:trPr>
        <w:tc>
          <w:tcPr>
            <w:tcW w:w="673" w:type="pct"/>
            <w:vMerge w:val="restart"/>
            <w:tcBorders>
              <w:tl2br w:val="nil"/>
              <w:tr2bl w:val="nil"/>
            </w:tcBorders>
            <w:vAlign w:val="center"/>
          </w:tcPr>
          <w:p w:rsidR="009E09EA" w:rsidRDefault="007C49E5">
            <w:pPr>
              <w:kinsoku w:val="0"/>
              <w:overflowPunct w:val="0"/>
              <w:autoSpaceDE w:val="0"/>
              <w:autoSpaceDN w:val="0"/>
              <w:adjustRightInd w:val="0"/>
              <w:snapToGrid w:val="0"/>
              <w:jc w:val="center"/>
              <w:rPr>
                <w:kern w:val="0"/>
                <w:sz w:val="21"/>
                <w:szCs w:val="21"/>
              </w:rPr>
            </w:pPr>
            <w:r>
              <w:rPr>
                <w:kern w:val="0"/>
                <w:sz w:val="21"/>
                <w:szCs w:val="21"/>
              </w:rPr>
              <w:t>外部救援</w:t>
            </w: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消防</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119</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78"/>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全国危险化学品事故救援中心</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0532-83889090</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78"/>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bCs/>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环保热线</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12369</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479"/>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bCs/>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公安</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110</w:t>
            </w:r>
          </w:p>
        </w:tc>
        <w:tc>
          <w:tcPr>
            <w:tcW w:w="995" w:type="pct"/>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r>
      <w:tr w:rsidR="009E09EA">
        <w:trPr>
          <w:trHeight w:val="615"/>
          <w:jc w:val="center"/>
        </w:trPr>
        <w:tc>
          <w:tcPr>
            <w:tcW w:w="673" w:type="pct"/>
            <w:vMerge w:val="restar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附近医院</w:t>
            </w: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胭脂湖街道中心医院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0737-2958120</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胭脂湖街道水厂西面</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沅江市人民医院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0737-2721683</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沅江市桔城大道西侧</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沅江市妇幼保健院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0737-2722033</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沅江市琼湖中路</w:t>
            </w:r>
            <w:r>
              <w:rPr>
                <w:kern w:val="0"/>
                <w:sz w:val="21"/>
                <w:szCs w:val="21"/>
              </w:rPr>
              <w:t>81</w:t>
            </w:r>
            <w:r>
              <w:rPr>
                <w:kern w:val="0"/>
                <w:sz w:val="21"/>
                <w:szCs w:val="21"/>
              </w:rPr>
              <w:t>号</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沅江市福康医院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0737-2700120</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沅江市巴山西路</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沅江市第四人民医院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0737-2501231</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草尾镇复兴路</w:t>
            </w:r>
            <w:r>
              <w:rPr>
                <w:kern w:val="0"/>
                <w:sz w:val="21"/>
                <w:szCs w:val="21"/>
              </w:rPr>
              <w:t>136</w:t>
            </w:r>
            <w:r>
              <w:rPr>
                <w:kern w:val="0"/>
                <w:sz w:val="21"/>
                <w:szCs w:val="21"/>
              </w:rPr>
              <w:t>号</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益阳沅江市茶盘洲中心医院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0737-2336175</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w:t>
            </w:r>
            <w:r>
              <w:rPr>
                <w:kern w:val="0"/>
                <w:sz w:val="21"/>
                <w:szCs w:val="21"/>
              </w:rPr>
              <w:t>009</w:t>
            </w:r>
            <w:r>
              <w:rPr>
                <w:kern w:val="0"/>
                <w:sz w:val="21"/>
                <w:szCs w:val="21"/>
              </w:rPr>
              <w:t>县道茶盘洲镇卫生院</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沅江市万子湖医院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 xml:space="preserve">0737-2861214 </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沅江市万子湖乡石矶湖路与建设路东北</w:t>
            </w:r>
            <w:r>
              <w:rPr>
                <w:kern w:val="0"/>
                <w:sz w:val="21"/>
                <w:szCs w:val="21"/>
              </w:rPr>
              <w:t>200</w:t>
            </w:r>
            <w:r>
              <w:rPr>
                <w:kern w:val="0"/>
                <w:sz w:val="21"/>
                <w:szCs w:val="21"/>
              </w:rPr>
              <w:t>米</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沅江博爱医院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 xml:space="preserve"> 0737-2889999</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中联大道与白沙大道交叉口西南</w:t>
            </w:r>
            <w:r>
              <w:rPr>
                <w:kern w:val="0"/>
                <w:sz w:val="21"/>
                <w:szCs w:val="21"/>
              </w:rPr>
              <w:t>50</w:t>
            </w:r>
            <w:r>
              <w:rPr>
                <w:kern w:val="0"/>
                <w:sz w:val="21"/>
                <w:szCs w:val="21"/>
              </w:rPr>
              <w:t>米</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沅江市第三人民医院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w:t>
            </w:r>
            <w:r>
              <w:rPr>
                <w:kern w:val="0"/>
                <w:sz w:val="21"/>
                <w:szCs w:val="21"/>
              </w:rPr>
              <w:t>-</w:t>
            </w:r>
            <w:r>
              <w:rPr>
                <w:kern w:val="0"/>
                <w:sz w:val="21"/>
                <w:szCs w:val="21"/>
              </w:rPr>
              <w:t>2726636</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沅江市巴山东路</w:t>
            </w:r>
            <w:r>
              <w:rPr>
                <w:kern w:val="0"/>
                <w:sz w:val="21"/>
                <w:szCs w:val="21"/>
              </w:rPr>
              <w:t>79</w:t>
            </w:r>
            <w:r>
              <w:rPr>
                <w:kern w:val="0"/>
                <w:sz w:val="21"/>
                <w:szCs w:val="21"/>
              </w:rPr>
              <w:t>号</w:t>
            </w:r>
          </w:p>
        </w:tc>
      </w:tr>
      <w:tr w:rsidR="009E09EA">
        <w:trPr>
          <w:trHeight w:val="615"/>
          <w:jc w:val="center"/>
        </w:trPr>
        <w:tc>
          <w:tcPr>
            <w:tcW w:w="673"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937"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沅江市第五人民医院</w:t>
            </w:r>
          </w:p>
        </w:tc>
        <w:tc>
          <w:tcPr>
            <w:tcW w:w="1393"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0737-2401120</w:t>
            </w:r>
          </w:p>
        </w:tc>
        <w:tc>
          <w:tcPr>
            <w:tcW w:w="995"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沅江市康复路北</w:t>
            </w:r>
            <w:r>
              <w:rPr>
                <w:kern w:val="0"/>
                <w:sz w:val="21"/>
                <w:szCs w:val="21"/>
              </w:rPr>
              <w:t>50</w:t>
            </w:r>
            <w:r>
              <w:rPr>
                <w:kern w:val="0"/>
                <w:sz w:val="21"/>
                <w:szCs w:val="21"/>
              </w:rPr>
              <w:t>米</w:t>
            </w:r>
          </w:p>
        </w:tc>
      </w:tr>
    </w:tbl>
    <w:p w:rsidR="009E09EA" w:rsidRDefault="009E09EA">
      <w:pPr>
        <w:pStyle w:val="a1"/>
        <w:ind w:firstLine="480"/>
      </w:pPr>
      <w:bookmarkStart w:id="30" w:name="_Toc24989"/>
    </w:p>
    <w:p w:rsidR="009E09EA" w:rsidRDefault="007C49E5">
      <w:pPr>
        <w:pStyle w:val="3"/>
      </w:pPr>
      <w:r>
        <w:t>环境应急装备及物资调查</w:t>
      </w:r>
      <w:bookmarkEnd w:id="30"/>
    </w:p>
    <w:p w:rsidR="009E09EA" w:rsidRDefault="007C49E5">
      <w:pPr>
        <w:adjustRightInd w:val="0"/>
        <w:snapToGrid w:val="0"/>
        <w:spacing w:line="360" w:lineRule="auto"/>
        <w:ind w:firstLineChars="200" w:firstLine="480"/>
        <w:rPr>
          <w:sz w:val="24"/>
          <w:szCs w:val="22"/>
        </w:rPr>
      </w:pPr>
      <w:r>
        <w:rPr>
          <w:sz w:val="24"/>
          <w:szCs w:val="22"/>
        </w:rPr>
        <w:t>根据应急物资调查结果，列明应急物资、装备和设施清单，以及调集、运输和使用方式。清单应包括物资、装备和设施的种类、名称、数量、存放位置、规格、性能、用途和用法等信息，还应明确应急物资、装备、设施的定期检查和维护要求。</w:t>
      </w:r>
    </w:p>
    <w:p w:rsidR="009E09EA" w:rsidRDefault="007C49E5">
      <w:pPr>
        <w:pStyle w:val="a1"/>
        <w:spacing w:line="240" w:lineRule="auto"/>
        <w:ind w:firstLineChars="0" w:firstLine="0"/>
        <w:jc w:val="center"/>
      </w:pPr>
      <w:r>
        <w:rPr>
          <w:b/>
          <w:bCs/>
        </w:rPr>
        <w:t>表</w:t>
      </w:r>
      <w:r>
        <w:rPr>
          <w:b/>
          <w:bCs/>
        </w:rPr>
        <w:t>4.1-2</w:t>
      </w:r>
      <w:r>
        <w:rPr>
          <w:b/>
          <w:bCs/>
        </w:rPr>
        <w:t xml:space="preserve"> </w:t>
      </w:r>
      <w:r>
        <w:rPr>
          <w:b/>
          <w:bCs/>
        </w:rPr>
        <w:t>现有应急</w:t>
      </w:r>
      <w:r>
        <w:rPr>
          <w:b/>
          <w:bCs/>
        </w:rPr>
        <w:t>物资储备情况一览表</w:t>
      </w:r>
    </w:p>
    <w:tbl>
      <w:tblPr>
        <w:tblStyle w:val="af4"/>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794"/>
        <w:gridCol w:w="1522"/>
        <w:gridCol w:w="2643"/>
        <w:gridCol w:w="1227"/>
        <w:gridCol w:w="1797"/>
      </w:tblGrid>
      <w:tr w:rsidR="009E09EA">
        <w:tc>
          <w:tcPr>
            <w:tcW w:w="998"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水源地</w:t>
            </w:r>
          </w:p>
        </w:tc>
        <w:tc>
          <w:tcPr>
            <w:tcW w:w="847"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环境应急队伍</w:t>
            </w:r>
          </w:p>
        </w:tc>
        <w:tc>
          <w:tcPr>
            <w:tcW w:w="147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应急物资</w:t>
            </w:r>
          </w:p>
        </w:tc>
        <w:tc>
          <w:tcPr>
            <w:tcW w:w="683"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场所</w:t>
            </w:r>
          </w:p>
        </w:tc>
        <w:tc>
          <w:tcPr>
            <w:tcW w:w="1000" w:type="pct"/>
            <w:tcBorders>
              <w:tl2br w:val="nil"/>
              <w:tr2bl w:val="nil"/>
            </w:tcBorders>
          </w:tcPr>
          <w:p w:rsidR="009E09EA" w:rsidRDefault="007C49E5">
            <w:pPr>
              <w:pStyle w:val="a1"/>
              <w:spacing w:line="240" w:lineRule="auto"/>
              <w:ind w:firstLineChars="0" w:firstLine="0"/>
              <w:rPr>
                <w:b/>
                <w:bCs/>
                <w:sz w:val="21"/>
                <w:szCs w:val="21"/>
              </w:rPr>
            </w:pPr>
            <w:r>
              <w:rPr>
                <w:b/>
                <w:bCs/>
                <w:sz w:val="21"/>
                <w:szCs w:val="21"/>
              </w:rPr>
              <w:t>其他</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漉湖自来水厂</w:t>
            </w:r>
            <w:r>
              <w:rPr>
                <w:kern w:val="0"/>
                <w:sz w:val="21"/>
                <w:szCs w:val="21"/>
                <w:lang/>
              </w:rPr>
              <w:t>饮用水水源地</w:t>
            </w:r>
          </w:p>
        </w:tc>
        <w:tc>
          <w:tcPr>
            <w:tcW w:w="847" w:type="pct"/>
            <w:tcBorders>
              <w:tl2br w:val="nil"/>
              <w:tr2bl w:val="nil"/>
            </w:tcBorders>
          </w:tcPr>
          <w:p w:rsidR="009E09EA" w:rsidRDefault="007C49E5">
            <w:pPr>
              <w:pStyle w:val="a1"/>
              <w:spacing w:line="240" w:lineRule="auto"/>
              <w:ind w:firstLineChars="0" w:firstLine="0"/>
              <w:rPr>
                <w:sz w:val="21"/>
                <w:szCs w:val="21"/>
              </w:rPr>
            </w:pPr>
            <w:r>
              <w:rPr>
                <w:sz w:val="21"/>
                <w:szCs w:val="21"/>
              </w:rPr>
              <w:t>有</w:t>
            </w:r>
          </w:p>
        </w:tc>
        <w:tc>
          <w:tcPr>
            <w:tcW w:w="1470" w:type="pct"/>
            <w:tcBorders>
              <w:tl2br w:val="nil"/>
              <w:tr2bl w:val="nil"/>
            </w:tcBorders>
          </w:tcPr>
          <w:p w:rsidR="009E09EA" w:rsidRDefault="007C49E5">
            <w:pPr>
              <w:pStyle w:val="a1"/>
              <w:spacing w:line="240" w:lineRule="auto"/>
              <w:ind w:firstLineChars="0" w:firstLine="0"/>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pStyle w:val="a1"/>
              <w:spacing w:line="240" w:lineRule="auto"/>
              <w:ind w:firstLineChars="0" w:firstLine="0"/>
              <w:rPr>
                <w:sz w:val="21"/>
                <w:szCs w:val="21"/>
              </w:rPr>
            </w:pPr>
            <w:r>
              <w:rPr>
                <w:sz w:val="21"/>
                <w:szCs w:val="21"/>
              </w:rPr>
              <w:t>水厂库房</w:t>
            </w:r>
          </w:p>
        </w:tc>
        <w:tc>
          <w:tcPr>
            <w:tcW w:w="1000" w:type="pct"/>
            <w:tcBorders>
              <w:tl2br w:val="nil"/>
              <w:tr2bl w:val="nil"/>
            </w:tcBorders>
          </w:tcPr>
          <w:p w:rsidR="009E09EA" w:rsidRDefault="007C49E5">
            <w:pPr>
              <w:pStyle w:val="a1"/>
              <w:spacing w:line="240" w:lineRule="auto"/>
              <w:ind w:firstLineChars="0" w:firstLine="0"/>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南洞庭场部水厂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南洞庭新胜垸水厂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南嘴镇联五岗水厂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四季红镇镇水厂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泗湖山镇净下洲水厂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新湾镇杨阁老水厂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r w:rsidR="009E09EA">
        <w:tc>
          <w:tcPr>
            <w:tcW w:w="998" w:type="pct"/>
            <w:tcBorders>
              <w:tl2br w:val="nil"/>
              <w:tr2bl w:val="nil"/>
            </w:tcBorders>
          </w:tcPr>
          <w:p w:rsidR="009E09EA" w:rsidRDefault="007C49E5">
            <w:pPr>
              <w:widowControl/>
              <w:rPr>
                <w:kern w:val="0"/>
                <w:sz w:val="21"/>
                <w:szCs w:val="21"/>
                <w:lang/>
              </w:rPr>
            </w:pPr>
            <w:r>
              <w:rPr>
                <w:kern w:val="0"/>
                <w:sz w:val="21"/>
                <w:szCs w:val="21"/>
                <w:lang/>
              </w:rPr>
              <w:t>南大膳镇小波水厂</w:t>
            </w:r>
            <w:r>
              <w:rPr>
                <w:kern w:val="0"/>
                <w:sz w:val="21"/>
                <w:szCs w:val="21"/>
                <w:lang/>
              </w:rPr>
              <w:t>饮用水水源地</w:t>
            </w:r>
          </w:p>
        </w:tc>
        <w:tc>
          <w:tcPr>
            <w:tcW w:w="847" w:type="pct"/>
            <w:tcBorders>
              <w:tl2br w:val="nil"/>
              <w:tr2bl w:val="nil"/>
            </w:tcBorders>
          </w:tcPr>
          <w:p w:rsidR="009E09EA" w:rsidRDefault="007C49E5">
            <w:pPr>
              <w:rPr>
                <w:sz w:val="21"/>
                <w:szCs w:val="21"/>
              </w:rPr>
            </w:pPr>
            <w:r>
              <w:rPr>
                <w:sz w:val="21"/>
                <w:szCs w:val="21"/>
              </w:rPr>
              <w:t>有</w:t>
            </w:r>
          </w:p>
        </w:tc>
        <w:tc>
          <w:tcPr>
            <w:tcW w:w="1470" w:type="pct"/>
            <w:tcBorders>
              <w:tl2br w:val="nil"/>
              <w:tr2bl w:val="nil"/>
            </w:tcBorders>
          </w:tcPr>
          <w:p w:rsidR="009E09EA" w:rsidRDefault="007C49E5">
            <w:pPr>
              <w:rPr>
                <w:sz w:val="21"/>
                <w:szCs w:val="21"/>
              </w:rPr>
            </w:pPr>
            <w:r>
              <w:rPr>
                <w:sz w:val="21"/>
                <w:szCs w:val="21"/>
              </w:rPr>
              <w:t>管材、</w:t>
            </w:r>
            <w:r>
              <w:rPr>
                <w:sz w:val="21"/>
                <w:szCs w:val="21"/>
              </w:rPr>
              <w:t>发电机、</w:t>
            </w:r>
            <w:r>
              <w:rPr>
                <w:sz w:val="21"/>
                <w:szCs w:val="21"/>
              </w:rPr>
              <w:t>阀门、铁锹</w:t>
            </w:r>
            <w:r>
              <w:rPr>
                <w:sz w:val="21"/>
                <w:szCs w:val="21"/>
              </w:rPr>
              <w:t>、编织袋、警示牌</w:t>
            </w:r>
            <w:r>
              <w:rPr>
                <w:sz w:val="21"/>
                <w:szCs w:val="21"/>
              </w:rPr>
              <w:t>等</w:t>
            </w:r>
            <w:r>
              <w:rPr>
                <w:sz w:val="21"/>
                <w:szCs w:val="21"/>
              </w:rPr>
              <w:t xml:space="preserve"> </w:t>
            </w:r>
          </w:p>
        </w:tc>
        <w:tc>
          <w:tcPr>
            <w:tcW w:w="683" w:type="pct"/>
            <w:tcBorders>
              <w:tl2br w:val="nil"/>
              <w:tr2bl w:val="nil"/>
            </w:tcBorders>
          </w:tcPr>
          <w:p w:rsidR="009E09EA" w:rsidRDefault="007C49E5">
            <w:pPr>
              <w:rPr>
                <w:sz w:val="21"/>
                <w:szCs w:val="21"/>
              </w:rPr>
            </w:pPr>
            <w:r>
              <w:rPr>
                <w:sz w:val="21"/>
                <w:szCs w:val="21"/>
              </w:rPr>
              <w:t>水厂库房</w:t>
            </w:r>
          </w:p>
        </w:tc>
        <w:tc>
          <w:tcPr>
            <w:tcW w:w="1000" w:type="pct"/>
            <w:tcBorders>
              <w:tl2br w:val="nil"/>
              <w:tr2bl w:val="nil"/>
            </w:tcBorders>
          </w:tcPr>
          <w:p w:rsidR="009E09EA" w:rsidRDefault="007C49E5">
            <w:pPr>
              <w:rPr>
                <w:sz w:val="21"/>
                <w:szCs w:val="21"/>
              </w:rPr>
            </w:pPr>
            <w:r>
              <w:rPr>
                <w:sz w:val="21"/>
                <w:szCs w:val="21"/>
              </w:rPr>
              <w:t>/</w:t>
            </w:r>
          </w:p>
        </w:tc>
      </w:tr>
    </w:tbl>
    <w:p w:rsidR="009E09EA" w:rsidRDefault="007C49E5">
      <w:pPr>
        <w:adjustRightInd w:val="0"/>
        <w:snapToGrid w:val="0"/>
        <w:spacing w:line="360" w:lineRule="auto"/>
        <w:ind w:firstLineChars="200" w:firstLine="480"/>
        <w:rPr>
          <w:sz w:val="24"/>
          <w:szCs w:val="22"/>
        </w:rPr>
      </w:pPr>
      <w:r>
        <w:rPr>
          <w:sz w:val="24"/>
          <w:szCs w:val="22"/>
        </w:rPr>
        <w:t>根据现有物资储备情况，还需储备完善的应急物资、装备和设施包括以下内容：</w:t>
      </w:r>
    </w:p>
    <w:p w:rsidR="009E09EA" w:rsidRDefault="007C49E5">
      <w:pPr>
        <w:adjustRightInd w:val="0"/>
        <w:snapToGrid w:val="0"/>
        <w:spacing w:line="360" w:lineRule="auto"/>
        <w:ind w:firstLineChars="200" w:firstLine="480"/>
        <w:rPr>
          <w:sz w:val="24"/>
          <w:szCs w:val="22"/>
        </w:rPr>
      </w:pPr>
      <w:r>
        <w:rPr>
          <w:sz w:val="24"/>
          <w:szCs w:val="22"/>
        </w:rPr>
        <w:t>（</w:t>
      </w:r>
      <w:r>
        <w:rPr>
          <w:sz w:val="24"/>
          <w:szCs w:val="22"/>
        </w:rPr>
        <w:t>1</w:t>
      </w:r>
      <w:r>
        <w:rPr>
          <w:sz w:val="24"/>
          <w:szCs w:val="22"/>
        </w:rPr>
        <w:t>）对水体内污染物进行打捞和拦截的物资、装备和设施，如救援打捞设备、油毡、围油栏、筑坝材料、溢出控制装备等。</w:t>
      </w:r>
    </w:p>
    <w:p w:rsidR="009E09EA" w:rsidRDefault="007C49E5">
      <w:pPr>
        <w:adjustRightInd w:val="0"/>
        <w:snapToGrid w:val="0"/>
        <w:spacing w:line="360" w:lineRule="auto"/>
        <w:ind w:firstLineChars="200" w:firstLine="480"/>
        <w:rPr>
          <w:sz w:val="24"/>
          <w:szCs w:val="22"/>
        </w:rPr>
      </w:pPr>
      <w:r>
        <w:rPr>
          <w:sz w:val="24"/>
          <w:szCs w:val="22"/>
        </w:rPr>
        <w:t>（</w:t>
      </w:r>
      <w:r>
        <w:rPr>
          <w:sz w:val="24"/>
          <w:szCs w:val="22"/>
        </w:rPr>
        <w:t>2</w:t>
      </w:r>
      <w:r>
        <w:rPr>
          <w:sz w:val="24"/>
          <w:szCs w:val="22"/>
        </w:rPr>
        <w:t>）控制和消除污染物的物资、装备和设施，如中和剂、灭火剂、解毒剂、吸收剂等。</w:t>
      </w:r>
    </w:p>
    <w:p w:rsidR="009E09EA" w:rsidRDefault="007C49E5">
      <w:pPr>
        <w:adjustRightInd w:val="0"/>
        <w:snapToGrid w:val="0"/>
        <w:spacing w:line="360" w:lineRule="auto"/>
        <w:ind w:firstLineChars="200" w:firstLine="480"/>
        <w:rPr>
          <w:sz w:val="24"/>
          <w:szCs w:val="22"/>
        </w:rPr>
      </w:pPr>
      <w:r>
        <w:rPr>
          <w:sz w:val="24"/>
          <w:szCs w:val="22"/>
        </w:rPr>
        <w:t>（</w:t>
      </w:r>
      <w:r>
        <w:rPr>
          <w:sz w:val="24"/>
          <w:szCs w:val="22"/>
        </w:rPr>
        <w:t>3</w:t>
      </w:r>
      <w:r>
        <w:rPr>
          <w:sz w:val="24"/>
          <w:szCs w:val="22"/>
        </w:rPr>
        <w:t>）移除和拦截移动源的装备和设施，如吊车、临时围堰、导流槽、应急池等。</w:t>
      </w:r>
    </w:p>
    <w:p w:rsidR="009E09EA" w:rsidRDefault="007C49E5">
      <w:pPr>
        <w:adjustRightInd w:val="0"/>
        <w:snapToGrid w:val="0"/>
        <w:spacing w:line="360" w:lineRule="auto"/>
        <w:ind w:firstLineChars="200" w:firstLine="480"/>
        <w:rPr>
          <w:sz w:val="24"/>
          <w:szCs w:val="22"/>
        </w:rPr>
      </w:pPr>
      <w:r>
        <w:rPr>
          <w:sz w:val="24"/>
          <w:szCs w:val="22"/>
        </w:rPr>
        <w:t>（</w:t>
      </w:r>
      <w:r>
        <w:rPr>
          <w:sz w:val="24"/>
          <w:szCs w:val="22"/>
        </w:rPr>
        <w:t>4</w:t>
      </w:r>
      <w:r>
        <w:rPr>
          <w:sz w:val="24"/>
          <w:szCs w:val="22"/>
        </w:rPr>
        <w:t>）雨水口垃圾清运和拦截的装备和设施，如格栅、清运车、临时设置的导流槽等。</w:t>
      </w:r>
    </w:p>
    <w:p w:rsidR="009E09EA" w:rsidRDefault="007C49E5">
      <w:pPr>
        <w:adjustRightInd w:val="0"/>
        <w:snapToGrid w:val="0"/>
        <w:spacing w:line="360" w:lineRule="auto"/>
        <w:ind w:firstLineChars="200" w:firstLine="480"/>
        <w:rPr>
          <w:sz w:val="24"/>
          <w:szCs w:val="22"/>
        </w:rPr>
      </w:pPr>
      <w:r>
        <w:rPr>
          <w:sz w:val="24"/>
          <w:szCs w:val="22"/>
        </w:rPr>
        <w:t>（</w:t>
      </w:r>
      <w:r>
        <w:rPr>
          <w:sz w:val="24"/>
          <w:szCs w:val="22"/>
        </w:rPr>
        <w:t>5</w:t>
      </w:r>
      <w:r>
        <w:rPr>
          <w:sz w:val="24"/>
          <w:szCs w:val="22"/>
        </w:rPr>
        <w:t>）对污染物进行拦截、导流、分流及降解的应急工程设施，如拦截坝、节制闸、导流渠、分流沟、前置库等。</w:t>
      </w:r>
    </w:p>
    <w:p w:rsidR="009E09EA" w:rsidRDefault="007C49E5">
      <w:pPr>
        <w:adjustRightInd w:val="0"/>
        <w:snapToGrid w:val="0"/>
        <w:spacing w:line="360" w:lineRule="auto"/>
        <w:ind w:firstLineChars="200" w:firstLine="480"/>
        <w:rPr>
          <w:sz w:val="24"/>
          <w:szCs w:val="22"/>
        </w:rPr>
      </w:pPr>
      <w:r>
        <w:rPr>
          <w:sz w:val="24"/>
          <w:szCs w:val="22"/>
        </w:rPr>
        <w:t>结合本项目的实际情况，要求沅江市乡镇级千人以上集中式饮用水源保护区应急物资和装备具体数量及存放位置见下表。</w:t>
      </w:r>
    </w:p>
    <w:p w:rsidR="009E09EA" w:rsidRDefault="007C49E5">
      <w:pPr>
        <w:pStyle w:val="a1"/>
        <w:spacing w:line="240" w:lineRule="auto"/>
        <w:ind w:firstLineChars="0" w:firstLine="0"/>
        <w:jc w:val="center"/>
        <w:rPr>
          <w:b/>
        </w:rPr>
      </w:pPr>
      <w:r>
        <w:rPr>
          <w:b/>
        </w:rPr>
        <w:t>表</w:t>
      </w:r>
      <w:r>
        <w:rPr>
          <w:b/>
        </w:rPr>
        <w:t>4.1</w:t>
      </w:r>
      <w:r>
        <w:rPr>
          <w:b/>
        </w:rPr>
        <w:t>-</w:t>
      </w:r>
      <w:r>
        <w:rPr>
          <w:b/>
        </w:rPr>
        <w:t>3</w:t>
      </w:r>
      <w:r>
        <w:rPr>
          <w:b/>
        </w:rPr>
        <w:t xml:space="preserve">  </w:t>
      </w:r>
      <w:r>
        <w:rPr>
          <w:b/>
        </w:rPr>
        <w:t>本项目需要准备的应急物资和装备一览表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870"/>
        <w:gridCol w:w="1984"/>
        <w:gridCol w:w="1494"/>
        <w:gridCol w:w="1116"/>
        <w:gridCol w:w="1526"/>
        <w:gridCol w:w="1997"/>
      </w:tblGrid>
      <w:tr w:rsidR="009E09EA">
        <w:trPr>
          <w:trHeight w:val="454"/>
          <w:jc w:val="center"/>
        </w:trPr>
        <w:tc>
          <w:tcPr>
            <w:tcW w:w="484" w:type="pct"/>
            <w:tcBorders>
              <w:tl2br w:val="nil"/>
              <w:tr2bl w:val="nil"/>
            </w:tcBorders>
            <w:vAlign w:val="center"/>
          </w:tcPr>
          <w:p w:rsidR="009E09EA" w:rsidRDefault="007C49E5">
            <w:pPr>
              <w:jc w:val="center"/>
              <w:rPr>
                <w:b/>
                <w:sz w:val="21"/>
                <w:szCs w:val="21"/>
              </w:rPr>
            </w:pPr>
            <w:r>
              <w:rPr>
                <w:b/>
                <w:sz w:val="21"/>
                <w:szCs w:val="21"/>
              </w:rPr>
              <w:t>序号</w:t>
            </w:r>
          </w:p>
        </w:tc>
        <w:tc>
          <w:tcPr>
            <w:tcW w:w="1103" w:type="pct"/>
            <w:tcBorders>
              <w:tl2br w:val="nil"/>
              <w:tr2bl w:val="nil"/>
            </w:tcBorders>
            <w:vAlign w:val="center"/>
          </w:tcPr>
          <w:p w:rsidR="009E09EA" w:rsidRDefault="007C49E5">
            <w:pPr>
              <w:jc w:val="center"/>
              <w:rPr>
                <w:b/>
                <w:sz w:val="21"/>
                <w:szCs w:val="21"/>
              </w:rPr>
            </w:pPr>
            <w:r>
              <w:rPr>
                <w:b/>
                <w:sz w:val="21"/>
                <w:szCs w:val="21"/>
              </w:rPr>
              <w:t>物资名称</w:t>
            </w:r>
          </w:p>
        </w:tc>
        <w:tc>
          <w:tcPr>
            <w:tcW w:w="831" w:type="pct"/>
            <w:tcBorders>
              <w:tl2br w:val="nil"/>
              <w:tr2bl w:val="nil"/>
            </w:tcBorders>
            <w:vAlign w:val="center"/>
          </w:tcPr>
          <w:p w:rsidR="009E09EA" w:rsidRDefault="007C49E5">
            <w:pPr>
              <w:jc w:val="center"/>
              <w:rPr>
                <w:b/>
                <w:sz w:val="21"/>
                <w:szCs w:val="21"/>
              </w:rPr>
            </w:pPr>
            <w:r>
              <w:rPr>
                <w:b/>
                <w:sz w:val="21"/>
                <w:szCs w:val="21"/>
              </w:rPr>
              <w:t>储量</w:t>
            </w:r>
          </w:p>
        </w:tc>
        <w:tc>
          <w:tcPr>
            <w:tcW w:w="621" w:type="pct"/>
            <w:tcBorders>
              <w:tl2br w:val="nil"/>
              <w:tr2bl w:val="nil"/>
            </w:tcBorders>
            <w:vAlign w:val="center"/>
          </w:tcPr>
          <w:p w:rsidR="009E09EA" w:rsidRDefault="007C49E5">
            <w:pPr>
              <w:jc w:val="center"/>
              <w:rPr>
                <w:b/>
                <w:sz w:val="21"/>
                <w:szCs w:val="21"/>
              </w:rPr>
            </w:pPr>
            <w:r>
              <w:rPr>
                <w:b/>
                <w:sz w:val="21"/>
                <w:szCs w:val="21"/>
              </w:rPr>
              <w:t>单位</w:t>
            </w:r>
          </w:p>
        </w:tc>
        <w:tc>
          <w:tcPr>
            <w:tcW w:w="848" w:type="pct"/>
            <w:tcBorders>
              <w:tl2br w:val="nil"/>
              <w:tr2bl w:val="nil"/>
            </w:tcBorders>
            <w:vAlign w:val="center"/>
          </w:tcPr>
          <w:p w:rsidR="009E09EA" w:rsidRDefault="007C49E5">
            <w:pPr>
              <w:jc w:val="center"/>
              <w:rPr>
                <w:b/>
                <w:sz w:val="21"/>
                <w:szCs w:val="21"/>
              </w:rPr>
            </w:pPr>
            <w:r>
              <w:rPr>
                <w:b/>
                <w:sz w:val="21"/>
                <w:szCs w:val="21"/>
              </w:rPr>
              <w:t>存放位置</w:t>
            </w:r>
          </w:p>
        </w:tc>
        <w:tc>
          <w:tcPr>
            <w:tcW w:w="1109" w:type="pct"/>
            <w:tcBorders>
              <w:tl2br w:val="nil"/>
              <w:tr2bl w:val="nil"/>
            </w:tcBorders>
            <w:vAlign w:val="center"/>
          </w:tcPr>
          <w:p w:rsidR="009E09EA" w:rsidRDefault="007C49E5">
            <w:pPr>
              <w:jc w:val="center"/>
              <w:rPr>
                <w:b/>
                <w:sz w:val="21"/>
                <w:szCs w:val="21"/>
              </w:rPr>
            </w:pPr>
            <w:r>
              <w:rPr>
                <w:b/>
                <w:sz w:val="21"/>
                <w:szCs w:val="21"/>
              </w:rPr>
              <w:t>保管人及联系电话</w:t>
            </w: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1</w:t>
            </w:r>
          </w:p>
        </w:tc>
        <w:tc>
          <w:tcPr>
            <w:tcW w:w="1103" w:type="pct"/>
            <w:tcBorders>
              <w:tl2br w:val="nil"/>
              <w:tr2bl w:val="nil"/>
            </w:tcBorders>
            <w:vAlign w:val="center"/>
          </w:tcPr>
          <w:p w:rsidR="009E09EA" w:rsidRDefault="007C49E5">
            <w:pPr>
              <w:jc w:val="center"/>
              <w:rPr>
                <w:bCs/>
                <w:sz w:val="21"/>
                <w:szCs w:val="21"/>
              </w:rPr>
            </w:pPr>
            <w:r>
              <w:rPr>
                <w:bCs/>
                <w:sz w:val="21"/>
                <w:szCs w:val="21"/>
              </w:rPr>
              <w:t>编织袋</w:t>
            </w:r>
          </w:p>
        </w:tc>
        <w:tc>
          <w:tcPr>
            <w:tcW w:w="831" w:type="pct"/>
            <w:tcBorders>
              <w:tl2br w:val="nil"/>
              <w:tr2bl w:val="nil"/>
            </w:tcBorders>
            <w:vAlign w:val="center"/>
          </w:tcPr>
          <w:p w:rsidR="009E09EA" w:rsidRDefault="007C49E5">
            <w:pPr>
              <w:jc w:val="center"/>
              <w:rPr>
                <w:bCs/>
                <w:sz w:val="21"/>
                <w:szCs w:val="21"/>
              </w:rPr>
            </w:pPr>
            <w:r>
              <w:rPr>
                <w:bCs/>
                <w:sz w:val="21"/>
                <w:szCs w:val="21"/>
              </w:rPr>
              <w:t>3</w:t>
            </w:r>
            <w:r>
              <w:rPr>
                <w:bCs/>
                <w:sz w:val="21"/>
                <w:szCs w:val="21"/>
              </w:rPr>
              <w:t>0</w:t>
            </w:r>
          </w:p>
        </w:tc>
        <w:tc>
          <w:tcPr>
            <w:tcW w:w="621" w:type="pct"/>
            <w:tcBorders>
              <w:tl2br w:val="nil"/>
              <w:tr2bl w:val="nil"/>
            </w:tcBorders>
            <w:vAlign w:val="center"/>
          </w:tcPr>
          <w:p w:rsidR="009E09EA" w:rsidRDefault="007C49E5">
            <w:pPr>
              <w:jc w:val="center"/>
              <w:rPr>
                <w:bCs/>
                <w:sz w:val="21"/>
                <w:szCs w:val="21"/>
              </w:rPr>
            </w:pPr>
            <w:r>
              <w:rPr>
                <w:bCs/>
                <w:sz w:val="21"/>
                <w:szCs w:val="21"/>
              </w:rPr>
              <w:t>条</w:t>
            </w:r>
          </w:p>
        </w:tc>
        <w:tc>
          <w:tcPr>
            <w:tcW w:w="848" w:type="pct"/>
            <w:vMerge w:val="restart"/>
            <w:tcBorders>
              <w:tl2br w:val="nil"/>
              <w:tr2bl w:val="nil"/>
            </w:tcBorders>
            <w:vAlign w:val="center"/>
          </w:tcPr>
          <w:p w:rsidR="009E09EA" w:rsidRDefault="007C49E5">
            <w:pPr>
              <w:jc w:val="center"/>
              <w:rPr>
                <w:bCs/>
                <w:sz w:val="21"/>
                <w:szCs w:val="21"/>
              </w:rPr>
            </w:pPr>
            <w:r>
              <w:rPr>
                <w:bCs/>
                <w:sz w:val="21"/>
                <w:szCs w:val="21"/>
              </w:rPr>
              <w:t>千人以上</w:t>
            </w:r>
            <w:r>
              <w:rPr>
                <w:bCs/>
                <w:sz w:val="21"/>
                <w:szCs w:val="21"/>
              </w:rPr>
              <w:t>8</w:t>
            </w:r>
            <w:r>
              <w:rPr>
                <w:bCs/>
                <w:sz w:val="21"/>
                <w:szCs w:val="21"/>
              </w:rPr>
              <w:t>个</w:t>
            </w:r>
            <w:r>
              <w:rPr>
                <w:bCs/>
                <w:sz w:val="21"/>
                <w:szCs w:val="21"/>
              </w:rPr>
              <w:t>水源地</w:t>
            </w:r>
            <w:r>
              <w:rPr>
                <w:bCs/>
                <w:sz w:val="21"/>
                <w:szCs w:val="21"/>
              </w:rPr>
              <w:t>水厂</w:t>
            </w:r>
            <w:r>
              <w:rPr>
                <w:bCs/>
                <w:sz w:val="21"/>
                <w:szCs w:val="21"/>
              </w:rPr>
              <w:t>（每个水厂一套）</w:t>
            </w:r>
          </w:p>
        </w:tc>
        <w:tc>
          <w:tcPr>
            <w:tcW w:w="1109" w:type="pct"/>
            <w:vMerge w:val="restart"/>
            <w:tcBorders>
              <w:tl2br w:val="nil"/>
              <w:tr2bl w:val="nil"/>
            </w:tcBorders>
            <w:vAlign w:val="center"/>
          </w:tcPr>
          <w:p w:rsidR="009E09EA" w:rsidRDefault="007C49E5">
            <w:pPr>
              <w:jc w:val="center"/>
              <w:rPr>
                <w:bCs/>
                <w:sz w:val="21"/>
                <w:szCs w:val="21"/>
              </w:rPr>
            </w:pPr>
            <w:r>
              <w:rPr>
                <w:sz w:val="21"/>
                <w:szCs w:val="21"/>
              </w:rPr>
              <w:t>千人以上</w:t>
            </w:r>
            <w:r>
              <w:rPr>
                <w:sz w:val="21"/>
                <w:szCs w:val="21"/>
              </w:rPr>
              <w:t>8</w:t>
            </w:r>
            <w:r>
              <w:rPr>
                <w:sz w:val="21"/>
                <w:szCs w:val="21"/>
              </w:rPr>
              <w:t>个水源地水厂厂长</w:t>
            </w: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2</w:t>
            </w:r>
          </w:p>
        </w:tc>
        <w:tc>
          <w:tcPr>
            <w:tcW w:w="1103" w:type="pct"/>
            <w:tcBorders>
              <w:tl2br w:val="nil"/>
              <w:tr2bl w:val="nil"/>
            </w:tcBorders>
            <w:vAlign w:val="center"/>
          </w:tcPr>
          <w:p w:rsidR="009E09EA" w:rsidRDefault="007C49E5">
            <w:pPr>
              <w:jc w:val="center"/>
              <w:rPr>
                <w:bCs/>
                <w:sz w:val="21"/>
                <w:szCs w:val="21"/>
              </w:rPr>
            </w:pPr>
            <w:r>
              <w:rPr>
                <w:bCs/>
                <w:sz w:val="21"/>
                <w:szCs w:val="21"/>
              </w:rPr>
              <w:t>袋针</w:t>
            </w:r>
          </w:p>
        </w:tc>
        <w:tc>
          <w:tcPr>
            <w:tcW w:w="831" w:type="pct"/>
            <w:tcBorders>
              <w:tl2br w:val="nil"/>
              <w:tr2bl w:val="nil"/>
            </w:tcBorders>
            <w:vAlign w:val="center"/>
          </w:tcPr>
          <w:p w:rsidR="009E09EA" w:rsidRDefault="007C49E5">
            <w:pPr>
              <w:jc w:val="center"/>
              <w:rPr>
                <w:bCs/>
                <w:sz w:val="21"/>
                <w:szCs w:val="21"/>
              </w:rPr>
            </w:pPr>
            <w:r>
              <w:rPr>
                <w:bCs/>
                <w:sz w:val="21"/>
                <w:szCs w:val="21"/>
              </w:rPr>
              <w:t>10</w:t>
            </w:r>
          </w:p>
        </w:tc>
        <w:tc>
          <w:tcPr>
            <w:tcW w:w="621" w:type="pct"/>
            <w:tcBorders>
              <w:tl2br w:val="nil"/>
              <w:tr2bl w:val="nil"/>
            </w:tcBorders>
            <w:vAlign w:val="center"/>
          </w:tcPr>
          <w:p w:rsidR="009E09EA" w:rsidRDefault="007C49E5">
            <w:pPr>
              <w:jc w:val="center"/>
              <w:rPr>
                <w:bCs/>
                <w:sz w:val="21"/>
                <w:szCs w:val="21"/>
              </w:rPr>
            </w:pPr>
            <w:r>
              <w:rPr>
                <w:bCs/>
                <w:sz w:val="21"/>
                <w:szCs w:val="21"/>
              </w:rPr>
              <w:t>支</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3</w:t>
            </w:r>
          </w:p>
        </w:tc>
        <w:tc>
          <w:tcPr>
            <w:tcW w:w="1103" w:type="pct"/>
            <w:tcBorders>
              <w:tl2br w:val="nil"/>
              <w:tr2bl w:val="nil"/>
            </w:tcBorders>
            <w:vAlign w:val="center"/>
          </w:tcPr>
          <w:p w:rsidR="009E09EA" w:rsidRDefault="007C49E5">
            <w:pPr>
              <w:jc w:val="center"/>
              <w:rPr>
                <w:bCs/>
                <w:sz w:val="21"/>
                <w:szCs w:val="21"/>
              </w:rPr>
            </w:pPr>
            <w:r>
              <w:rPr>
                <w:bCs/>
                <w:sz w:val="21"/>
                <w:szCs w:val="21"/>
              </w:rPr>
              <w:t>编织带</w:t>
            </w:r>
          </w:p>
        </w:tc>
        <w:tc>
          <w:tcPr>
            <w:tcW w:w="831" w:type="pct"/>
            <w:tcBorders>
              <w:tl2br w:val="nil"/>
              <w:tr2bl w:val="nil"/>
            </w:tcBorders>
            <w:vAlign w:val="center"/>
          </w:tcPr>
          <w:p w:rsidR="009E09EA" w:rsidRDefault="007C49E5">
            <w:pPr>
              <w:jc w:val="center"/>
              <w:rPr>
                <w:bCs/>
                <w:sz w:val="21"/>
                <w:szCs w:val="21"/>
              </w:rPr>
            </w:pPr>
            <w:r>
              <w:rPr>
                <w:bCs/>
                <w:sz w:val="21"/>
                <w:szCs w:val="21"/>
              </w:rPr>
              <w:t>2</w:t>
            </w:r>
            <w:r>
              <w:rPr>
                <w:bCs/>
                <w:sz w:val="21"/>
                <w:szCs w:val="21"/>
              </w:rPr>
              <w:t>0</w:t>
            </w:r>
          </w:p>
        </w:tc>
        <w:tc>
          <w:tcPr>
            <w:tcW w:w="621" w:type="pct"/>
            <w:tcBorders>
              <w:tl2br w:val="nil"/>
              <w:tr2bl w:val="nil"/>
            </w:tcBorders>
            <w:vAlign w:val="center"/>
          </w:tcPr>
          <w:p w:rsidR="009E09EA" w:rsidRDefault="007C49E5">
            <w:pPr>
              <w:jc w:val="center"/>
              <w:rPr>
                <w:bCs/>
                <w:sz w:val="21"/>
                <w:szCs w:val="21"/>
              </w:rPr>
            </w:pPr>
            <w:r>
              <w:rPr>
                <w:bCs/>
                <w:sz w:val="21"/>
                <w:szCs w:val="21"/>
              </w:rPr>
              <w:t>个</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4</w:t>
            </w:r>
          </w:p>
        </w:tc>
        <w:tc>
          <w:tcPr>
            <w:tcW w:w="1103" w:type="pct"/>
            <w:tcBorders>
              <w:tl2br w:val="nil"/>
              <w:tr2bl w:val="nil"/>
            </w:tcBorders>
            <w:vAlign w:val="center"/>
          </w:tcPr>
          <w:p w:rsidR="009E09EA" w:rsidRDefault="007C49E5">
            <w:pPr>
              <w:jc w:val="center"/>
              <w:rPr>
                <w:bCs/>
                <w:sz w:val="21"/>
                <w:szCs w:val="21"/>
              </w:rPr>
            </w:pPr>
            <w:r>
              <w:rPr>
                <w:bCs/>
                <w:sz w:val="21"/>
                <w:szCs w:val="21"/>
              </w:rPr>
              <w:t>麻绳</w:t>
            </w:r>
          </w:p>
        </w:tc>
        <w:tc>
          <w:tcPr>
            <w:tcW w:w="831" w:type="pct"/>
            <w:tcBorders>
              <w:tl2br w:val="nil"/>
              <w:tr2bl w:val="nil"/>
            </w:tcBorders>
            <w:vAlign w:val="center"/>
          </w:tcPr>
          <w:p w:rsidR="009E09EA" w:rsidRDefault="007C49E5">
            <w:pPr>
              <w:jc w:val="center"/>
              <w:rPr>
                <w:bCs/>
                <w:sz w:val="21"/>
                <w:szCs w:val="21"/>
              </w:rPr>
            </w:pPr>
            <w:r>
              <w:rPr>
                <w:bCs/>
                <w:sz w:val="21"/>
                <w:szCs w:val="21"/>
              </w:rPr>
              <w:t>15</w:t>
            </w:r>
          </w:p>
        </w:tc>
        <w:tc>
          <w:tcPr>
            <w:tcW w:w="621" w:type="pct"/>
            <w:tcBorders>
              <w:tl2br w:val="nil"/>
              <w:tr2bl w:val="nil"/>
            </w:tcBorders>
            <w:vAlign w:val="center"/>
          </w:tcPr>
          <w:p w:rsidR="009E09EA" w:rsidRDefault="007C49E5">
            <w:pPr>
              <w:jc w:val="center"/>
              <w:rPr>
                <w:bCs/>
                <w:sz w:val="21"/>
                <w:szCs w:val="21"/>
              </w:rPr>
            </w:pPr>
            <w:r>
              <w:rPr>
                <w:bCs/>
                <w:sz w:val="21"/>
                <w:szCs w:val="21"/>
              </w:rPr>
              <w:t>条</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10</w:t>
            </w:r>
          </w:p>
        </w:tc>
        <w:tc>
          <w:tcPr>
            <w:tcW w:w="1103" w:type="pct"/>
            <w:tcBorders>
              <w:tl2br w:val="nil"/>
              <w:tr2bl w:val="nil"/>
            </w:tcBorders>
            <w:vAlign w:val="center"/>
          </w:tcPr>
          <w:p w:rsidR="009E09EA" w:rsidRDefault="007C49E5">
            <w:pPr>
              <w:jc w:val="center"/>
              <w:rPr>
                <w:bCs/>
                <w:sz w:val="21"/>
                <w:szCs w:val="21"/>
              </w:rPr>
            </w:pPr>
            <w:r>
              <w:rPr>
                <w:bCs/>
                <w:sz w:val="21"/>
                <w:szCs w:val="21"/>
              </w:rPr>
              <w:t>手摇报警器</w:t>
            </w:r>
          </w:p>
        </w:tc>
        <w:tc>
          <w:tcPr>
            <w:tcW w:w="831" w:type="pct"/>
            <w:tcBorders>
              <w:tl2br w:val="nil"/>
              <w:tr2bl w:val="nil"/>
            </w:tcBorders>
            <w:vAlign w:val="center"/>
          </w:tcPr>
          <w:p w:rsidR="009E09EA" w:rsidRDefault="007C49E5">
            <w:pPr>
              <w:jc w:val="center"/>
              <w:rPr>
                <w:bCs/>
                <w:sz w:val="21"/>
                <w:szCs w:val="21"/>
              </w:rPr>
            </w:pPr>
            <w:r>
              <w:rPr>
                <w:bCs/>
                <w:sz w:val="21"/>
                <w:szCs w:val="21"/>
              </w:rPr>
              <w:t>1</w:t>
            </w:r>
          </w:p>
        </w:tc>
        <w:tc>
          <w:tcPr>
            <w:tcW w:w="621" w:type="pct"/>
            <w:tcBorders>
              <w:tl2br w:val="nil"/>
              <w:tr2bl w:val="nil"/>
            </w:tcBorders>
            <w:vAlign w:val="center"/>
          </w:tcPr>
          <w:p w:rsidR="009E09EA" w:rsidRDefault="007C49E5">
            <w:pPr>
              <w:jc w:val="center"/>
              <w:rPr>
                <w:bCs/>
                <w:sz w:val="21"/>
                <w:szCs w:val="21"/>
              </w:rPr>
            </w:pPr>
            <w:r>
              <w:rPr>
                <w:bCs/>
                <w:sz w:val="21"/>
                <w:szCs w:val="21"/>
              </w:rPr>
              <w:t>台</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11</w:t>
            </w:r>
          </w:p>
        </w:tc>
        <w:tc>
          <w:tcPr>
            <w:tcW w:w="1103" w:type="pct"/>
            <w:tcBorders>
              <w:tl2br w:val="nil"/>
              <w:tr2bl w:val="nil"/>
            </w:tcBorders>
            <w:vAlign w:val="center"/>
          </w:tcPr>
          <w:p w:rsidR="009E09EA" w:rsidRDefault="007C49E5">
            <w:pPr>
              <w:jc w:val="center"/>
              <w:rPr>
                <w:bCs/>
                <w:sz w:val="21"/>
                <w:szCs w:val="21"/>
              </w:rPr>
            </w:pPr>
            <w:r>
              <w:rPr>
                <w:bCs/>
                <w:sz w:val="21"/>
                <w:szCs w:val="21"/>
              </w:rPr>
              <w:t>手提喇叭</w:t>
            </w:r>
          </w:p>
        </w:tc>
        <w:tc>
          <w:tcPr>
            <w:tcW w:w="831" w:type="pct"/>
            <w:tcBorders>
              <w:tl2br w:val="nil"/>
              <w:tr2bl w:val="nil"/>
            </w:tcBorders>
            <w:vAlign w:val="center"/>
          </w:tcPr>
          <w:p w:rsidR="009E09EA" w:rsidRDefault="007C49E5">
            <w:pPr>
              <w:jc w:val="center"/>
              <w:rPr>
                <w:bCs/>
                <w:sz w:val="21"/>
                <w:szCs w:val="21"/>
              </w:rPr>
            </w:pPr>
            <w:r>
              <w:rPr>
                <w:bCs/>
                <w:sz w:val="21"/>
                <w:szCs w:val="21"/>
              </w:rPr>
              <w:t>1</w:t>
            </w:r>
          </w:p>
        </w:tc>
        <w:tc>
          <w:tcPr>
            <w:tcW w:w="621" w:type="pct"/>
            <w:tcBorders>
              <w:tl2br w:val="nil"/>
              <w:tr2bl w:val="nil"/>
            </w:tcBorders>
            <w:vAlign w:val="center"/>
          </w:tcPr>
          <w:p w:rsidR="009E09EA" w:rsidRDefault="007C49E5">
            <w:pPr>
              <w:jc w:val="center"/>
              <w:rPr>
                <w:bCs/>
                <w:sz w:val="21"/>
                <w:szCs w:val="21"/>
              </w:rPr>
            </w:pPr>
            <w:r>
              <w:rPr>
                <w:bCs/>
                <w:sz w:val="21"/>
                <w:szCs w:val="21"/>
              </w:rPr>
              <w:t>个</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12</w:t>
            </w:r>
          </w:p>
        </w:tc>
        <w:tc>
          <w:tcPr>
            <w:tcW w:w="1103" w:type="pct"/>
            <w:tcBorders>
              <w:tl2br w:val="nil"/>
              <w:tr2bl w:val="nil"/>
            </w:tcBorders>
            <w:vAlign w:val="center"/>
          </w:tcPr>
          <w:p w:rsidR="009E09EA" w:rsidRDefault="007C49E5">
            <w:pPr>
              <w:jc w:val="center"/>
              <w:rPr>
                <w:bCs/>
                <w:sz w:val="21"/>
                <w:szCs w:val="21"/>
              </w:rPr>
            </w:pPr>
            <w:r>
              <w:rPr>
                <w:bCs/>
                <w:sz w:val="21"/>
                <w:szCs w:val="21"/>
              </w:rPr>
              <w:t>5kw</w:t>
            </w:r>
            <w:r>
              <w:rPr>
                <w:bCs/>
                <w:sz w:val="21"/>
                <w:szCs w:val="21"/>
              </w:rPr>
              <w:t>发电机组</w:t>
            </w:r>
          </w:p>
        </w:tc>
        <w:tc>
          <w:tcPr>
            <w:tcW w:w="831" w:type="pct"/>
            <w:tcBorders>
              <w:tl2br w:val="nil"/>
              <w:tr2bl w:val="nil"/>
            </w:tcBorders>
            <w:vAlign w:val="center"/>
          </w:tcPr>
          <w:p w:rsidR="009E09EA" w:rsidRDefault="007C49E5">
            <w:pPr>
              <w:jc w:val="center"/>
              <w:rPr>
                <w:bCs/>
                <w:sz w:val="21"/>
                <w:szCs w:val="21"/>
              </w:rPr>
            </w:pPr>
            <w:r>
              <w:rPr>
                <w:bCs/>
                <w:sz w:val="21"/>
                <w:szCs w:val="21"/>
              </w:rPr>
              <w:t>1</w:t>
            </w:r>
          </w:p>
        </w:tc>
        <w:tc>
          <w:tcPr>
            <w:tcW w:w="621" w:type="pct"/>
            <w:tcBorders>
              <w:tl2br w:val="nil"/>
              <w:tr2bl w:val="nil"/>
            </w:tcBorders>
            <w:vAlign w:val="center"/>
          </w:tcPr>
          <w:p w:rsidR="009E09EA" w:rsidRDefault="007C49E5">
            <w:pPr>
              <w:jc w:val="center"/>
              <w:rPr>
                <w:bCs/>
                <w:sz w:val="21"/>
                <w:szCs w:val="21"/>
              </w:rPr>
            </w:pPr>
            <w:r>
              <w:rPr>
                <w:bCs/>
                <w:sz w:val="21"/>
                <w:szCs w:val="21"/>
              </w:rPr>
              <w:t>台</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13</w:t>
            </w:r>
          </w:p>
        </w:tc>
        <w:tc>
          <w:tcPr>
            <w:tcW w:w="1103" w:type="pct"/>
            <w:tcBorders>
              <w:tl2br w:val="nil"/>
              <w:tr2bl w:val="nil"/>
            </w:tcBorders>
            <w:vAlign w:val="center"/>
          </w:tcPr>
          <w:p w:rsidR="009E09EA" w:rsidRDefault="007C49E5">
            <w:pPr>
              <w:jc w:val="center"/>
              <w:rPr>
                <w:bCs/>
                <w:sz w:val="21"/>
                <w:szCs w:val="21"/>
              </w:rPr>
            </w:pPr>
            <w:r>
              <w:rPr>
                <w:bCs/>
                <w:sz w:val="21"/>
                <w:szCs w:val="21"/>
              </w:rPr>
              <w:t>抽水泵</w:t>
            </w:r>
            <w:r>
              <w:rPr>
                <w:bCs/>
                <w:sz w:val="21"/>
                <w:szCs w:val="21"/>
              </w:rPr>
              <w:t>1.1kw</w:t>
            </w:r>
          </w:p>
        </w:tc>
        <w:tc>
          <w:tcPr>
            <w:tcW w:w="831" w:type="pct"/>
            <w:tcBorders>
              <w:tl2br w:val="nil"/>
              <w:tr2bl w:val="nil"/>
            </w:tcBorders>
            <w:vAlign w:val="center"/>
          </w:tcPr>
          <w:p w:rsidR="009E09EA" w:rsidRDefault="007C49E5">
            <w:pPr>
              <w:jc w:val="center"/>
              <w:rPr>
                <w:bCs/>
                <w:sz w:val="21"/>
                <w:szCs w:val="21"/>
              </w:rPr>
            </w:pPr>
            <w:r>
              <w:rPr>
                <w:bCs/>
                <w:sz w:val="21"/>
                <w:szCs w:val="21"/>
              </w:rPr>
              <w:t>1</w:t>
            </w:r>
          </w:p>
        </w:tc>
        <w:tc>
          <w:tcPr>
            <w:tcW w:w="621" w:type="pct"/>
            <w:tcBorders>
              <w:tl2br w:val="nil"/>
              <w:tr2bl w:val="nil"/>
            </w:tcBorders>
            <w:vAlign w:val="center"/>
          </w:tcPr>
          <w:p w:rsidR="009E09EA" w:rsidRDefault="007C49E5">
            <w:pPr>
              <w:jc w:val="center"/>
              <w:rPr>
                <w:bCs/>
                <w:sz w:val="21"/>
                <w:szCs w:val="21"/>
              </w:rPr>
            </w:pPr>
            <w:r>
              <w:rPr>
                <w:bCs/>
                <w:sz w:val="21"/>
                <w:szCs w:val="21"/>
              </w:rPr>
              <w:t>台</w:t>
            </w:r>
          </w:p>
        </w:tc>
        <w:tc>
          <w:tcPr>
            <w:tcW w:w="848" w:type="pct"/>
            <w:vMerge/>
            <w:tcBorders>
              <w:tl2br w:val="nil"/>
              <w:tr2bl w:val="nil"/>
            </w:tcBorders>
            <w:vAlign w:val="center"/>
          </w:tcPr>
          <w:p w:rsidR="009E09EA" w:rsidRDefault="009E09EA">
            <w:pPr>
              <w:jc w:val="center"/>
              <w:rPr>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hRule="exact" w:val="397"/>
          <w:jc w:val="center"/>
        </w:trPr>
        <w:tc>
          <w:tcPr>
            <w:tcW w:w="484" w:type="pct"/>
            <w:tcBorders>
              <w:tl2br w:val="nil"/>
              <w:tr2bl w:val="nil"/>
            </w:tcBorders>
            <w:vAlign w:val="center"/>
          </w:tcPr>
          <w:p w:rsidR="009E09EA" w:rsidRDefault="007C49E5">
            <w:pPr>
              <w:jc w:val="center"/>
              <w:rPr>
                <w:bCs/>
                <w:sz w:val="21"/>
                <w:szCs w:val="21"/>
              </w:rPr>
            </w:pPr>
            <w:r>
              <w:rPr>
                <w:bCs/>
                <w:sz w:val="21"/>
                <w:szCs w:val="21"/>
              </w:rPr>
              <w:t>16</w:t>
            </w:r>
          </w:p>
        </w:tc>
        <w:tc>
          <w:tcPr>
            <w:tcW w:w="1103" w:type="pct"/>
            <w:tcBorders>
              <w:tl2br w:val="nil"/>
              <w:tr2bl w:val="nil"/>
            </w:tcBorders>
            <w:vAlign w:val="center"/>
          </w:tcPr>
          <w:p w:rsidR="009E09EA" w:rsidRDefault="007C49E5">
            <w:pPr>
              <w:jc w:val="center"/>
              <w:rPr>
                <w:bCs/>
                <w:sz w:val="21"/>
                <w:szCs w:val="21"/>
              </w:rPr>
            </w:pPr>
            <w:r>
              <w:rPr>
                <w:bCs/>
                <w:sz w:val="21"/>
                <w:szCs w:val="21"/>
              </w:rPr>
              <w:t>便携照明灯</w:t>
            </w:r>
          </w:p>
        </w:tc>
        <w:tc>
          <w:tcPr>
            <w:tcW w:w="831" w:type="pct"/>
            <w:tcBorders>
              <w:tl2br w:val="nil"/>
              <w:tr2bl w:val="nil"/>
            </w:tcBorders>
            <w:vAlign w:val="center"/>
          </w:tcPr>
          <w:p w:rsidR="009E09EA" w:rsidRDefault="007C49E5">
            <w:pPr>
              <w:jc w:val="center"/>
              <w:rPr>
                <w:bCs/>
                <w:sz w:val="21"/>
                <w:szCs w:val="21"/>
              </w:rPr>
            </w:pPr>
            <w:r>
              <w:rPr>
                <w:bCs/>
                <w:sz w:val="21"/>
                <w:szCs w:val="21"/>
              </w:rPr>
              <w:t>2</w:t>
            </w:r>
          </w:p>
        </w:tc>
        <w:tc>
          <w:tcPr>
            <w:tcW w:w="621" w:type="pct"/>
            <w:tcBorders>
              <w:tl2br w:val="nil"/>
              <w:tr2bl w:val="nil"/>
            </w:tcBorders>
            <w:vAlign w:val="center"/>
          </w:tcPr>
          <w:p w:rsidR="009E09EA" w:rsidRDefault="007C49E5">
            <w:pPr>
              <w:jc w:val="center"/>
              <w:rPr>
                <w:bCs/>
                <w:sz w:val="21"/>
                <w:szCs w:val="21"/>
              </w:rPr>
            </w:pPr>
            <w:r>
              <w:rPr>
                <w:bCs/>
                <w:sz w:val="21"/>
                <w:szCs w:val="21"/>
              </w:rPr>
              <w:t>盏</w:t>
            </w:r>
          </w:p>
        </w:tc>
        <w:tc>
          <w:tcPr>
            <w:tcW w:w="848" w:type="pct"/>
            <w:vMerge/>
            <w:tcBorders>
              <w:tl2br w:val="nil"/>
              <w:tr2bl w:val="nil"/>
            </w:tcBorders>
            <w:vAlign w:val="center"/>
          </w:tcPr>
          <w:p w:rsidR="009E09EA" w:rsidRDefault="009E09EA">
            <w:pPr>
              <w:jc w:val="center"/>
              <w:rPr>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val="454"/>
          <w:jc w:val="center"/>
        </w:trPr>
        <w:tc>
          <w:tcPr>
            <w:tcW w:w="484" w:type="pct"/>
            <w:tcBorders>
              <w:tl2br w:val="nil"/>
              <w:tr2bl w:val="nil"/>
            </w:tcBorders>
            <w:vAlign w:val="center"/>
          </w:tcPr>
          <w:p w:rsidR="009E09EA" w:rsidRDefault="007C49E5">
            <w:pPr>
              <w:jc w:val="center"/>
              <w:rPr>
                <w:bCs/>
                <w:sz w:val="21"/>
                <w:szCs w:val="21"/>
              </w:rPr>
            </w:pPr>
            <w:r>
              <w:rPr>
                <w:bCs/>
                <w:sz w:val="21"/>
                <w:szCs w:val="21"/>
              </w:rPr>
              <w:t>22</w:t>
            </w:r>
          </w:p>
        </w:tc>
        <w:tc>
          <w:tcPr>
            <w:tcW w:w="1103" w:type="pct"/>
            <w:tcBorders>
              <w:tl2br w:val="nil"/>
              <w:tr2bl w:val="nil"/>
            </w:tcBorders>
            <w:vAlign w:val="center"/>
          </w:tcPr>
          <w:p w:rsidR="009E09EA" w:rsidRDefault="007C49E5">
            <w:pPr>
              <w:jc w:val="center"/>
              <w:rPr>
                <w:bCs/>
                <w:sz w:val="21"/>
                <w:szCs w:val="21"/>
              </w:rPr>
            </w:pPr>
            <w:r>
              <w:rPr>
                <w:bCs/>
                <w:sz w:val="21"/>
                <w:szCs w:val="21"/>
              </w:rPr>
              <w:t>FT233</w:t>
            </w:r>
            <w:r>
              <w:rPr>
                <w:bCs/>
                <w:sz w:val="21"/>
                <w:szCs w:val="21"/>
              </w:rPr>
              <w:t>围油栏</w:t>
            </w:r>
            <w:r>
              <w:rPr>
                <w:bCs/>
                <w:sz w:val="21"/>
                <w:szCs w:val="21"/>
              </w:rPr>
              <w:t>20cm*3m</w:t>
            </w:r>
          </w:p>
        </w:tc>
        <w:tc>
          <w:tcPr>
            <w:tcW w:w="831" w:type="pct"/>
            <w:tcBorders>
              <w:tl2br w:val="nil"/>
              <w:tr2bl w:val="nil"/>
            </w:tcBorders>
            <w:vAlign w:val="center"/>
          </w:tcPr>
          <w:p w:rsidR="009E09EA" w:rsidRDefault="007C49E5">
            <w:pPr>
              <w:jc w:val="center"/>
              <w:rPr>
                <w:bCs/>
                <w:sz w:val="21"/>
                <w:szCs w:val="21"/>
              </w:rPr>
            </w:pPr>
            <w:r>
              <w:rPr>
                <w:bCs/>
                <w:sz w:val="21"/>
                <w:szCs w:val="21"/>
              </w:rPr>
              <w:t>2</w:t>
            </w:r>
          </w:p>
        </w:tc>
        <w:tc>
          <w:tcPr>
            <w:tcW w:w="621" w:type="pct"/>
            <w:tcBorders>
              <w:tl2br w:val="nil"/>
              <w:tr2bl w:val="nil"/>
            </w:tcBorders>
            <w:vAlign w:val="center"/>
          </w:tcPr>
          <w:p w:rsidR="009E09EA" w:rsidRDefault="007C49E5">
            <w:pPr>
              <w:jc w:val="center"/>
              <w:rPr>
                <w:bCs/>
                <w:sz w:val="21"/>
                <w:szCs w:val="21"/>
              </w:rPr>
            </w:pPr>
            <w:r>
              <w:rPr>
                <w:bCs/>
                <w:sz w:val="21"/>
                <w:szCs w:val="21"/>
              </w:rPr>
              <w:t>条</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val="454"/>
          <w:jc w:val="center"/>
        </w:trPr>
        <w:tc>
          <w:tcPr>
            <w:tcW w:w="484" w:type="pct"/>
            <w:tcBorders>
              <w:tl2br w:val="nil"/>
              <w:tr2bl w:val="nil"/>
            </w:tcBorders>
            <w:vAlign w:val="center"/>
          </w:tcPr>
          <w:p w:rsidR="009E09EA" w:rsidRDefault="007C49E5">
            <w:pPr>
              <w:jc w:val="center"/>
              <w:rPr>
                <w:bCs/>
                <w:sz w:val="21"/>
                <w:szCs w:val="21"/>
              </w:rPr>
            </w:pPr>
            <w:r>
              <w:rPr>
                <w:bCs/>
                <w:sz w:val="21"/>
                <w:szCs w:val="21"/>
              </w:rPr>
              <w:t>23</w:t>
            </w:r>
          </w:p>
        </w:tc>
        <w:tc>
          <w:tcPr>
            <w:tcW w:w="1103" w:type="pct"/>
            <w:tcBorders>
              <w:tl2br w:val="nil"/>
              <w:tr2bl w:val="nil"/>
            </w:tcBorders>
            <w:vAlign w:val="center"/>
          </w:tcPr>
          <w:p w:rsidR="009E09EA" w:rsidRDefault="007C49E5">
            <w:pPr>
              <w:jc w:val="center"/>
              <w:rPr>
                <w:bCs/>
                <w:sz w:val="21"/>
                <w:szCs w:val="21"/>
              </w:rPr>
            </w:pPr>
            <w:r>
              <w:rPr>
                <w:bCs/>
                <w:sz w:val="21"/>
                <w:szCs w:val="21"/>
              </w:rPr>
              <w:t>PP-2</w:t>
            </w:r>
            <w:r>
              <w:rPr>
                <w:bCs/>
                <w:sz w:val="21"/>
                <w:szCs w:val="21"/>
              </w:rPr>
              <w:t>吸油棉</w:t>
            </w:r>
          </w:p>
        </w:tc>
        <w:tc>
          <w:tcPr>
            <w:tcW w:w="831" w:type="pct"/>
            <w:tcBorders>
              <w:tl2br w:val="nil"/>
              <w:tr2bl w:val="nil"/>
            </w:tcBorders>
            <w:vAlign w:val="center"/>
          </w:tcPr>
          <w:p w:rsidR="009E09EA" w:rsidRDefault="007C49E5">
            <w:pPr>
              <w:jc w:val="center"/>
              <w:rPr>
                <w:bCs/>
                <w:sz w:val="21"/>
                <w:szCs w:val="21"/>
              </w:rPr>
            </w:pPr>
            <w:r>
              <w:rPr>
                <w:bCs/>
                <w:sz w:val="21"/>
                <w:szCs w:val="21"/>
              </w:rPr>
              <w:t>10</w:t>
            </w:r>
          </w:p>
        </w:tc>
        <w:tc>
          <w:tcPr>
            <w:tcW w:w="621" w:type="pct"/>
            <w:tcBorders>
              <w:tl2br w:val="nil"/>
              <w:tr2bl w:val="nil"/>
            </w:tcBorders>
            <w:vAlign w:val="center"/>
          </w:tcPr>
          <w:p w:rsidR="009E09EA" w:rsidRDefault="007C49E5">
            <w:pPr>
              <w:jc w:val="center"/>
              <w:rPr>
                <w:bCs/>
                <w:sz w:val="21"/>
                <w:szCs w:val="21"/>
              </w:rPr>
            </w:pPr>
            <w:r>
              <w:rPr>
                <w:bCs/>
                <w:sz w:val="21"/>
                <w:szCs w:val="21"/>
              </w:rPr>
              <w:t>千克</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val="454"/>
          <w:jc w:val="center"/>
        </w:trPr>
        <w:tc>
          <w:tcPr>
            <w:tcW w:w="484" w:type="pct"/>
            <w:tcBorders>
              <w:tl2br w:val="nil"/>
              <w:tr2bl w:val="nil"/>
            </w:tcBorders>
            <w:vAlign w:val="center"/>
          </w:tcPr>
          <w:p w:rsidR="009E09EA" w:rsidRDefault="007C49E5">
            <w:pPr>
              <w:jc w:val="center"/>
              <w:rPr>
                <w:bCs/>
                <w:sz w:val="21"/>
                <w:szCs w:val="21"/>
              </w:rPr>
            </w:pPr>
            <w:r>
              <w:rPr>
                <w:bCs/>
                <w:sz w:val="21"/>
                <w:szCs w:val="21"/>
              </w:rPr>
              <w:t>24</w:t>
            </w:r>
          </w:p>
        </w:tc>
        <w:tc>
          <w:tcPr>
            <w:tcW w:w="1103" w:type="pct"/>
            <w:tcBorders>
              <w:tl2br w:val="nil"/>
              <w:tr2bl w:val="nil"/>
            </w:tcBorders>
            <w:vAlign w:val="center"/>
          </w:tcPr>
          <w:p w:rsidR="009E09EA" w:rsidRDefault="007C49E5">
            <w:pPr>
              <w:jc w:val="center"/>
              <w:rPr>
                <w:bCs/>
                <w:sz w:val="21"/>
                <w:szCs w:val="21"/>
              </w:rPr>
            </w:pPr>
            <w:r>
              <w:rPr>
                <w:bCs/>
                <w:sz w:val="21"/>
                <w:szCs w:val="21"/>
              </w:rPr>
              <w:t>打捞工具</w:t>
            </w:r>
          </w:p>
        </w:tc>
        <w:tc>
          <w:tcPr>
            <w:tcW w:w="831" w:type="pct"/>
            <w:tcBorders>
              <w:tl2br w:val="nil"/>
              <w:tr2bl w:val="nil"/>
            </w:tcBorders>
            <w:vAlign w:val="center"/>
          </w:tcPr>
          <w:p w:rsidR="009E09EA" w:rsidRDefault="007C49E5">
            <w:pPr>
              <w:jc w:val="center"/>
              <w:rPr>
                <w:bCs/>
                <w:sz w:val="21"/>
                <w:szCs w:val="21"/>
              </w:rPr>
            </w:pPr>
            <w:r>
              <w:rPr>
                <w:bCs/>
                <w:sz w:val="21"/>
                <w:szCs w:val="21"/>
              </w:rPr>
              <w:t>2</w:t>
            </w:r>
          </w:p>
        </w:tc>
        <w:tc>
          <w:tcPr>
            <w:tcW w:w="621" w:type="pct"/>
            <w:tcBorders>
              <w:tl2br w:val="nil"/>
              <w:tr2bl w:val="nil"/>
            </w:tcBorders>
            <w:vAlign w:val="center"/>
          </w:tcPr>
          <w:p w:rsidR="009E09EA" w:rsidRDefault="007C49E5">
            <w:pPr>
              <w:jc w:val="center"/>
              <w:rPr>
                <w:bCs/>
                <w:sz w:val="21"/>
                <w:szCs w:val="21"/>
              </w:rPr>
            </w:pPr>
            <w:r>
              <w:rPr>
                <w:bCs/>
                <w:sz w:val="21"/>
                <w:szCs w:val="21"/>
              </w:rPr>
              <w:t>套</w:t>
            </w:r>
          </w:p>
        </w:tc>
        <w:tc>
          <w:tcPr>
            <w:tcW w:w="848" w:type="pct"/>
            <w:vMerge/>
            <w:tcBorders>
              <w:tl2br w:val="nil"/>
              <w:tr2bl w:val="nil"/>
            </w:tcBorders>
            <w:vAlign w:val="center"/>
          </w:tcPr>
          <w:p w:rsidR="009E09EA" w:rsidRDefault="009E09EA">
            <w:pPr>
              <w:jc w:val="center"/>
              <w:rPr>
                <w:bCs/>
                <w:sz w:val="21"/>
                <w:szCs w:val="21"/>
              </w:rPr>
            </w:pPr>
          </w:p>
        </w:tc>
        <w:tc>
          <w:tcPr>
            <w:tcW w:w="1109" w:type="pct"/>
            <w:vMerge/>
            <w:tcBorders>
              <w:tl2br w:val="nil"/>
              <w:tr2bl w:val="nil"/>
            </w:tcBorders>
            <w:vAlign w:val="center"/>
          </w:tcPr>
          <w:p w:rsidR="009E09EA" w:rsidRDefault="009E09EA">
            <w:pPr>
              <w:jc w:val="center"/>
              <w:rPr>
                <w:bCs/>
                <w:sz w:val="21"/>
                <w:szCs w:val="21"/>
              </w:rPr>
            </w:pPr>
          </w:p>
        </w:tc>
      </w:tr>
      <w:tr w:rsidR="009E09EA">
        <w:trPr>
          <w:trHeight w:val="454"/>
          <w:jc w:val="center"/>
        </w:trPr>
        <w:tc>
          <w:tcPr>
            <w:tcW w:w="484" w:type="pct"/>
            <w:tcBorders>
              <w:tl2br w:val="nil"/>
              <w:tr2bl w:val="nil"/>
            </w:tcBorders>
            <w:vAlign w:val="center"/>
          </w:tcPr>
          <w:p w:rsidR="009E09EA" w:rsidRDefault="007C49E5">
            <w:pPr>
              <w:jc w:val="center"/>
              <w:rPr>
                <w:bCs/>
                <w:sz w:val="21"/>
                <w:szCs w:val="21"/>
              </w:rPr>
            </w:pPr>
            <w:r>
              <w:rPr>
                <w:bCs/>
                <w:sz w:val="21"/>
                <w:szCs w:val="21"/>
              </w:rPr>
              <w:t>25</w:t>
            </w:r>
          </w:p>
        </w:tc>
        <w:tc>
          <w:tcPr>
            <w:tcW w:w="1103" w:type="pct"/>
            <w:tcBorders>
              <w:tl2br w:val="nil"/>
              <w:tr2bl w:val="nil"/>
            </w:tcBorders>
            <w:vAlign w:val="center"/>
          </w:tcPr>
          <w:p w:rsidR="009E09EA" w:rsidRDefault="007C49E5">
            <w:pPr>
              <w:jc w:val="center"/>
              <w:rPr>
                <w:bCs/>
                <w:sz w:val="21"/>
                <w:szCs w:val="21"/>
              </w:rPr>
            </w:pPr>
            <w:r>
              <w:rPr>
                <w:bCs/>
                <w:sz w:val="21"/>
                <w:szCs w:val="21"/>
              </w:rPr>
              <w:t>应急监测设备</w:t>
            </w:r>
          </w:p>
        </w:tc>
        <w:tc>
          <w:tcPr>
            <w:tcW w:w="831" w:type="pct"/>
            <w:tcBorders>
              <w:tl2br w:val="nil"/>
              <w:tr2bl w:val="nil"/>
            </w:tcBorders>
            <w:vAlign w:val="center"/>
          </w:tcPr>
          <w:p w:rsidR="009E09EA" w:rsidRDefault="007C49E5">
            <w:pPr>
              <w:jc w:val="center"/>
              <w:rPr>
                <w:bCs/>
                <w:sz w:val="21"/>
                <w:szCs w:val="21"/>
              </w:rPr>
            </w:pPr>
            <w:r>
              <w:rPr>
                <w:bCs/>
                <w:sz w:val="21"/>
                <w:szCs w:val="21"/>
              </w:rPr>
              <w:t>——</w:t>
            </w:r>
          </w:p>
        </w:tc>
        <w:tc>
          <w:tcPr>
            <w:tcW w:w="621" w:type="pct"/>
            <w:tcBorders>
              <w:tl2br w:val="nil"/>
              <w:tr2bl w:val="nil"/>
            </w:tcBorders>
            <w:vAlign w:val="center"/>
          </w:tcPr>
          <w:p w:rsidR="009E09EA" w:rsidRDefault="007C49E5">
            <w:pPr>
              <w:jc w:val="center"/>
              <w:rPr>
                <w:bCs/>
                <w:sz w:val="21"/>
                <w:szCs w:val="21"/>
              </w:rPr>
            </w:pPr>
            <w:r>
              <w:rPr>
                <w:bCs/>
                <w:sz w:val="21"/>
                <w:szCs w:val="21"/>
              </w:rPr>
              <w:t>——</w:t>
            </w:r>
          </w:p>
        </w:tc>
        <w:tc>
          <w:tcPr>
            <w:tcW w:w="1958" w:type="pct"/>
            <w:gridSpan w:val="2"/>
            <w:tcBorders>
              <w:tl2br w:val="nil"/>
              <w:tr2bl w:val="nil"/>
            </w:tcBorders>
            <w:vAlign w:val="center"/>
          </w:tcPr>
          <w:p w:rsidR="009E09EA" w:rsidRDefault="007C49E5">
            <w:pPr>
              <w:jc w:val="center"/>
              <w:rPr>
                <w:bCs/>
                <w:sz w:val="21"/>
                <w:szCs w:val="21"/>
              </w:rPr>
            </w:pPr>
            <w:r>
              <w:rPr>
                <w:bCs/>
                <w:sz w:val="21"/>
                <w:szCs w:val="21"/>
              </w:rPr>
              <w:t>由沅江市环境监测站提供</w:t>
            </w:r>
          </w:p>
        </w:tc>
      </w:tr>
    </w:tbl>
    <w:p w:rsidR="009E09EA" w:rsidRDefault="009E09EA">
      <w:pPr>
        <w:adjustRightInd w:val="0"/>
        <w:snapToGrid w:val="0"/>
        <w:spacing w:line="360" w:lineRule="auto"/>
        <w:ind w:firstLineChars="200" w:firstLine="480"/>
        <w:rPr>
          <w:sz w:val="24"/>
        </w:rPr>
      </w:pPr>
    </w:p>
    <w:p w:rsidR="009E09EA" w:rsidRDefault="009E09EA">
      <w:pPr>
        <w:pStyle w:val="a1"/>
        <w:ind w:left="480" w:firstLineChars="0" w:firstLine="0"/>
        <w:rPr>
          <w:sz w:val="20"/>
        </w:rPr>
      </w:pPr>
    </w:p>
    <w:p w:rsidR="009E09EA" w:rsidRDefault="007C49E5">
      <w:pPr>
        <w:pStyle w:val="a1"/>
        <w:ind w:left="480" w:firstLineChars="0" w:firstLine="0"/>
      </w:pPr>
      <w:r>
        <w:rPr>
          <w:sz w:val="20"/>
        </w:rPr>
        <w:br w:type="page"/>
      </w:r>
    </w:p>
    <w:p w:rsidR="009E09EA" w:rsidRDefault="007C49E5">
      <w:pPr>
        <w:pStyle w:val="3"/>
        <w:rPr>
          <w:rStyle w:val="2Char0"/>
          <w:bCs/>
          <w:szCs w:val="20"/>
        </w:rPr>
      </w:pPr>
      <w:bookmarkStart w:id="31" w:name="_Toc18713"/>
      <w:bookmarkStart w:id="32" w:name="_Toc558"/>
      <w:bookmarkStart w:id="33" w:name="_Toc482605533"/>
      <w:bookmarkStart w:id="34" w:name="_Toc13087"/>
      <w:bookmarkStart w:id="35" w:name="_Toc15760"/>
      <w:bookmarkStart w:id="36" w:name="_Toc4664"/>
      <w:bookmarkStart w:id="37" w:name="_Toc31458"/>
      <w:bookmarkStart w:id="38" w:name="_Toc26352"/>
      <w:r>
        <w:rPr>
          <w:rStyle w:val="2Char0"/>
        </w:rPr>
        <w:t>应急工程设施调查</w:t>
      </w:r>
    </w:p>
    <w:p w:rsidR="009E09EA" w:rsidRDefault="007C49E5">
      <w:pPr>
        <w:adjustRightInd w:val="0"/>
        <w:snapToGrid w:val="0"/>
        <w:spacing w:line="360" w:lineRule="auto"/>
        <w:ind w:firstLineChars="200" w:firstLine="480"/>
        <w:rPr>
          <w:sz w:val="24"/>
          <w:szCs w:val="22"/>
        </w:rPr>
      </w:pPr>
      <w:bookmarkStart w:id="39" w:name="_Toc444616696"/>
      <w:bookmarkStart w:id="40" w:name="_Toc445390671"/>
      <w:bookmarkStart w:id="41" w:name="_Toc298941283"/>
      <w:bookmarkEnd w:id="31"/>
      <w:bookmarkEnd w:id="32"/>
      <w:bookmarkEnd w:id="33"/>
      <w:bookmarkEnd w:id="34"/>
      <w:bookmarkEnd w:id="35"/>
      <w:bookmarkEnd w:id="36"/>
      <w:bookmarkEnd w:id="37"/>
      <w:bookmarkEnd w:id="38"/>
      <w:r>
        <w:rPr>
          <w:sz w:val="24"/>
          <w:szCs w:val="22"/>
        </w:rPr>
        <w:t>漉湖自来水厂水源地为承压水水源，经调查，该水源地共三口取水井，其中一口取水井为备用水源井，水厂备有管材、发电机、阀门、铁锹、标志牌，安全带、安全绳等，若发生突发环境事件，可从备用水源井或周围村庄水井临时抽运水备用。</w:t>
      </w:r>
    </w:p>
    <w:p w:rsidR="009E09EA" w:rsidRDefault="007C49E5">
      <w:pPr>
        <w:adjustRightInd w:val="0"/>
        <w:snapToGrid w:val="0"/>
        <w:spacing w:line="360" w:lineRule="auto"/>
        <w:ind w:firstLineChars="200" w:firstLine="480"/>
        <w:rPr>
          <w:sz w:val="24"/>
          <w:szCs w:val="22"/>
        </w:rPr>
      </w:pPr>
      <w:r>
        <w:rPr>
          <w:sz w:val="24"/>
          <w:szCs w:val="22"/>
        </w:rPr>
        <w:t>南洞庭场部水厂水源地为承压水水源，经调查，水厂备有发电机、管材、罐车、抢修设备等，若发生突发环境事件，可从周围村庄水井临时抽运水备用。</w:t>
      </w:r>
    </w:p>
    <w:p w:rsidR="009E09EA" w:rsidRDefault="007C49E5">
      <w:pPr>
        <w:adjustRightInd w:val="0"/>
        <w:snapToGrid w:val="0"/>
        <w:spacing w:line="360" w:lineRule="auto"/>
        <w:ind w:firstLineChars="200" w:firstLine="480"/>
        <w:rPr>
          <w:sz w:val="24"/>
          <w:szCs w:val="22"/>
        </w:rPr>
      </w:pPr>
      <w:r>
        <w:rPr>
          <w:sz w:val="24"/>
          <w:szCs w:val="22"/>
        </w:rPr>
        <w:t>南洞庭新胜垸水厂水源地为承压水水源，经调查，水厂备有发电机、管材、罐车、抢修设备等，若发生突发环境事件，可从周围村庄水井临时抽运水备用。</w:t>
      </w:r>
    </w:p>
    <w:p w:rsidR="009E09EA" w:rsidRDefault="007C49E5">
      <w:pPr>
        <w:adjustRightInd w:val="0"/>
        <w:snapToGrid w:val="0"/>
        <w:spacing w:line="360" w:lineRule="auto"/>
        <w:ind w:firstLineChars="200" w:firstLine="480"/>
        <w:rPr>
          <w:sz w:val="24"/>
          <w:szCs w:val="22"/>
        </w:rPr>
      </w:pPr>
      <w:r>
        <w:rPr>
          <w:sz w:val="24"/>
          <w:szCs w:val="22"/>
        </w:rPr>
        <w:t>南嘴镇联伍岗水厂水源地为承压水水源，经调查，水厂备有发电机、管材、罐车、抢修设备等，若发生突发环境事件，可从周围村庄水井临时抽运水备用。</w:t>
      </w:r>
    </w:p>
    <w:p w:rsidR="009E09EA" w:rsidRDefault="007C49E5">
      <w:pPr>
        <w:adjustRightInd w:val="0"/>
        <w:snapToGrid w:val="0"/>
        <w:spacing w:line="360" w:lineRule="auto"/>
        <w:ind w:firstLineChars="200" w:firstLine="480"/>
        <w:rPr>
          <w:sz w:val="24"/>
          <w:szCs w:val="22"/>
        </w:rPr>
      </w:pPr>
      <w:r>
        <w:rPr>
          <w:sz w:val="24"/>
          <w:szCs w:val="22"/>
        </w:rPr>
        <w:t>四季红镇镇水厂水源地为承压水水源，经调查，该水源地无备用水源，水厂备有发电机、管材、罐车、抢修设备等，若发生突发环境事件，可从周围村庄水井临时抽运水备用。</w:t>
      </w:r>
    </w:p>
    <w:p w:rsidR="009E09EA" w:rsidRDefault="007C49E5">
      <w:pPr>
        <w:adjustRightInd w:val="0"/>
        <w:snapToGrid w:val="0"/>
        <w:spacing w:line="360" w:lineRule="auto"/>
        <w:ind w:firstLineChars="200" w:firstLine="480"/>
        <w:rPr>
          <w:sz w:val="24"/>
          <w:szCs w:val="22"/>
        </w:rPr>
      </w:pPr>
      <w:r>
        <w:rPr>
          <w:sz w:val="24"/>
          <w:szCs w:val="22"/>
        </w:rPr>
        <w:t>泗湖山镇净下洲水厂水源地为地下水水源地，上游地表水连接水体尚未设置污染物拦截、水</w:t>
      </w:r>
      <w:r>
        <w:rPr>
          <w:sz w:val="24"/>
          <w:szCs w:val="22"/>
        </w:rPr>
        <w:t>利闸坝等工程设施，也未建设连接水体的拦污坝、节制闸、导流渠、调水沟渠等防护工程。</w:t>
      </w:r>
    </w:p>
    <w:p w:rsidR="009E09EA" w:rsidRDefault="007C49E5">
      <w:pPr>
        <w:adjustRightInd w:val="0"/>
        <w:snapToGrid w:val="0"/>
        <w:spacing w:line="360" w:lineRule="auto"/>
        <w:ind w:firstLineChars="200" w:firstLine="480"/>
        <w:rPr>
          <w:sz w:val="24"/>
          <w:szCs w:val="22"/>
        </w:rPr>
      </w:pPr>
      <w:r>
        <w:rPr>
          <w:sz w:val="24"/>
          <w:szCs w:val="22"/>
        </w:rPr>
        <w:t>新湾镇杨阁老水厂饮用水水源地为地下水水源地，经调查，该水源地无备用水源，水厂备有发电机、管材、罐车、抢修设备等，若发生突发环境事件，可从周围村庄水井临时抽运水备用。</w:t>
      </w:r>
    </w:p>
    <w:p w:rsidR="009E09EA" w:rsidRDefault="007C49E5">
      <w:pPr>
        <w:adjustRightInd w:val="0"/>
        <w:snapToGrid w:val="0"/>
        <w:spacing w:line="360" w:lineRule="auto"/>
        <w:ind w:firstLineChars="200" w:firstLine="480"/>
        <w:rPr>
          <w:sz w:val="24"/>
          <w:szCs w:val="22"/>
        </w:rPr>
      </w:pPr>
      <w:r>
        <w:rPr>
          <w:sz w:val="24"/>
          <w:szCs w:val="22"/>
        </w:rPr>
        <w:t>南大膳镇小波水厂饮用水水源地为地下水水源地，经调查，该水源地无备用水源，水厂备有发电机、管材、罐车、抢修设备等，若发生突发环境事件，可从周围村庄水井临时抽运水备用。</w:t>
      </w:r>
    </w:p>
    <w:p w:rsidR="009E09EA" w:rsidRDefault="007C49E5">
      <w:pPr>
        <w:pStyle w:val="3"/>
      </w:pPr>
      <w:r>
        <w:t>应急预案调查</w:t>
      </w:r>
    </w:p>
    <w:p w:rsidR="009E09EA" w:rsidRDefault="007C49E5">
      <w:pPr>
        <w:adjustRightInd w:val="0"/>
        <w:snapToGrid w:val="0"/>
        <w:spacing w:line="360" w:lineRule="auto"/>
        <w:ind w:firstLineChars="200" w:firstLine="480"/>
        <w:rPr>
          <w:sz w:val="24"/>
          <w:szCs w:val="22"/>
        </w:rPr>
      </w:pPr>
      <w:r>
        <w:rPr>
          <w:sz w:val="24"/>
          <w:szCs w:val="22"/>
        </w:rPr>
        <w:t>本应急预案编写过程中调查了《湖南省突发环境事件应急预案》、《益阳市突发环境事件应急预案》、《沅江市突发事件总体应急预案》、《沅江市突发环境事件应急预案》。</w:t>
      </w:r>
    </w:p>
    <w:p w:rsidR="009E09EA" w:rsidRDefault="007C49E5">
      <w:pPr>
        <w:adjustRightInd w:val="0"/>
        <w:snapToGrid w:val="0"/>
        <w:spacing w:line="360" w:lineRule="auto"/>
        <w:ind w:firstLineChars="200" w:firstLine="480"/>
        <w:rPr>
          <w:sz w:val="24"/>
          <w:szCs w:val="22"/>
        </w:rPr>
      </w:pPr>
      <w:r>
        <w:rPr>
          <w:sz w:val="24"/>
          <w:szCs w:val="22"/>
        </w:rPr>
        <w:t>政府方面应急预案均分为四个响应级别，对应不同的应急处置方式，应急指挥体系具有关联性。各水源地水厂应急预案根据水厂自身情况分为三级响应。一般情况下，由企业上报沅江市政府办公室、益阳市生态环境局沅江分局，沅江市政府组建应急指挥部，启动《沅江市突发环境事件应急预案》，到达企业事故现场并接过企业应急指挥权进行进行处置。各水源地水厂向上汇报事故情况和已采取的应急措</w:t>
      </w:r>
      <w:r>
        <w:rPr>
          <w:sz w:val="24"/>
          <w:szCs w:val="22"/>
        </w:rPr>
        <w:t>施，配合协助应急指挥与处置。若事件较为严重，需上报益阳市生态环境局，启动《益阳市突发环境事件应急预案》。</w:t>
      </w:r>
    </w:p>
    <w:p w:rsidR="009E09EA" w:rsidRDefault="007C49E5">
      <w:pPr>
        <w:pStyle w:val="3"/>
      </w:pPr>
      <w:r>
        <w:t>应急管理情况</w:t>
      </w:r>
    </w:p>
    <w:p w:rsidR="009E09EA" w:rsidRDefault="007C49E5">
      <w:pPr>
        <w:pStyle w:val="a1"/>
        <w:ind w:firstLine="480"/>
      </w:pPr>
      <w:r>
        <w:t>a</w:t>
      </w:r>
      <w:r>
        <w:t>）可视化标识</w:t>
      </w:r>
      <w:r>
        <w:t>及监控系统</w:t>
      </w:r>
    </w:p>
    <w:p w:rsidR="009E09EA" w:rsidRDefault="007C49E5">
      <w:pPr>
        <w:pStyle w:val="a1"/>
        <w:ind w:firstLine="480"/>
      </w:pPr>
      <w:r>
        <w:t>沅江市</w:t>
      </w:r>
      <w:r>
        <w:t>乡镇级千人以上集中式饮用水源保护区</w:t>
      </w:r>
      <w:r>
        <w:t>已按照水源地的有关规定设立明确的警示标志</w:t>
      </w:r>
      <w:r>
        <w:t>和视频监控</w:t>
      </w:r>
      <w:r>
        <w:t>。</w:t>
      </w:r>
    </w:p>
    <w:tbl>
      <w:tblPr>
        <w:tblStyle w:val="af4"/>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473"/>
        <w:gridCol w:w="4474"/>
      </w:tblGrid>
      <w:tr w:rsidR="009E09EA">
        <w:trPr>
          <w:jc w:val="center"/>
        </w:trPr>
        <w:tc>
          <w:tcPr>
            <w:tcW w:w="4473" w:type="dxa"/>
            <w:tcBorders>
              <w:tl2br w:val="nil"/>
              <w:tr2bl w:val="nil"/>
            </w:tcBorders>
          </w:tcPr>
          <w:p w:rsidR="009E09EA" w:rsidRDefault="007C49E5">
            <w:pPr>
              <w:pStyle w:val="a1"/>
              <w:spacing w:line="240" w:lineRule="auto"/>
              <w:ind w:firstLineChars="0" w:firstLine="0"/>
              <w:rPr>
                <w:sz w:val="21"/>
                <w:szCs w:val="21"/>
              </w:rPr>
            </w:pPr>
            <w:r>
              <w:rPr>
                <w:noProof/>
                <w:sz w:val="21"/>
                <w:szCs w:val="21"/>
              </w:rPr>
              <w:drawing>
                <wp:inline distT="0" distB="0" distL="0" distR="0">
                  <wp:extent cx="2409190" cy="1804670"/>
                  <wp:effectExtent l="0" t="0" r="10160" b="5080"/>
                  <wp:docPr id="19" name="图片 19" descr="E:\饮用水源划分\资料收集及现场踏勘\新湾镇\新湾镇-现场照片\杨阁老水厂\杨阁老水厂IMG2019081409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饮用水源划分\资料收集及现场踏勘\新湾镇\新湾镇-现场照片\杨阁老水厂\杨阁老水厂IMG20190814092921.jpg"/>
                          <pic:cNvPicPr>
                            <a:picLocks noChangeAspect="1" noChangeArrowheads="1"/>
                          </pic:cNvPicPr>
                        </pic:nvPicPr>
                        <pic:blipFill>
                          <a:blip r:embed="rId1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13027" cy="1807735"/>
                          </a:xfrm>
                          <a:prstGeom prst="rect">
                            <a:avLst/>
                          </a:prstGeom>
                          <a:noFill/>
                          <a:ln>
                            <a:noFill/>
                          </a:ln>
                        </pic:spPr>
                      </pic:pic>
                    </a:graphicData>
                  </a:graphic>
                </wp:inline>
              </w:drawing>
            </w:r>
          </w:p>
        </w:tc>
        <w:tc>
          <w:tcPr>
            <w:tcW w:w="4474" w:type="dxa"/>
            <w:tcBorders>
              <w:tl2br w:val="nil"/>
              <w:tr2bl w:val="nil"/>
            </w:tcBorders>
          </w:tcPr>
          <w:p w:rsidR="009E09EA" w:rsidRDefault="007C49E5">
            <w:pPr>
              <w:pStyle w:val="a1"/>
              <w:spacing w:line="240" w:lineRule="auto"/>
              <w:ind w:firstLineChars="0" w:firstLine="0"/>
              <w:rPr>
                <w:sz w:val="21"/>
                <w:szCs w:val="21"/>
              </w:rPr>
            </w:pPr>
            <w:r>
              <w:rPr>
                <w:noProof/>
                <w:sz w:val="21"/>
                <w:szCs w:val="21"/>
              </w:rPr>
              <w:drawing>
                <wp:inline distT="0" distB="0" distL="0" distR="0">
                  <wp:extent cx="2485390" cy="1861820"/>
                  <wp:effectExtent l="0" t="0" r="10160" b="5080"/>
                  <wp:docPr id="24" name="图片 24" descr="E:\饮用水源划分\资料收集及现场踏勘\四季红镇\四季红镇-现场照片\一水厂\一水厂IMG2019081615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饮用水源划分\资料收集及现场踏勘\四季红镇\四季红镇-现场照片\一水厂\一水厂IMG20190816150355.jpg"/>
                          <pic:cNvPicPr>
                            <a:picLocks noChangeAspect="1" noChangeArrowheads="1"/>
                          </pic:cNvPicPr>
                        </pic:nvPicPr>
                        <pic:blipFill>
                          <a:blip r:embed="rId9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8448" cy="1864237"/>
                          </a:xfrm>
                          <a:prstGeom prst="rect">
                            <a:avLst/>
                          </a:prstGeom>
                          <a:noFill/>
                          <a:ln>
                            <a:noFill/>
                          </a:ln>
                        </pic:spPr>
                      </pic:pic>
                    </a:graphicData>
                  </a:graphic>
                </wp:inline>
              </w:drawing>
            </w:r>
          </w:p>
        </w:tc>
      </w:tr>
      <w:tr w:rsidR="009E09EA">
        <w:trPr>
          <w:jc w:val="center"/>
        </w:trPr>
        <w:tc>
          <w:tcPr>
            <w:tcW w:w="4473" w:type="dxa"/>
            <w:tcBorders>
              <w:tl2br w:val="nil"/>
              <w:tr2bl w:val="nil"/>
            </w:tcBorders>
          </w:tcPr>
          <w:p w:rsidR="009E09EA" w:rsidRDefault="007C49E5">
            <w:pPr>
              <w:pStyle w:val="a1"/>
              <w:spacing w:line="240" w:lineRule="auto"/>
              <w:ind w:firstLineChars="0" w:firstLine="0"/>
              <w:rPr>
                <w:sz w:val="21"/>
                <w:szCs w:val="21"/>
              </w:rPr>
            </w:pPr>
            <w:r>
              <w:rPr>
                <w:sz w:val="21"/>
                <w:szCs w:val="21"/>
              </w:rPr>
              <w:t>驶入保护区标志</w:t>
            </w:r>
          </w:p>
        </w:tc>
        <w:tc>
          <w:tcPr>
            <w:tcW w:w="4474" w:type="dxa"/>
            <w:tcBorders>
              <w:tl2br w:val="nil"/>
              <w:tr2bl w:val="nil"/>
            </w:tcBorders>
          </w:tcPr>
          <w:p w:rsidR="009E09EA" w:rsidRDefault="007C49E5">
            <w:pPr>
              <w:pStyle w:val="a1"/>
              <w:spacing w:line="240" w:lineRule="auto"/>
              <w:ind w:firstLineChars="0" w:firstLine="0"/>
              <w:rPr>
                <w:sz w:val="21"/>
                <w:szCs w:val="21"/>
              </w:rPr>
            </w:pPr>
            <w:r>
              <w:rPr>
                <w:sz w:val="21"/>
                <w:szCs w:val="21"/>
              </w:rPr>
              <w:t>驶出保护区标志</w:t>
            </w:r>
          </w:p>
        </w:tc>
      </w:tr>
      <w:tr w:rsidR="009E09EA">
        <w:trPr>
          <w:jc w:val="center"/>
        </w:trPr>
        <w:tc>
          <w:tcPr>
            <w:tcW w:w="4473" w:type="dxa"/>
            <w:tcBorders>
              <w:tl2br w:val="nil"/>
              <w:tr2bl w:val="nil"/>
            </w:tcBorders>
          </w:tcPr>
          <w:p w:rsidR="009E09EA" w:rsidRDefault="007C49E5">
            <w:pPr>
              <w:pStyle w:val="a1"/>
              <w:spacing w:line="240" w:lineRule="auto"/>
              <w:ind w:firstLineChars="0" w:firstLine="0"/>
              <w:rPr>
                <w:sz w:val="21"/>
                <w:szCs w:val="21"/>
              </w:rPr>
            </w:pPr>
            <w:r>
              <w:rPr>
                <w:noProof/>
                <w:sz w:val="21"/>
                <w:szCs w:val="21"/>
              </w:rPr>
              <w:drawing>
                <wp:inline distT="0" distB="0" distL="0" distR="0">
                  <wp:extent cx="2485390" cy="1861820"/>
                  <wp:effectExtent l="0" t="0" r="10160" b="5080"/>
                  <wp:docPr id="22" name="图片 22" descr="E:\饮用水源划分\资料收集及现场踏勘\新湾镇\新湾镇-现场照片\杨阁老水厂\杨阁老水厂IMG2019081409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饮用水源划分\资料收集及现场踏勘\新湾镇\新湾镇-现场照片\杨阁老水厂\杨阁老水厂IMG20190814092326.jpg"/>
                          <pic:cNvPicPr>
                            <a:picLocks noChangeAspect="1" noChangeArrowheads="1"/>
                          </pic:cNvPicPr>
                        </pic:nvPicPr>
                        <pic:blipFill>
                          <a:blip r:embed="rId1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0012" cy="1865409"/>
                          </a:xfrm>
                          <a:prstGeom prst="rect">
                            <a:avLst/>
                          </a:prstGeom>
                          <a:noFill/>
                          <a:ln>
                            <a:noFill/>
                          </a:ln>
                        </pic:spPr>
                      </pic:pic>
                    </a:graphicData>
                  </a:graphic>
                </wp:inline>
              </w:drawing>
            </w:r>
          </w:p>
        </w:tc>
        <w:tc>
          <w:tcPr>
            <w:tcW w:w="4474" w:type="dxa"/>
            <w:tcBorders>
              <w:tl2br w:val="nil"/>
              <w:tr2bl w:val="nil"/>
            </w:tcBorders>
          </w:tcPr>
          <w:p w:rsidR="009E09EA" w:rsidRDefault="007C49E5">
            <w:pPr>
              <w:pStyle w:val="a1"/>
              <w:spacing w:line="240" w:lineRule="auto"/>
              <w:ind w:firstLineChars="0" w:firstLine="0"/>
              <w:rPr>
                <w:sz w:val="21"/>
                <w:szCs w:val="21"/>
              </w:rPr>
            </w:pPr>
            <w:r>
              <w:rPr>
                <w:noProof/>
                <w:sz w:val="21"/>
                <w:szCs w:val="21"/>
              </w:rPr>
              <w:drawing>
                <wp:inline distT="0" distB="0" distL="0" distR="0">
                  <wp:extent cx="2535555" cy="1899285"/>
                  <wp:effectExtent l="0" t="0" r="17145" b="5715"/>
                  <wp:docPr id="23" name="图片 23" descr="E:\饮用水源划分\资料收集及现场踏勘\新湾镇\新湾镇-现场照片\杨阁老水厂\杨阁老水厂IMG2019081409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饮用水源划分\资料收集及现场踏勘\新湾镇\新湾镇-现场照片\杨阁老水厂\杨阁老水厂IMG20190814092510.jpg"/>
                          <pic:cNvPicPr>
                            <a:picLocks noChangeAspect="1" noChangeArrowheads="1"/>
                          </pic:cNvPicPr>
                        </pic:nvPicPr>
                        <pic:blipFill>
                          <a:blip r:embed="rId12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6423" cy="1900178"/>
                          </a:xfrm>
                          <a:prstGeom prst="rect">
                            <a:avLst/>
                          </a:prstGeom>
                          <a:noFill/>
                          <a:ln>
                            <a:noFill/>
                          </a:ln>
                        </pic:spPr>
                      </pic:pic>
                    </a:graphicData>
                  </a:graphic>
                </wp:inline>
              </w:drawing>
            </w:r>
          </w:p>
        </w:tc>
      </w:tr>
      <w:tr w:rsidR="009E09EA">
        <w:trPr>
          <w:jc w:val="center"/>
        </w:trPr>
        <w:tc>
          <w:tcPr>
            <w:tcW w:w="4473" w:type="dxa"/>
            <w:tcBorders>
              <w:tl2br w:val="nil"/>
              <w:tr2bl w:val="nil"/>
            </w:tcBorders>
          </w:tcPr>
          <w:p w:rsidR="009E09EA" w:rsidRDefault="007C49E5">
            <w:pPr>
              <w:pStyle w:val="a1"/>
              <w:spacing w:line="240" w:lineRule="auto"/>
              <w:ind w:firstLineChars="0" w:firstLine="0"/>
              <w:rPr>
                <w:sz w:val="21"/>
                <w:szCs w:val="21"/>
              </w:rPr>
            </w:pPr>
            <w:r>
              <w:rPr>
                <w:sz w:val="21"/>
                <w:szCs w:val="21"/>
              </w:rPr>
              <w:t>视频监控</w:t>
            </w:r>
          </w:p>
        </w:tc>
        <w:tc>
          <w:tcPr>
            <w:tcW w:w="4474" w:type="dxa"/>
            <w:tcBorders>
              <w:tl2br w:val="nil"/>
              <w:tr2bl w:val="nil"/>
            </w:tcBorders>
          </w:tcPr>
          <w:p w:rsidR="009E09EA" w:rsidRDefault="007C49E5">
            <w:pPr>
              <w:pStyle w:val="a1"/>
              <w:spacing w:line="240" w:lineRule="auto"/>
              <w:ind w:firstLineChars="0" w:firstLine="0"/>
              <w:rPr>
                <w:sz w:val="21"/>
                <w:szCs w:val="21"/>
              </w:rPr>
            </w:pPr>
            <w:r>
              <w:rPr>
                <w:sz w:val="21"/>
                <w:szCs w:val="21"/>
              </w:rPr>
              <w:t>视频监控</w:t>
            </w:r>
          </w:p>
        </w:tc>
      </w:tr>
      <w:tr w:rsidR="009E09EA">
        <w:trPr>
          <w:jc w:val="center"/>
        </w:trPr>
        <w:tc>
          <w:tcPr>
            <w:tcW w:w="4473" w:type="dxa"/>
            <w:tcBorders>
              <w:tl2br w:val="nil"/>
              <w:tr2bl w:val="nil"/>
            </w:tcBorders>
          </w:tcPr>
          <w:p w:rsidR="009E09EA" w:rsidRDefault="007C49E5">
            <w:pPr>
              <w:pStyle w:val="a1"/>
              <w:spacing w:line="240" w:lineRule="auto"/>
              <w:ind w:firstLineChars="0" w:firstLine="0"/>
              <w:rPr>
                <w:sz w:val="21"/>
                <w:szCs w:val="21"/>
              </w:rPr>
            </w:pPr>
            <w:r>
              <w:rPr>
                <w:noProof/>
                <w:sz w:val="21"/>
                <w:szCs w:val="21"/>
              </w:rPr>
              <w:drawing>
                <wp:inline distT="0" distB="0" distL="0" distR="0">
                  <wp:extent cx="2518410" cy="1886585"/>
                  <wp:effectExtent l="0" t="0" r="15240" b="18415"/>
                  <wp:docPr id="25" name="图片 25" descr="E:\饮用水源划分\资料收集及现场踏勘\新湾镇\新湾镇-现场照片\杨阁老水厂\杨阁老水厂IMG2019081409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饮用水源划分\资料收集及现场踏勘\新湾镇\新湾镇-现场照片\杨阁老水厂\杨阁老水厂IMG20190814092940.jpg"/>
                          <pic:cNvPicPr>
                            <a:picLocks noChangeAspect="1" noChangeArrowheads="1"/>
                          </pic:cNvPicPr>
                        </pic:nvPicPr>
                        <pic:blipFill>
                          <a:blip r:embed="rId1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6818" cy="1892983"/>
                          </a:xfrm>
                          <a:prstGeom prst="rect">
                            <a:avLst/>
                          </a:prstGeom>
                          <a:noFill/>
                          <a:ln>
                            <a:noFill/>
                          </a:ln>
                        </pic:spPr>
                      </pic:pic>
                    </a:graphicData>
                  </a:graphic>
                </wp:inline>
              </w:drawing>
            </w:r>
          </w:p>
        </w:tc>
        <w:tc>
          <w:tcPr>
            <w:tcW w:w="4474" w:type="dxa"/>
            <w:tcBorders>
              <w:tl2br w:val="nil"/>
              <w:tr2bl w:val="nil"/>
            </w:tcBorders>
          </w:tcPr>
          <w:p w:rsidR="009E09EA" w:rsidRDefault="007C49E5">
            <w:pPr>
              <w:pStyle w:val="a1"/>
              <w:spacing w:line="240" w:lineRule="auto"/>
              <w:ind w:firstLineChars="0" w:firstLine="0"/>
              <w:rPr>
                <w:sz w:val="21"/>
                <w:szCs w:val="21"/>
              </w:rPr>
            </w:pPr>
            <w:r>
              <w:rPr>
                <w:noProof/>
                <w:sz w:val="21"/>
                <w:szCs w:val="21"/>
              </w:rPr>
              <w:drawing>
                <wp:inline distT="0" distB="0" distL="0" distR="0">
                  <wp:extent cx="2528570" cy="1894205"/>
                  <wp:effectExtent l="0" t="0" r="5080" b="10795"/>
                  <wp:docPr id="30" name="图片 30" descr="E:\饮用水源划分\资料收集及现场踏勘\南嘴镇\南嘴镇-现场照片\联五岗水厂\联五岗水厂IMG2019081410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饮用水源划分\资料收集及现场踏勘\南嘴镇\南嘴镇-现场照片\联五岗水厂\联五岗水厂IMG20190814102054.jpg"/>
                          <pic:cNvPicPr>
                            <a:picLocks noChangeAspect="1" noChangeArrowheads="1"/>
                          </pic:cNvPicPr>
                        </pic:nvPicPr>
                        <pic:blipFill>
                          <a:blip r:embed="rId7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31358" cy="1896383"/>
                          </a:xfrm>
                          <a:prstGeom prst="rect">
                            <a:avLst/>
                          </a:prstGeom>
                          <a:noFill/>
                          <a:ln>
                            <a:noFill/>
                          </a:ln>
                        </pic:spPr>
                      </pic:pic>
                    </a:graphicData>
                  </a:graphic>
                </wp:inline>
              </w:drawing>
            </w:r>
          </w:p>
        </w:tc>
      </w:tr>
      <w:tr w:rsidR="009E09EA">
        <w:trPr>
          <w:jc w:val="center"/>
        </w:trPr>
        <w:tc>
          <w:tcPr>
            <w:tcW w:w="4473" w:type="dxa"/>
            <w:tcBorders>
              <w:tl2br w:val="nil"/>
              <w:tr2bl w:val="nil"/>
            </w:tcBorders>
          </w:tcPr>
          <w:p w:rsidR="009E09EA" w:rsidRDefault="007C49E5">
            <w:pPr>
              <w:pStyle w:val="a1"/>
              <w:spacing w:line="240" w:lineRule="auto"/>
              <w:ind w:firstLineChars="0" w:firstLine="0"/>
              <w:rPr>
                <w:sz w:val="21"/>
                <w:szCs w:val="21"/>
              </w:rPr>
            </w:pPr>
            <w:r>
              <w:rPr>
                <w:sz w:val="21"/>
                <w:szCs w:val="21"/>
              </w:rPr>
              <w:t>围栏、保护区标识</w:t>
            </w:r>
          </w:p>
        </w:tc>
        <w:tc>
          <w:tcPr>
            <w:tcW w:w="4474" w:type="dxa"/>
            <w:tcBorders>
              <w:tl2br w:val="nil"/>
              <w:tr2bl w:val="nil"/>
            </w:tcBorders>
          </w:tcPr>
          <w:p w:rsidR="009E09EA" w:rsidRDefault="007C49E5">
            <w:pPr>
              <w:pStyle w:val="a1"/>
              <w:spacing w:line="240" w:lineRule="auto"/>
              <w:ind w:firstLineChars="0" w:firstLine="0"/>
              <w:rPr>
                <w:sz w:val="21"/>
                <w:szCs w:val="21"/>
              </w:rPr>
            </w:pPr>
            <w:r>
              <w:rPr>
                <w:sz w:val="21"/>
                <w:szCs w:val="21"/>
              </w:rPr>
              <w:t>保护区</w:t>
            </w:r>
            <w:r>
              <w:rPr>
                <w:sz w:val="21"/>
                <w:szCs w:val="21"/>
              </w:rPr>
              <w:t>围墙</w:t>
            </w:r>
          </w:p>
        </w:tc>
      </w:tr>
    </w:tbl>
    <w:p w:rsidR="009E09EA" w:rsidRDefault="007C49E5">
      <w:pPr>
        <w:pStyle w:val="a1"/>
        <w:ind w:firstLine="480"/>
      </w:pPr>
      <w:r>
        <w:t>乡镇级千人以上集中式饮用水源保护区</w:t>
      </w:r>
      <w:r>
        <w:t>已经按照保护区建设要求进行保护区划分、设置保护区标志并进行了隔离防护。</w:t>
      </w:r>
    </w:p>
    <w:p w:rsidR="009E09EA" w:rsidRDefault="007C49E5">
      <w:pPr>
        <w:pStyle w:val="a1"/>
        <w:ind w:firstLine="480"/>
      </w:pPr>
      <w:r>
        <w:t>b</w:t>
      </w:r>
      <w:r>
        <w:t>）风险源管理</w:t>
      </w:r>
    </w:p>
    <w:p w:rsidR="009E09EA" w:rsidRDefault="007C49E5">
      <w:pPr>
        <w:pStyle w:val="a1"/>
        <w:ind w:firstLine="480"/>
        <w:rPr>
          <w:szCs w:val="22"/>
        </w:rPr>
      </w:pPr>
      <w:r>
        <w:rPr>
          <w:szCs w:val="22"/>
        </w:rPr>
        <w:t>环保部门应建立风险源目标化管理模式，明确责任人和监管任务，严格审批，禁止在水源一级保护区内新建、改建、扩建与供水设施和保护水源无关的建设项目；禁止在水源二级保护区内新建、改建、扩建排放污染物的建设项目；禁止在水源保护区内建设工业固废集中贮存、处置的设施、场所和生活垃圾填埋场。管线所属企业在设计阶段应尽量避让水源地；无法避让确需跨越水源保护区的，要完善风险防范措施。</w:t>
      </w:r>
    </w:p>
    <w:p w:rsidR="009E09EA" w:rsidRDefault="007C49E5">
      <w:pPr>
        <w:pStyle w:val="a1"/>
        <w:ind w:firstLine="480"/>
        <w:rPr>
          <w:szCs w:val="22"/>
        </w:rPr>
      </w:pPr>
      <w:r>
        <w:rPr>
          <w:szCs w:val="22"/>
        </w:rPr>
        <w:t>相关部门应严格控制运输危险化学品、危险废物及其它影响饮用水安全等物质进入水源保护区，必须进入者应事先申请并经有关部门批准、登记并设置防渗、防溢、</w:t>
      </w:r>
      <w:r>
        <w:rPr>
          <w:szCs w:val="22"/>
        </w:rPr>
        <w:t>防漏等设施。</w:t>
      </w:r>
    </w:p>
    <w:p w:rsidR="009E09EA" w:rsidRDefault="007C49E5">
      <w:pPr>
        <w:pStyle w:val="a1"/>
        <w:ind w:firstLine="480"/>
      </w:pPr>
      <w:r>
        <w:t>c</w:t>
      </w:r>
      <w:r>
        <w:t>）风险防控措施</w:t>
      </w:r>
    </w:p>
    <w:p w:rsidR="009E09EA" w:rsidRDefault="007C49E5">
      <w:pPr>
        <w:pStyle w:val="a1"/>
        <w:ind w:firstLine="480"/>
        <w:rPr>
          <w:szCs w:val="22"/>
        </w:rPr>
      </w:pPr>
      <w:r>
        <w:rPr>
          <w:szCs w:val="22"/>
        </w:rPr>
        <w:t>为加强沅江市各水源地水厂饮用水水源保护区水资源保护和饮用水工程设施维护工作，设立</w:t>
      </w:r>
      <w:r>
        <w:rPr>
          <w:szCs w:val="22"/>
        </w:rPr>
        <w:t>“</w:t>
      </w:r>
      <w:r>
        <w:rPr>
          <w:szCs w:val="22"/>
        </w:rPr>
        <w:t>水源保护区管理领导小组</w:t>
      </w:r>
      <w:r>
        <w:rPr>
          <w:szCs w:val="22"/>
        </w:rPr>
        <w:t>”</w:t>
      </w:r>
      <w:r>
        <w:rPr>
          <w:szCs w:val="22"/>
        </w:rPr>
        <w:t>和</w:t>
      </w:r>
      <w:r>
        <w:rPr>
          <w:szCs w:val="22"/>
        </w:rPr>
        <w:t>“</w:t>
      </w:r>
      <w:r>
        <w:rPr>
          <w:szCs w:val="22"/>
        </w:rPr>
        <w:t>水源保护区巡逻大队</w:t>
      </w:r>
      <w:r>
        <w:rPr>
          <w:szCs w:val="22"/>
        </w:rPr>
        <w:t>”</w:t>
      </w:r>
      <w:r>
        <w:rPr>
          <w:szCs w:val="22"/>
        </w:rPr>
        <w:t>。</w:t>
      </w:r>
    </w:p>
    <w:p w:rsidR="009E09EA" w:rsidRDefault="007C49E5">
      <w:pPr>
        <w:pStyle w:val="a1"/>
        <w:ind w:firstLine="480"/>
        <w:rPr>
          <w:szCs w:val="22"/>
        </w:rPr>
      </w:pPr>
      <w:r>
        <w:rPr>
          <w:szCs w:val="22"/>
        </w:rPr>
        <w:t>水源保护区管理领导小组职责：负责领导本单位职责内的各水源地水厂流域水资源保护和污染整治工作，指导水源保护区巡逻大队开展日常巡查监管和饮用水工程设施维护工作。</w:t>
      </w:r>
    </w:p>
    <w:p w:rsidR="009E09EA" w:rsidRDefault="007C49E5">
      <w:pPr>
        <w:pStyle w:val="a1"/>
        <w:ind w:firstLine="480"/>
      </w:pPr>
      <w:r>
        <w:rPr>
          <w:szCs w:val="22"/>
        </w:rPr>
        <w:t>巡逻分队职责：负责禁渔禁游、飘浮垃圾清理及日常巡查监管等工作，参与专项整治，及时发现和制止破坏水资源、水利设施等行为，情节严重的，报告领导小组，以案件移送的方式移送相关职能部门依法查处。</w:t>
      </w:r>
    </w:p>
    <w:p w:rsidR="009E09EA" w:rsidRDefault="007C49E5">
      <w:pPr>
        <w:pStyle w:val="a1"/>
        <w:ind w:firstLine="480"/>
      </w:pPr>
      <w:r>
        <w:t>d</w:t>
      </w:r>
      <w:r>
        <w:t>）宣传与教育</w:t>
      </w:r>
    </w:p>
    <w:p w:rsidR="009E09EA" w:rsidRDefault="007C49E5">
      <w:pPr>
        <w:pStyle w:val="a1"/>
        <w:ind w:firstLine="480"/>
      </w:pPr>
      <w:r>
        <w:t>1</w:t>
      </w:r>
      <w:r>
        <w:t>）建立公众参与机制</w:t>
      </w:r>
    </w:p>
    <w:p w:rsidR="009E09EA" w:rsidRDefault="007C49E5">
      <w:pPr>
        <w:pStyle w:val="a1"/>
        <w:ind w:firstLine="480"/>
      </w:pPr>
      <w:r>
        <w:t>通过建立信息发布等制度，强化公众监督。建立健全饮用水信息公开平台，鼓励公众参与饮用水水源保护的监督管理。涉及饮用水水源的建设项目，应要求建设方向受影响的饮用水水源所服务地区的居民发布信息公告，公示的内容须包括项目可能对饮用水水源地产生的环境风险，采取的环境防范和应急措施。</w:t>
      </w:r>
    </w:p>
    <w:p w:rsidR="009E09EA" w:rsidRDefault="007C49E5">
      <w:pPr>
        <w:pStyle w:val="a1"/>
        <w:ind w:firstLine="480"/>
      </w:pPr>
      <w:r>
        <w:t>2</w:t>
      </w:r>
      <w:r>
        <w:t>）加大宣传、强化媒体宣教</w:t>
      </w:r>
    </w:p>
    <w:p w:rsidR="009E09EA" w:rsidRDefault="007C49E5">
      <w:pPr>
        <w:pStyle w:val="a1"/>
        <w:ind w:firstLine="480"/>
        <w:rPr>
          <w:szCs w:val="22"/>
        </w:rPr>
      </w:pPr>
      <w:r>
        <w:rPr>
          <w:szCs w:val="22"/>
        </w:rPr>
        <w:t>加强饮用水水源保护区保护宣传力度，引导公众参与保护。向当地居民宣传饮用水源保护区划分范围和管理规定。形成全社会共同参与保护饮水安全的氛围，重点对沿江周围的村民和单位进行水源</w:t>
      </w:r>
      <w:r>
        <w:rPr>
          <w:szCs w:val="22"/>
        </w:rPr>
        <w:t>保护知识、法规的教育，提高当地人民自觉遵守饮用水源保护条例的意识。</w:t>
      </w:r>
    </w:p>
    <w:p w:rsidR="009E09EA" w:rsidRDefault="007C49E5">
      <w:pPr>
        <w:pStyle w:val="a1"/>
        <w:ind w:firstLine="480"/>
        <w:rPr>
          <w:szCs w:val="22"/>
        </w:rPr>
      </w:pPr>
      <w:r>
        <w:rPr>
          <w:szCs w:val="22"/>
        </w:rPr>
        <w:t>充分利用报刊、电视、广播等宣传阵地，宣传饮用水水源保护区建设与保护工作，同时，深入拓展微信、手机报等新兴媒介。增强水源保护区宣传策划的前瞻性和针对性，围绕饮用水水源保护区建设和保护宣传。</w:t>
      </w:r>
    </w:p>
    <w:p w:rsidR="009E09EA" w:rsidRDefault="007C49E5">
      <w:pPr>
        <w:pStyle w:val="1"/>
        <w:ind w:left="431" w:hanging="431"/>
        <w:jc w:val="left"/>
        <w:rPr>
          <w:rFonts w:eastAsia="宋体"/>
          <w:szCs w:val="32"/>
        </w:rPr>
      </w:pPr>
      <w:bookmarkStart w:id="42" w:name="_Toc12567"/>
      <w:bookmarkEnd w:id="39"/>
      <w:bookmarkEnd w:id="40"/>
      <w:bookmarkEnd w:id="41"/>
      <w:r>
        <w:rPr>
          <w:rFonts w:eastAsia="宋体"/>
          <w:szCs w:val="32"/>
        </w:rPr>
        <w:t>构建应急防控体系</w:t>
      </w:r>
      <w:bookmarkEnd w:id="42"/>
    </w:p>
    <w:p w:rsidR="009E09EA" w:rsidRDefault="007C49E5">
      <w:pPr>
        <w:pStyle w:val="2"/>
        <w:rPr>
          <w:rFonts w:eastAsia="宋体" w:cs="Times New Roman"/>
          <w:kern w:val="0"/>
        </w:rPr>
      </w:pPr>
      <w:r>
        <w:rPr>
          <w:rFonts w:eastAsia="宋体" w:cs="Times New Roman"/>
          <w:kern w:val="0"/>
        </w:rPr>
        <w:t>现有应急能力情况说明</w:t>
      </w:r>
    </w:p>
    <w:p w:rsidR="009E09EA" w:rsidRDefault="007C49E5">
      <w:pPr>
        <w:pStyle w:val="a1"/>
        <w:ind w:firstLine="480"/>
        <w:rPr>
          <w:szCs w:val="22"/>
        </w:rPr>
      </w:pPr>
      <w:r>
        <w:rPr>
          <w:szCs w:val="22"/>
        </w:rPr>
        <w:t>a</w:t>
      </w:r>
      <w:r>
        <w:rPr>
          <w:szCs w:val="22"/>
        </w:rPr>
        <w:t>）沅江市</w:t>
      </w:r>
      <w:r>
        <w:rPr>
          <w:szCs w:val="22"/>
        </w:rPr>
        <w:t>乡镇级千人以上集中式饮用水源保护区</w:t>
      </w:r>
      <w:r>
        <w:rPr>
          <w:szCs w:val="22"/>
        </w:rPr>
        <w:t>现有标识</w:t>
      </w:r>
    </w:p>
    <w:p w:rsidR="009E09EA" w:rsidRDefault="007C49E5">
      <w:pPr>
        <w:pStyle w:val="a1"/>
        <w:ind w:firstLine="480"/>
        <w:rPr>
          <w:szCs w:val="22"/>
        </w:rPr>
      </w:pPr>
      <w:r>
        <w:rPr>
          <w:szCs w:val="22"/>
        </w:rPr>
        <w:t>沅江市</w:t>
      </w:r>
      <w:r>
        <w:rPr>
          <w:szCs w:val="22"/>
        </w:rPr>
        <w:t>乡镇级千人以上集中式饮用水源保护区</w:t>
      </w:r>
      <w:r>
        <w:rPr>
          <w:szCs w:val="22"/>
        </w:rPr>
        <w:t>设置了一级饮用水源保护区标志</w:t>
      </w:r>
    </w:p>
    <w:p w:rsidR="009E09EA" w:rsidRDefault="007C49E5">
      <w:pPr>
        <w:pStyle w:val="a1"/>
        <w:ind w:firstLine="480"/>
        <w:rPr>
          <w:szCs w:val="22"/>
        </w:rPr>
      </w:pPr>
      <w:r>
        <w:rPr>
          <w:szCs w:val="22"/>
        </w:rPr>
        <w:t>b</w:t>
      </w:r>
      <w:r>
        <w:rPr>
          <w:szCs w:val="22"/>
        </w:rPr>
        <w:t>）应急管理现状</w:t>
      </w:r>
    </w:p>
    <w:p w:rsidR="009E09EA" w:rsidRDefault="007C49E5">
      <w:pPr>
        <w:pStyle w:val="a1"/>
        <w:ind w:firstLine="480"/>
        <w:rPr>
          <w:szCs w:val="22"/>
        </w:rPr>
      </w:pPr>
      <w:r>
        <w:rPr>
          <w:szCs w:val="22"/>
        </w:rPr>
        <w:t>1</w:t>
      </w:r>
      <w:r>
        <w:rPr>
          <w:szCs w:val="22"/>
        </w:rPr>
        <w:t>）饮用水源监管体系情况</w:t>
      </w:r>
    </w:p>
    <w:p w:rsidR="009E09EA" w:rsidRDefault="007C49E5">
      <w:pPr>
        <w:pStyle w:val="a1"/>
        <w:ind w:firstLine="480"/>
        <w:rPr>
          <w:szCs w:val="22"/>
        </w:rPr>
      </w:pPr>
      <w:r>
        <w:rPr>
          <w:szCs w:val="22"/>
        </w:rPr>
        <w:t>沅江市</w:t>
      </w:r>
      <w:r>
        <w:rPr>
          <w:szCs w:val="22"/>
        </w:rPr>
        <w:t>乡镇级千人以上集中式饮用水源保护区</w:t>
      </w:r>
      <w:r>
        <w:rPr>
          <w:szCs w:val="22"/>
        </w:rPr>
        <w:t>保护责任</w:t>
      </w:r>
      <w:r>
        <w:rPr>
          <w:szCs w:val="22"/>
        </w:rPr>
        <w:t>主体及安全供水的主管部门为</w:t>
      </w:r>
      <w:r>
        <w:rPr>
          <w:szCs w:val="22"/>
        </w:rPr>
        <w:t>益阳</w:t>
      </w:r>
      <w:r>
        <w:rPr>
          <w:szCs w:val="22"/>
        </w:rPr>
        <w:t>市沅江市水务局，水源水、出厂水及用户水等水质监测是国家城市供水水质监测网</w:t>
      </w:r>
      <w:r>
        <w:rPr>
          <w:szCs w:val="22"/>
        </w:rPr>
        <w:t>益阳市</w:t>
      </w:r>
      <w:r>
        <w:rPr>
          <w:szCs w:val="22"/>
        </w:rPr>
        <w:t>沅江市监测站及</w:t>
      </w:r>
      <w:r>
        <w:rPr>
          <w:szCs w:val="22"/>
        </w:rPr>
        <w:t>益阳市</w:t>
      </w:r>
      <w:r>
        <w:rPr>
          <w:szCs w:val="22"/>
        </w:rPr>
        <w:t>沅江市疾病预防控制中心。</w:t>
      </w:r>
    </w:p>
    <w:p w:rsidR="009E09EA" w:rsidRDefault="007C49E5">
      <w:pPr>
        <w:pStyle w:val="a1"/>
        <w:ind w:firstLine="480"/>
        <w:rPr>
          <w:szCs w:val="22"/>
        </w:rPr>
      </w:pPr>
      <w:r>
        <w:rPr>
          <w:szCs w:val="22"/>
        </w:rPr>
        <w:t>2</w:t>
      </w:r>
      <w:r>
        <w:rPr>
          <w:szCs w:val="22"/>
        </w:rPr>
        <w:t>）饮用水源地监测体系建设情况</w:t>
      </w:r>
    </w:p>
    <w:p w:rsidR="009E09EA" w:rsidRDefault="007C49E5">
      <w:pPr>
        <w:pStyle w:val="a1"/>
        <w:ind w:firstLine="480"/>
        <w:rPr>
          <w:szCs w:val="22"/>
        </w:rPr>
      </w:pPr>
      <w:r>
        <w:rPr>
          <w:szCs w:val="22"/>
        </w:rPr>
        <w:t>近几年，沅江市环境监测站加强了饮用水源地监测体系建设。目前，沅江市环境监测站对沅江市</w:t>
      </w:r>
      <w:r>
        <w:rPr>
          <w:szCs w:val="22"/>
        </w:rPr>
        <w:t>乡镇级千人以上集中式饮用水</w:t>
      </w:r>
      <w:r>
        <w:rPr>
          <w:szCs w:val="22"/>
        </w:rPr>
        <w:t>水源地取水口处实施每月一次的监测，监测项目达到</w:t>
      </w:r>
      <w:r>
        <w:rPr>
          <w:szCs w:val="22"/>
        </w:rPr>
        <w:t>29</w:t>
      </w:r>
      <w:r>
        <w:rPr>
          <w:szCs w:val="22"/>
        </w:rPr>
        <w:t>个，每季一次的监测，监测项目达到</w:t>
      </w:r>
      <w:r>
        <w:rPr>
          <w:szCs w:val="22"/>
        </w:rPr>
        <w:t>62</w:t>
      </w:r>
      <w:r>
        <w:rPr>
          <w:szCs w:val="22"/>
        </w:rPr>
        <w:t>个。每</w:t>
      </w:r>
      <w:r>
        <w:rPr>
          <w:szCs w:val="22"/>
        </w:rPr>
        <w:t>2</w:t>
      </w:r>
      <w:r>
        <w:rPr>
          <w:szCs w:val="22"/>
        </w:rPr>
        <w:t>年对沅江市</w:t>
      </w:r>
      <w:r>
        <w:rPr>
          <w:szCs w:val="22"/>
        </w:rPr>
        <w:t>乡镇级千人以上集中式饮用水源</w:t>
      </w:r>
      <w:r>
        <w:rPr>
          <w:szCs w:val="22"/>
        </w:rPr>
        <w:t>地开展一次</w:t>
      </w:r>
      <w:r>
        <w:rPr>
          <w:szCs w:val="22"/>
        </w:rPr>
        <w:t>109</w:t>
      </w:r>
      <w:r>
        <w:rPr>
          <w:szCs w:val="22"/>
        </w:rPr>
        <w:t>项全分析（《地表水环境质量标准》（</w:t>
      </w:r>
      <w:r>
        <w:rPr>
          <w:szCs w:val="22"/>
        </w:rPr>
        <w:t>GB3838-2002</w:t>
      </w:r>
      <w:r>
        <w:rPr>
          <w:szCs w:val="22"/>
        </w:rPr>
        <w:t>）中基本项目</w:t>
      </w:r>
      <w:r>
        <w:rPr>
          <w:szCs w:val="22"/>
        </w:rPr>
        <w:t>表</w:t>
      </w:r>
      <w:r>
        <w:rPr>
          <w:szCs w:val="22"/>
        </w:rPr>
        <w:t>1</w:t>
      </w:r>
      <w:r>
        <w:rPr>
          <w:szCs w:val="22"/>
        </w:rPr>
        <w:t>的</w:t>
      </w:r>
      <w:r>
        <w:rPr>
          <w:szCs w:val="22"/>
        </w:rPr>
        <w:t>24</w:t>
      </w:r>
      <w:r>
        <w:rPr>
          <w:szCs w:val="22"/>
        </w:rPr>
        <w:t>项，补充和特定项目表</w:t>
      </w:r>
      <w:r>
        <w:rPr>
          <w:szCs w:val="22"/>
        </w:rPr>
        <w:t>2</w:t>
      </w:r>
      <w:r>
        <w:rPr>
          <w:szCs w:val="22"/>
        </w:rPr>
        <w:t>的</w:t>
      </w:r>
      <w:r>
        <w:rPr>
          <w:szCs w:val="22"/>
        </w:rPr>
        <w:t>5</w:t>
      </w:r>
      <w:r>
        <w:rPr>
          <w:szCs w:val="22"/>
        </w:rPr>
        <w:t>项、表</w:t>
      </w:r>
      <w:r>
        <w:rPr>
          <w:szCs w:val="22"/>
        </w:rPr>
        <w:t>3</w:t>
      </w:r>
      <w:r>
        <w:rPr>
          <w:szCs w:val="22"/>
        </w:rPr>
        <w:t>的</w:t>
      </w:r>
      <w:r>
        <w:rPr>
          <w:szCs w:val="22"/>
        </w:rPr>
        <w:t>80</w:t>
      </w:r>
      <w:r>
        <w:rPr>
          <w:szCs w:val="22"/>
        </w:rPr>
        <w:t>项，共计</w:t>
      </w:r>
      <w:r>
        <w:rPr>
          <w:szCs w:val="22"/>
        </w:rPr>
        <w:t>109</w:t>
      </w:r>
      <w:r>
        <w:rPr>
          <w:szCs w:val="22"/>
        </w:rPr>
        <w:t>项），及时将监测数据上报至市站、省中心站和国家总站并网上公布水质状况。</w:t>
      </w:r>
    </w:p>
    <w:p w:rsidR="009E09EA" w:rsidRDefault="007C49E5">
      <w:pPr>
        <w:pStyle w:val="a1"/>
        <w:ind w:firstLine="480"/>
        <w:rPr>
          <w:szCs w:val="22"/>
        </w:rPr>
      </w:pPr>
      <w:r>
        <w:rPr>
          <w:szCs w:val="22"/>
        </w:rPr>
        <w:t>3</w:t>
      </w:r>
      <w:r>
        <w:rPr>
          <w:szCs w:val="22"/>
        </w:rPr>
        <w:t>）饮用水源地应急机制建设情况</w:t>
      </w:r>
    </w:p>
    <w:p w:rsidR="009E09EA" w:rsidRDefault="007C49E5">
      <w:pPr>
        <w:pStyle w:val="a1"/>
        <w:ind w:firstLine="480"/>
        <w:rPr>
          <w:szCs w:val="22"/>
        </w:rPr>
      </w:pPr>
      <w:r>
        <w:rPr>
          <w:szCs w:val="22"/>
        </w:rPr>
        <w:t>沅江市三处饮用水水源保护区均已编制饮用水水源保护区突发环境应急预案，已配备应对重大突发环境事件的物资和技术储备，已建立应急防护工程设施建设和相关应急专家库。并通过演练定期对应急预案进行完善调整。同时应加强应急机构和应急队伍的培训工作，提高对饮用水水源地突发环境事件应急处置的能力，最大限度地为饮用水安全提供应急保障。</w:t>
      </w:r>
    </w:p>
    <w:p w:rsidR="009E09EA" w:rsidRDefault="007C49E5">
      <w:pPr>
        <w:pStyle w:val="a1"/>
        <w:ind w:firstLine="480"/>
        <w:rPr>
          <w:szCs w:val="22"/>
        </w:rPr>
      </w:pPr>
      <w:r>
        <w:rPr>
          <w:szCs w:val="22"/>
        </w:rPr>
        <w:t>a</w:t>
      </w:r>
      <w:r>
        <w:rPr>
          <w:szCs w:val="22"/>
        </w:rPr>
        <w:t>）应急预案备案表：</w:t>
      </w:r>
    </w:p>
    <w:p w:rsidR="009E09EA" w:rsidRDefault="007C49E5">
      <w:pPr>
        <w:rPr>
          <w:lang w:bidi="en-US"/>
        </w:rPr>
      </w:pPr>
      <w:r>
        <w:rPr>
          <w:noProof/>
        </w:rPr>
        <w:drawing>
          <wp:inline distT="0" distB="0" distL="0" distR="0">
            <wp:extent cx="4981575" cy="7543800"/>
            <wp:effectExtent l="0" t="0" r="9525" b="0"/>
            <wp:docPr id="153" name="图片 153" descr="E:\饮用水源划分\自来水(1)\自来水\应急\应急备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E:\饮用水源划分\自来水(1)\自来水\应急\应急备案1.jpg"/>
                    <pic:cNvPicPr>
                      <a:picLocks noChangeAspect="1" noChangeArrowheads="1"/>
                    </pic:cNvPicPr>
                  </pic:nvPicPr>
                  <pic:blipFill>
                    <a:blip r:embed="rId14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07" b="10441"/>
                    <a:stretch>
                      <a:fillRect/>
                    </a:stretch>
                  </pic:blipFill>
                  <pic:spPr>
                    <a:xfrm>
                      <a:off x="0" y="0"/>
                      <a:ext cx="4981575" cy="7543800"/>
                    </a:xfrm>
                    <a:prstGeom prst="rect">
                      <a:avLst/>
                    </a:prstGeom>
                    <a:noFill/>
                    <a:ln>
                      <a:noFill/>
                    </a:ln>
                  </pic:spPr>
                </pic:pic>
              </a:graphicData>
            </a:graphic>
          </wp:inline>
        </w:drawing>
      </w:r>
      <w:r>
        <w:rPr>
          <w:noProof/>
        </w:rPr>
        <w:drawing>
          <wp:inline distT="0" distB="0" distL="0" distR="0">
            <wp:extent cx="4981575" cy="7362825"/>
            <wp:effectExtent l="0" t="0" r="9525" b="9525"/>
            <wp:docPr id="163" name="图片 163" descr="E:\饮用水源划分\自来水(1)\自来水\应急\应急备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E:\饮用水源划分\自来水(1)\自来水\应急\应急备案2.jpg"/>
                    <pic:cNvPicPr>
                      <a:picLocks noChangeAspect="1" noChangeArrowheads="1"/>
                    </pic:cNvPicPr>
                  </pic:nvPicPr>
                  <pic:blipFill>
                    <a:blip r:embed="rId14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82" b="11410"/>
                    <a:stretch>
                      <a:fillRect/>
                    </a:stretch>
                  </pic:blipFill>
                  <pic:spPr>
                    <a:xfrm>
                      <a:off x="0" y="0"/>
                      <a:ext cx="4981575" cy="7362825"/>
                    </a:xfrm>
                    <a:prstGeom prst="rect">
                      <a:avLst/>
                    </a:prstGeom>
                    <a:noFill/>
                    <a:ln>
                      <a:noFill/>
                    </a:ln>
                  </pic:spPr>
                </pic:pic>
              </a:graphicData>
            </a:graphic>
          </wp:inline>
        </w:drawing>
      </w: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7C49E5">
      <w:pPr>
        <w:pStyle w:val="61"/>
        <w:rPr>
          <w:rFonts w:eastAsia="宋体"/>
          <w:color w:val="auto"/>
        </w:rPr>
      </w:pPr>
      <w:r>
        <w:rPr>
          <w:rFonts w:eastAsia="宋体"/>
          <w:color w:val="auto"/>
        </w:rPr>
        <w:t>b</w:t>
      </w:r>
      <w:r>
        <w:rPr>
          <w:rFonts w:eastAsia="宋体"/>
          <w:color w:val="auto"/>
        </w:rPr>
        <w:t>）应急演练总结</w:t>
      </w:r>
    </w:p>
    <w:p w:rsidR="009E09EA" w:rsidRDefault="007C49E5">
      <w:pPr>
        <w:rPr>
          <w:lang w:bidi="en-US"/>
        </w:rPr>
      </w:pPr>
      <w:r>
        <w:rPr>
          <w:noProof/>
        </w:rPr>
        <w:drawing>
          <wp:inline distT="0" distB="0" distL="0" distR="0">
            <wp:extent cx="4981575" cy="7353300"/>
            <wp:effectExtent l="0" t="0" r="9525" b="0"/>
            <wp:docPr id="168" name="图片 168" descr="E:\饮用水源划分\自来水(1)\自来水\应急\演练总结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E:\饮用水源划分\自来水(1)\自来水\应急\演练总结 1.jpg"/>
                    <pic:cNvPicPr>
                      <a:picLocks noChangeAspect="1" noChangeArrowheads="1"/>
                    </pic:cNvPicPr>
                  </pic:nvPicPr>
                  <pic:blipFill>
                    <a:blip r:embed="rId14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105" b="9795"/>
                    <a:stretch>
                      <a:fillRect/>
                    </a:stretch>
                  </pic:blipFill>
                  <pic:spPr>
                    <a:xfrm>
                      <a:off x="0" y="0"/>
                      <a:ext cx="4981575" cy="7353300"/>
                    </a:xfrm>
                    <a:prstGeom prst="rect">
                      <a:avLst/>
                    </a:prstGeom>
                    <a:noFill/>
                    <a:ln>
                      <a:noFill/>
                    </a:ln>
                  </pic:spPr>
                </pic:pic>
              </a:graphicData>
            </a:graphic>
          </wp:inline>
        </w:drawing>
      </w:r>
      <w:r>
        <w:rPr>
          <w:noProof/>
        </w:rPr>
        <w:drawing>
          <wp:inline distT="0" distB="0" distL="0" distR="0">
            <wp:extent cx="4981575" cy="7610475"/>
            <wp:effectExtent l="0" t="0" r="9525" b="9525"/>
            <wp:docPr id="232" name="图片 232" descr="E:\饮用水源划分\自来水(1)\自来水\应急\演练总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E:\饮用水源划分\自来水(1)\自来水\应急\演练总结2.jpg"/>
                    <pic:cNvPicPr>
                      <a:picLocks noChangeAspect="1" noChangeArrowheads="1"/>
                    </pic:cNvPicPr>
                  </pic:nvPicPr>
                  <pic:blipFill>
                    <a:blip r:embed="rId1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980" b="3014"/>
                    <a:stretch>
                      <a:fillRect/>
                    </a:stretch>
                  </pic:blipFill>
                  <pic:spPr>
                    <a:xfrm>
                      <a:off x="0" y="0"/>
                      <a:ext cx="4981575" cy="7610475"/>
                    </a:xfrm>
                    <a:prstGeom prst="rect">
                      <a:avLst/>
                    </a:prstGeom>
                    <a:noFill/>
                    <a:ln>
                      <a:noFill/>
                    </a:ln>
                  </pic:spPr>
                </pic:pic>
              </a:graphicData>
            </a:graphic>
          </wp:inline>
        </w:drawing>
      </w: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7C49E5">
      <w:pPr>
        <w:pStyle w:val="61"/>
        <w:rPr>
          <w:rFonts w:eastAsia="宋体"/>
          <w:color w:val="auto"/>
        </w:rPr>
      </w:pPr>
      <w:r>
        <w:rPr>
          <w:rFonts w:eastAsia="宋体"/>
          <w:color w:val="auto"/>
        </w:rPr>
        <w:t>c</w:t>
      </w:r>
      <w:r>
        <w:rPr>
          <w:rFonts w:eastAsia="宋体"/>
          <w:color w:val="auto"/>
        </w:rPr>
        <w:t>）应急演练照片</w:t>
      </w:r>
    </w:p>
    <w:tbl>
      <w:tblPr>
        <w:tblStyle w:val="af4"/>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4176"/>
        <w:gridCol w:w="4120"/>
      </w:tblGrid>
      <w:tr w:rsidR="009E09EA">
        <w:tc>
          <w:tcPr>
            <w:tcW w:w="4176" w:type="dxa"/>
            <w:tcBorders>
              <w:tl2br w:val="nil"/>
              <w:tr2bl w:val="nil"/>
            </w:tcBorders>
          </w:tcPr>
          <w:p w:rsidR="009E09EA" w:rsidRDefault="007C49E5">
            <w:pPr>
              <w:rPr>
                <w:sz w:val="21"/>
                <w:szCs w:val="21"/>
                <w:lang w:bidi="en-US"/>
              </w:rPr>
            </w:pPr>
            <w:r>
              <w:rPr>
                <w:noProof/>
                <w:sz w:val="21"/>
                <w:szCs w:val="21"/>
              </w:rPr>
              <w:drawing>
                <wp:inline distT="0" distB="0" distL="0" distR="0">
                  <wp:extent cx="2408555" cy="1804035"/>
                  <wp:effectExtent l="0" t="0" r="10795" b="5715"/>
                  <wp:docPr id="233" name="图片 233" descr="E:\饮用水源划分\自来水(1)\自来水\应急\应急演练\应急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E:\饮用水源划分\自来水(1)\自来水\应急\应急演练\应急1.jpg"/>
                          <pic:cNvPicPr>
                            <a:picLocks noChangeAspect="1" noChangeArrowheads="1"/>
                          </pic:cNvPicPr>
                        </pic:nvPicPr>
                        <pic:blipFill>
                          <a:blip r:embed="rId1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18398" cy="1811616"/>
                          </a:xfrm>
                          <a:prstGeom prst="rect">
                            <a:avLst/>
                          </a:prstGeom>
                          <a:noFill/>
                          <a:ln>
                            <a:noFill/>
                          </a:ln>
                        </pic:spPr>
                      </pic:pic>
                    </a:graphicData>
                  </a:graphic>
                </wp:inline>
              </w:drawing>
            </w:r>
          </w:p>
        </w:tc>
        <w:tc>
          <w:tcPr>
            <w:tcW w:w="4120" w:type="dxa"/>
            <w:tcBorders>
              <w:tl2br w:val="nil"/>
              <w:tr2bl w:val="nil"/>
            </w:tcBorders>
          </w:tcPr>
          <w:p w:rsidR="009E09EA" w:rsidRDefault="007C49E5">
            <w:pPr>
              <w:rPr>
                <w:sz w:val="21"/>
                <w:szCs w:val="21"/>
                <w:lang w:bidi="en-US"/>
              </w:rPr>
            </w:pPr>
            <w:r>
              <w:rPr>
                <w:noProof/>
                <w:sz w:val="21"/>
                <w:szCs w:val="21"/>
              </w:rPr>
              <w:drawing>
                <wp:inline distT="0" distB="0" distL="0" distR="0">
                  <wp:extent cx="2152650" cy="1612265"/>
                  <wp:effectExtent l="0" t="0" r="0" b="6985"/>
                  <wp:docPr id="236" name="图片 236" descr="E:\饮用水源划分\自来水(1)\自来水\应急\应急演练\应急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E:\饮用水源划分\自来水(1)\自来水\应急\应急演练\应急2.jpg"/>
                          <pic:cNvPicPr>
                            <a:picLocks noChangeAspect="1" noChangeArrowheads="1"/>
                          </pic:cNvPicPr>
                        </pic:nvPicPr>
                        <pic:blipFill>
                          <a:blip r:embed="rId1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60917" cy="1618738"/>
                          </a:xfrm>
                          <a:prstGeom prst="rect">
                            <a:avLst/>
                          </a:prstGeom>
                          <a:noFill/>
                          <a:ln>
                            <a:noFill/>
                          </a:ln>
                        </pic:spPr>
                      </pic:pic>
                    </a:graphicData>
                  </a:graphic>
                </wp:inline>
              </w:drawing>
            </w:r>
          </w:p>
        </w:tc>
      </w:tr>
      <w:tr w:rsidR="009E09EA">
        <w:tc>
          <w:tcPr>
            <w:tcW w:w="4176" w:type="dxa"/>
            <w:tcBorders>
              <w:tl2br w:val="nil"/>
              <w:tr2bl w:val="nil"/>
            </w:tcBorders>
          </w:tcPr>
          <w:p w:rsidR="009E09EA" w:rsidRDefault="007C49E5">
            <w:pPr>
              <w:rPr>
                <w:sz w:val="21"/>
                <w:szCs w:val="21"/>
                <w:lang w:bidi="en-US"/>
              </w:rPr>
            </w:pPr>
            <w:r>
              <w:rPr>
                <w:noProof/>
                <w:sz w:val="21"/>
                <w:szCs w:val="21"/>
              </w:rPr>
              <w:drawing>
                <wp:inline distT="0" distB="0" distL="0" distR="0">
                  <wp:extent cx="2362200" cy="1769110"/>
                  <wp:effectExtent l="0" t="0" r="0" b="2540"/>
                  <wp:docPr id="237" name="图片 237" descr="E:\饮用水源划分\自来水(1)\自来水\应急\应急演练\应急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E:\饮用水源划分\自来水(1)\自来水\应急\应急演练\应急3.jpg"/>
                          <pic:cNvPicPr>
                            <a:picLocks noChangeAspect="1" noChangeArrowheads="1"/>
                          </pic:cNvPicPr>
                        </pic:nvPicPr>
                        <pic:blipFill>
                          <a:blip r:embed="rId14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65705" cy="1772144"/>
                          </a:xfrm>
                          <a:prstGeom prst="rect">
                            <a:avLst/>
                          </a:prstGeom>
                          <a:noFill/>
                          <a:ln>
                            <a:noFill/>
                          </a:ln>
                        </pic:spPr>
                      </pic:pic>
                    </a:graphicData>
                  </a:graphic>
                </wp:inline>
              </w:drawing>
            </w:r>
          </w:p>
        </w:tc>
        <w:tc>
          <w:tcPr>
            <w:tcW w:w="4120" w:type="dxa"/>
            <w:tcBorders>
              <w:tl2br w:val="nil"/>
              <w:tr2bl w:val="nil"/>
            </w:tcBorders>
          </w:tcPr>
          <w:p w:rsidR="009E09EA" w:rsidRDefault="007C49E5">
            <w:pPr>
              <w:rPr>
                <w:sz w:val="21"/>
                <w:szCs w:val="21"/>
                <w:lang w:bidi="en-US"/>
              </w:rPr>
            </w:pPr>
            <w:r>
              <w:rPr>
                <w:noProof/>
                <w:sz w:val="21"/>
                <w:szCs w:val="21"/>
              </w:rPr>
              <w:drawing>
                <wp:inline distT="0" distB="0" distL="0" distR="0">
                  <wp:extent cx="2266950" cy="1697990"/>
                  <wp:effectExtent l="0" t="0" r="0" b="16510"/>
                  <wp:docPr id="238" name="图片 238" descr="E:\饮用水源划分\自来水(1)\自来水\应急\应急演练\应急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E:\饮用水源划分\自来水(1)\自来水\应急\应急演练\应急4.jpg"/>
                          <pic:cNvPicPr>
                            <a:picLocks noChangeAspect="1" noChangeArrowheads="1"/>
                          </pic:cNvPicPr>
                        </pic:nvPicPr>
                        <pic:blipFill>
                          <a:blip r:embed="rId14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73078" cy="1702757"/>
                          </a:xfrm>
                          <a:prstGeom prst="rect">
                            <a:avLst/>
                          </a:prstGeom>
                          <a:noFill/>
                          <a:ln>
                            <a:noFill/>
                          </a:ln>
                        </pic:spPr>
                      </pic:pic>
                    </a:graphicData>
                  </a:graphic>
                </wp:inline>
              </w:drawing>
            </w:r>
          </w:p>
        </w:tc>
      </w:tr>
      <w:tr w:rsidR="009E09EA">
        <w:tc>
          <w:tcPr>
            <w:tcW w:w="4176" w:type="dxa"/>
            <w:tcBorders>
              <w:tl2br w:val="nil"/>
              <w:tr2bl w:val="nil"/>
            </w:tcBorders>
          </w:tcPr>
          <w:p w:rsidR="009E09EA" w:rsidRDefault="007C49E5">
            <w:pPr>
              <w:rPr>
                <w:sz w:val="21"/>
                <w:szCs w:val="21"/>
                <w:lang w:bidi="en-US"/>
              </w:rPr>
            </w:pPr>
            <w:r>
              <w:rPr>
                <w:noProof/>
                <w:sz w:val="21"/>
                <w:szCs w:val="21"/>
              </w:rPr>
              <w:drawing>
                <wp:inline distT="0" distB="0" distL="0" distR="0">
                  <wp:extent cx="2453640" cy="1837690"/>
                  <wp:effectExtent l="0" t="0" r="3810" b="10160"/>
                  <wp:docPr id="239" name="图片 239" descr="E:\饮用水源划分\自来水(1)\自来水\应急\应急演练\应急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E:\饮用水源划分\自来水(1)\自来水\应急\应急演练\应急5.jpg"/>
                          <pic:cNvPicPr>
                            <a:picLocks noChangeAspect="1" noChangeArrowheads="1"/>
                          </pic:cNvPicPr>
                        </pic:nvPicPr>
                        <pic:blipFill>
                          <a:blip r:embed="rId14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7622" cy="1863471"/>
                          </a:xfrm>
                          <a:prstGeom prst="rect">
                            <a:avLst/>
                          </a:prstGeom>
                          <a:noFill/>
                          <a:ln>
                            <a:noFill/>
                          </a:ln>
                        </pic:spPr>
                      </pic:pic>
                    </a:graphicData>
                  </a:graphic>
                </wp:inline>
              </w:drawing>
            </w:r>
          </w:p>
        </w:tc>
        <w:tc>
          <w:tcPr>
            <w:tcW w:w="4120" w:type="dxa"/>
            <w:tcBorders>
              <w:tl2br w:val="nil"/>
              <w:tr2bl w:val="nil"/>
            </w:tcBorders>
          </w:tcPr>
          <w:p w:rsidR="009E09EA" w:rsidRDefault="007C49E5">
            <w:pPr>
              <w:rPr>
                <w:sz w:val="21"/>
                <w:szCs w:val="21"/>
                <w:lang w:bidi="en-US"/>
              </w:rPr>
            </w:pPr>
            <w:r>
              <w:rPr>
                <w:noProof/>
                <w:sz w:val="21"/>
                <w:szCs w:val="21"/>
              </w:rPr>
              <w:drawing>
                <wp:inline distT="0" distB="0" distL="0" distR="0">
                  <wp:extent cx="2257425" cy="1693545"/>
                  <wp:effectExtent l="0" t="0" r="9525" b="1905"/>
                  <wp:docPr id="240" name="图片 240" descr="E:\饮用水源划分\自来水(1)\自来水\应急\应急演练\应急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E:\饮用水源划分\自来水(1)\自来水\应急\应急演练\应急6.jpg"/>
                          <pic:cNvPicPr>
                            <a:picLocks noChangeAspect="1" noChangeArrowheads="1"/>
                          </pic:cNvPicPr>
                        </pic:nvPicPr>
                        <pic:blipFill>
                          <a:blip r:embed="rId14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2863" cy="1698170"/>
                          </a:xfrm>
                          <a:prstGeom prst="rect">
                            <a:avLst/>
                          </a:prstGeom>
                          <a:noFill/>
                          <a:ln>
                            <a:noFill/>
                          </a:ln>
                        </pic:spPr>
                      </pic:pic>
                    </a:graphicData>
                  </a:graphic>
                </wp:inline>
              </w:drawing>
            </w:r>
          </w:p>
        </w:tc>
      </w:tr>
      <w:tr w:rsidR="009E09EA">
        <w:tc>
          <w:tcPr>
            <w:tcW w:w="4176" w:type="dxa"/>
            <w:tcBorders>
              <w:tl2br w:val="nil"/>
              <w:tr2bl w:val="nil"/>
            </w:tcBorders>
          </w:tcPr>
          <w:p w:rsidR="009E09EA" w:rsidRDefault="007C49E5">
            <w:pPr>
              <w:rPr>
                <w:sz w:val="21"/>
                <w:szCs w:val="21"/>
                <w:lang w:bidi="en-US"/>
              </w:rPr>
            </w:pPr>
            <w:r>
              <w:rPr>
                <w:noProof/>
                <w:sz w:val="21"/>
                <w:szCs w:val="21"/>
              </w:rPr>
              <w:drawing>
                <wp:inline distT="0" distB="0" distL="0" distR="0">
                  <wp:extent cx="2419350" cy="1815465"/>
                  <wp:effectExtent l="0" t="0" r="0" b="13335"/>
                  <wp:docPr id="241" name="图片 241" descr="E:\饮用水源划分\自来水(1)\自来水\应急\应急演练\应急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E:\饮用水源划分\自来水(1)\自来水\应急\应急演练\应急7.jpg"/>
                          <pic:cNvPicPr>
                            <a:picLocks noChangeAspect="1" noChangeArrowheads="1"/>
                          </pic:cNvPicPr>
                        </pic:nvPicPr>
                        <pic:blipFill>
                          <a:blip r:embed="rId15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26346" cy="1820856"/>
                          </a:xfrm>
                          <a:prstGeom prst="rect">
                            <a:avLst/>
                          </a:prstGeom>
                          <a:noFill/>
                          <a:ln>
                            <a:noFill/>
                          </a:ln>
                        </pic:spPr>
                      </pic:pic>
                    </a:graphicData>
                  </a:graphic>
                </wp:inline>
              </w:drawing>
            </w:r>
          </w:p>
        </w:tc>
        <w:tc>
          <w:tcPr>
            <w:tcW w:w="4120" w:type="dxa"/>
            <w:tcBorders>
              <w:tl2br w:val="nil"/>
              <w:tr2bl w:val="nil"/>
            </w:tcBorders>
          </w:tcPr>
          <w:p w:rsidR="009E09EA" w:rsidRDefault="007C49E5">
            <w:pPr>
              <w:rPr>
                <w:sz w:val="21"/>
                <w:szCs w:val="21"/>
                <w:lang w:bidi="en-US"/>
              </w:rPr>
            </w:pPr>
            <w:r>
              <w:rPr>
                <w:noProof/>
                <w:sz w:val="21"/>
                <w:szCs w:val="21"/>
              </w:rPr>
              <w:drawing>
                <wp:inline distT="0" distB="0" distL="0" distR="0">
                  <wp:extent cx="2257425" cy="1693545"/>
                  <wp:effectExtent l="0" t="0" r="9525" b="1905"/>
                  <wp:docPr id="242" name="图片 242" descr="E:\饮用水源划分\自来水(1)\自来水\应急\应急演练\应急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E:\饮用水源划分\自来水(1)\自来水\应急\应急演练\应急8.jpg"/>
                          <pic:cNvPicPr>
                            <a:picLocks noChangeAspect="1" noChangeArrowheads="1"/>
                          </pic:cNvPicPr>
                        </pic:nvPicPr>
                        <pic:blipFill>
                          <a:blip r:embed="rId15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2166" cy="1697647"/>
                          </a:xfrm>
                          <a:prstGeom prst="rect">
                            <a:avLst/>
                          </a:prstGeom>
                          <a:noFill/>
                          <a:ln>
                            <a:noFill/>
                          </a:ln>
                        </pic:spPr>
                      </pic:pic>
                    </a:graphicData>
                  </a:graphic>
                </wp:inline>
              </w:drawing>
            </w:r>
          </w:p>
        </w:tc>
      </w:tr>
      <w:tr w:rsidR="009E09EA">
        <w:tc>
          <w:tcPr>
            <w:tcW w:w="4176" w:type="dxa"/>
            <w:tcBorders>
              <w:tl2br w:val="nil"/>
              <w:tr2bl w:val="nil"/>
            </w:tcBorders>
          </w:tcPr>
          <w:p w:rsidR="009E09EA" w:rsidRDefault="007C49E5">
            <w:pPr>
              <w:rPr>
                <w:sz w:val="21"/>
                <w:szCs w:val="21"/>
                <w:lang w:bidi="en-US"/>
              </w:rPr>
            </w:pPr>
            <w:r>
              <w:rPr>
                <w:noProof/>
                <w:sz w:val="21"/>
                <w:szCs w:val="21"/>
              </w:rPr>
              <w:drawing>
                <wp:inline distT="0" distB="0" distL="0" distR="0">
                  <wp:extent cx="2514600" cy="1886585"/>
                  <wp:effectExtent l="0" t="0" r="0" b="18415"/>
                  <wp:docPr id="243" name="图片 243" descr="E:\饮用水源划分\自来水(1)\自来水\应急\应急演练\应急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E:\饮用水源划分\自来水(1)\自来水\应急\应急演练\应急9.jpg"/>
                          <pic:cNvPicPr>
                            <a:picLocks noChangeAspect="1" noChangeArrowheads="1"/>
                          </pic:cNvPicPr>
                        </pic:nvPicPr>
                        <pic:blipFill>
                          <a:blip r:embed="rId15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22703" cy="1893168"/>
                          </a:xfrm>
                          <a:prstGeom prst="rect">
                            <a:avLst/>
                          </a:prstGeom>
                          <a:noFill/>
                          <a:ln>
                            <a:noFill/>
                          </a:ln>
                        </pic:spPr>
                      </pic:pic>
                    </a:graphicData>
                  </a:graphic>
                </wp:inline>
              </w:drawing>
            </w:r>
          </w:p>
        </w:tc>
        <w:tc>
          <w:tcPr>
            <w:tcW w:w="4120" w:type="dxa"/>
            <w:tcBorders>
              <w:tl2br w:val="nil"/>
              <w:tr2bl w:val="nil"/>
            </w:tcBorders>
          </w:tcPr>
          <w:p w:rsidR="009E09EA" w:rsidRDefault="007C49E5">
            <w:pPr>
              <w:rPr>
                <w:sz w:val="21"/>
                <w:szCs w:val="21"/>
                <w:lang w:bidi="en-US"/>
              </w:rPr>
            </w:pPr>
            <w:r>
              <w:rPr>
                <w:noProof/>
                <w:sz w:val="21"/>
                <w:szCs w:val="21"/>
              </w:rPr>
              <w:drawing>
                <wp:inline distT="0" distB="0" distL="0" distR="0">
                  <wp:extent cx="2343150" cy="1755140"/>
                  <wp:effectExtent l="0" t="0" r="0" b="16510"/>
                  <wp:docPr id="244" name="图片 244" descr="E:\饮用水源划分\自来水(1)\自来水\应急\应急演练\应急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E:\饮用水源划分\自来水(1)\自来水\应急\应急演练\应急10.jpg"/>
                          <pic:cNvPicPr>
                            <a:picLocks noChangeAspect="1" noChangeArrowheads="1"/>
                          </pic:cNvPicPr>
                        </pic:nvPicPr>
                        <pic:blipFill>
                          <a:blip r:embed="rId15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47526" cy="1758526"/>
                          </a:xfrm>
                          <a:prstGeom prst="rect">
                            <a:avLst/>
                          </a:prstGeom>
                          <a:noFill/>
                          <a:ln>
                            <a:noFill/>
                          </a:ln>
                        </pic:spPr>
                      </pic:pic>
                    </a:graphicData>
                  </a:graphic>
                </wp:inline>
              </w:drawing>
            </w:r>
          </w:p>
        </w:tc>
      </w:tr>
      <w:tr w:rsidR="009E09EA">
        <w:tc>
          <w:tcPr>
            <w:tcW w:w="4176" w:type="dxa"/>
            <w:tcBorders>
              <w:tl2br w:val="nil"/>
              <w:tr2bl w:val="nil"/>
            </w:tcBorders>
          </w:tcPr>
          <w:p w:rsidR="009E09EA" w:rsidRDefault="007C49E5">
            <w:pPr>
              <w:rPr>
                <w:sz w:val="21"/>
                <w:szCs w:val="21"/>
                <w:lang w:bidi="en-US"/>
              </w:rPr>
            </w:pPr>
            <w:r>
              <w:rPr>
                <w:noProof/>
                <w:sz w:val="21"/>
                <w:szCs w:val="21"/>
              </w:rPr>
              <w:drawing>
                <wp:inline distT="0" distB="0" distL="0" distR="0">
                  <wp:extent cx="2514600" cy="1886585"/>
                  <wp:effectExtent l="0" t="0" r="0" b="18415"/>
                  <wp:docPr id="245" name="图片 245" descr="E:\饮用水源划分\自来水(1)\自来水\应急\应急演练\应急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E:\饮用水源划分\自来水(1)\自来水\应急\应急演练\应急11.jpg"/>
                          <pic:cNvPicPr>
                            <a:picLocks noChangeAspect="1" noChangeArrowheads="1"/>
                          </pic:cNvPicPr>
                        </pic:nvPicPr>
                        <pic:blipFill>
                          <a:blip r:embed="rId15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17820" cy="1889504"/>
                          </a:xfrm>
                          <a:prstGeom prst="rect">
                            <a:avLst/>
                          </a:prstGeom>
                          <a:noFill/>
                          <a:ln>
                            <a:noFill/>
                          </a:ln>
                        </pic:spPr>
                      </pic:pic>
                    </a:graphicData>
                  </a:graphic>
                </wp:inline>
              </w:drawing>
            </w:r>
          </w:p>
        </w:tc>
        <w:tc>
          <w:tcPr>
            <w:tcW w:w="4120" w:type="dxa"/>
            <w:tcBorders>
              <w:tl2br w:val="nil"/>
              <w:tr2bl w:val="nil"/>
            </w:tcBorders>
          </w:tcPr>
          <w:p w:rsidR="009E09EA" w:rsidRDefault="007C49E5">
            <w:pPr>
              <w:rPr>
                <w:sz w:val="21"/>
                <w:szCs w:val="21"/>
                <w:lang w:bidi="en-US"/>
              </w:rPr>
            </w:pPr>
            <w:r>
              <w:rPr>
                <w:noProof/>
                <w:sz w:val="21"/>
                <w:szCs w:val="21"/>
              </w:rPr>
              <w:drawing>
                <wp:inline distT="0" distB="0" distL="0" distR="0">
                  <wp:extent cx="2257425" cy="1693545"/>
                  <wp:effectExtent l="0" t="0" r="9525" b="1905"/>
                  <wp:docPr id="246" name="图片 246" descr="E:\饮用水源划分\自来水(1)\自来水\应急\应急演练\应急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E:\饮用水源划分\自来水(1)\自来水\应急\应急演练\应急12.jpg"/>
                          <pic:cNvPicPr>
                            <a:picLocks noChangeAspect="1" noChangeArrowheads="1"/>
                          </pic:cNvPicPr>
                        </pic:nvPicPr>
                        <pic:blipFill>
                          <a:blip r:embed="rId1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262648" cy="1698008"/>
                          </a:xfrm>
                          <a:prstGeom prst="rect">
                            <a:avLst/>
                          </a:prstGeom>
                          <a:noFill/>
                          <a:ln>
                            <a:noFill/>
                          </a:ln>
                        </pic:spPr>
                      </pic:pic>
                    </a:graphicData>
                  </a:graphic>
                </wp:inline>
              </w:drawing>
            </w:r>
          </w:p>
        </w:tc>
      </w:tr>
      <w:tr w:rsidR="009E09EA">
        <w:tc>
          <w:tcPr>
            <w:tcW w:w="8296" w:type="dxa"/>
            <w:gridSpan w:val="2"/>
            <w:tcBorders>
              <w:tl2br w:val="nil"/>
              <w:tr2bl w:val="nil"/>
            </w:tcBorders>
          </w:tcPr>
          <w:p w:rsidR="009E09EA" w:rsidRDefault="007C49E5">
            <w:pPr>
              <w:rPr>
                <w:sz w:val="21"/>
                <w:szCs w:val="21"/>
                <w:lang w:bidi="en-US"/>
              </w:rPr>
            </w:pPr>
            <w:r>
              <w:rPr>
                <w:noProof/>
                <w:sz w:val="21"/>
                <w:szCs w:val="21"/>
              </w:rPr>
              <w:drawing>
                <wp:inline distT="0" distB="0" distL="0" distR="0">
                  <wp:extent cx="4429125" cy="3323590"/>
                  <wp:effectExtent l="0" t="0" r="9525" b="10160"/>
                  <wp:docPr id="247" name="图片 247" descr="E:\饮用水源划分\自来水(1)\自来水\应急\应急演练\应急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E:\饮用水源划分\自来水(1)\自来水\应急\应急演练\应急13.jpg"/>
                          <pic:cNvPicPr>
                            <a:picLocks noChangeAspect="1" noChangeArrowheads="1"/>
                          </pic:cNvPicPr>
                        </pic:nvPicPr>
                        <pic:blipFill>
                          <a:blip r:embed="rId1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30769" cy="3325080"/>
                          </a:xfrm>
                          <a:prstGeom prst="rect">
                            <a:avLst/>
                          </a:prstGeom>
                          <a:noFill/>
                          <a:ln>
                            <a:noFill/>
                          </a:ln>
                        </pic:spPr>
                      </pic:pic>
                    </a:graphicData>
                  </a:graphic>
                </wp:inline>
              </w:drawing>
            </w:r>
          </w:p>
        </w:tc>
      </w:tr>
    </w:tbl>
    <w:p w:rsidR="009E09EA" w:rsidRDefault="009E09EA">
      <w:pPr>
        <w:rPr>
          <w:lang w:bidi="en-US"/>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9E09EA">
      <w:pPr>
        <w:pStyle w:val="61"/>
        <w:rPr>
          <w:rFonts w:eastAsia="宋体"/>
          <w:color w:val="auto"/>
        </w:rPr>
      </w:pPr>
    </w:p>
    <w:p w:rsidR="009E09EA" w:rsidRDefault="007C49E5">
      <w:pPr>
        <w:pStyle w:val="61"/>
        <w:rPr>
          <w:rFonts w:eastAsia="宋体"/>
          <w:color w:val="auto"/>
        </w:rPr>
      </w:pPr>
      <w:r>
        <w:rPr>
          <w:rFonts w:eastAsia="宋体"/>
          <w:color w:val="auto"/>
        </w:rPr>
        <w:t>d</w:t>
      </w:r>
      <w:r>
        <w:rPr>
          <w:rFonts w:eastAsia="宋体"/>
          <w:color w:val="auto"/>
        </w:rPr>
        <w:t>）应急演练专家库见下表。</w:t>
      </w:r>
    </w:p>
    <w:p w:rsidR="009E09EA" w:rsidRDefault="007C49E5">
      <w:pPr>
        <w:jc w:val="center"/>
        <w:rPr>
          <w:b/>
          <w:bCs/>
          <w:sz w:val="24"/>
          <w:szCs w:val="24"/>
        </w:rPr>
      </w:pPr>
      <w:r>
        <w:rPr>
          <w:b/>
          <w:bCs/>
          <w:sz w:val="24"/>
          <w:szCs w:val="24"/>
        </w:rPr>
        <w:t>表</w:t>
      </w:r>
      <w:r>
        <w:rPr>
          <w:b/>
          <w:bCs/>
          <w:sz w:val="24"/>
          <w:szCs w:val="24"/>
        </w:rPr>
        <w:t>5.1-1</w:t>
      </w:r>
      <w:r>
        <w:rPr>
          <w:b/>
          <w:bCs/>
          <w:sz w:val="24"/>
          <w:szCs w:val="24"/>
        </w:rPr>
        <w:t xml:space="preserve"> </w:t>
      </w:r>
      <w:r>
        <w:rPr>
          <w:b/>
          <w:bCs/>
          <w:sz w:val="24"/>
          <w:szCs w:val="24"/>
        </w:rPr>
        <w:t>饮用水水源地突发环境事件咨询专家组名单</w:t>
      </w:r>
    </w:p>
    <w:tbl>
      <w:tblPr>
        <w:tblW w:w="5000" w:type="pct"/>
        <w:tblCellSpacing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41"/>
        <w:gridCol w:w="1945"/>
        <w:gridCol w:w="985"/>
        <w:gridCol w:w="2063"/>
        <w:gridCol w:w="1598"/>
        <w:gridCol w:w="1995"/>
      </w:tblGrid>
      <w:tr w:rsidR="009E09EA">
        <w:trPr>
          <w:trHeight w:val="570"/>
          <w:tblHeader/>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序号</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工作单位</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姓名</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职务</w:t>
            </w:r>
            <w:r>
              <w:rPr>
                <w:sz w:val="21"/>
                <w:szCs w:val="21"/>
                <w:u w:val="single"/>
              </w:rPr>
              <w:t>/</w:t>
            </w:r>
            <w:r>
              <w:rPr>
                <w:sz w:val="21"/>
                <w:szCs w:val="21"/>
                <w:u w:val="single"/>
              </w:rPr>
              <w:t>职称</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联系电话</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专业领域</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彭万里</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副高级工程师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13507373935</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袁曼红</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副高级工程师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13467373585</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66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3</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李军</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副高级工程师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15869787336</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4</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张建平</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副高级工程师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18873758965</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5</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王文清</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副高级工程师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13574749299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6</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吴翔</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13973704948</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7</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曾莉</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15080733989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8</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刘艺超</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15873704113</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9</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沅江市污水处理厂</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冯亮</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副厂长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15107373629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10</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沅江市污水处理厂</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彭鑫</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副厂长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15116719299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环境工程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11</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何剑光</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应急办主任</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13511127794</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环境应急</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12</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唐小红</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13511113391</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成英</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15173783989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14</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金权</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15973713449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环境监测</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张正怀</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环境监察副大队长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15973777169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54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16</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傅锋</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高新区环保分局局长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13762713520</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54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17</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杨成军</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环境监察大队长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13467878822</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54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18</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石武</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中队长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13973723555</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54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19</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张建</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中队长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13511117119</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54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20</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杨明辉</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中队长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13973774418</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54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21</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熊孝宗</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中队长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15007373806</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环境监察</w:t>
            </w:r>
          </w:p>
        </w:tc>
      </w:tr>
      <w:tr w:rsidR="009E09EA">
        <w:trPr>
          <w:trHeight w:val="285"/>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22</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沅江市农业局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崔国清</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农艺师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15173713786</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农业环保</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23</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沅江市农业局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李学初</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高级农业师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13973686877</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农学</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24</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沅江市农业局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张伟</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工会主席</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13508404255</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农学</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25</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沅江市水务局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李应蛟</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13607373620</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水资源</w:t>
            </w:r>
          </w:p>
        </w:tc>
      </w:tr>
      <w:tr w:rsidR="009E09EA">
        <w:trPr>
          <w:trHeight w:val="57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26</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沅江市国土局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熊越之</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工程师</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13973693165</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土地资源管理</w:t>
            </w:r>
          </w:p>
        </w:tc>
      </w:tr>
      <w:tr w:rsidR="009E09EA">
        <w:trPr>
          <w:trHeight w:val="480"/>
          <w:tblCellSpacing w:w="0" w:type="dxa"/>
        </w:trPr>
        <w:tc>
          <w:tcPr>
            <w:tcW w:w="347"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27</w:t>
            </w:r>
          </w:p>
        </w:tc>
        <w:tc>
          <w:tcPr>
            <w:tcW w:w="105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沅江市安监局</w:t>
            </w:r>
          </w:p>
        </w:tc>
        <w:tc>
          <w:tcPr>
            <w:tcW w:w="534"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张俊</w:t>
            </w:r>
          </w:p>
        </w:tc>
        <w:tc>
          <w:tcPr>
            <w:tcW w:w="1118"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法制股长</w:t>
            </w:r>
          </w:p>
        </w:tc>
        <w:tc>
          <w:tcPr>
            <w:tcW w:w="866"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15273737628</w:t>
            </w:r>
          </w:p>
        </w:tc>
        <w:tc>
          <w:tcPr>
            <w:tcW w:w="1082" w:type="pct"/>
            <w:tcBorders>
              <w:tl2br w:val="nil"/>
              <w:tr2bl w:val="nil"/>
            </w:tcBorders>
            <w:shd w:val="clear" w:color="auto" w:fill="auto"/>
            <w:tcMar>
              <w:top w:w="0" w:type="dxa"/>
              <w:left w:w="105" w:type="dxa"/>
              <w:bottom w:w="0" w:type="dxa"/>
              <w:right w:w="105" w:type="dxa"/>
            </w:tcMar>
            <w:vAlign w:val="center"/>
          </w:tcPr>
          <w:p w:rsidR="009E09EA" w:rsidRDefault="007C49E5">
            <w:pPr>
              <w:jc w:val="center"/>
              <w:rPr>
                <w:sz w:val="21"/>
                <w:szCs w:val="21"/>
                <w:u w:val="single"/>
              </w:rPr>
            </w:pPr>
            <w:r>
              <w:rPr>
                <w:sz w:val="21"/>
                <w:szCs w:val="21"/>
                <w:u w:val="single"/>
              </w:rPr>
              <w:t>安全生产行政执法</w:t>
            </w:r>
          </w:p>
        </w:tc>
      </w:tr>
    </w:tbl>
    <w:p w:rsidR="009E09EA" w:rsidRDefault="009E09EA">
      <w:pPr>
        <w:pStyle w:val="afb"/>
        <w:spacing w:line="360" w:lineRule="auto"/>
        <w:ind w:firstLine="480"/>
        <w:rPr>
          <w:sz w:val="24"/>
          <w:szCs w:val="24"/>
          <w:lang w:bidi="th-TH"/>
        </w:rPr>
      </w:pPr>
    </w:p>
    <w:p w:rsidR="009E09EA" w:rsidRDefault="007C49E5">
      <w:pPr>
        <w:jc w:val="center"/>
        <w:rPr>
          <w:b/>
          <w:bCs/>
          <w:sz w:val="24"/>
          <w:szCs w:val="24"/>
        </w:rPr>
      </w:pPr>
      <w:r>
        <w:rPr>
          <w:b/>
          <w:bCs/>
          <w:sz w:val="24"/>
          <w:szCs w:val="24"/>
        </w:rPr>
        <w:t>表</w:t>
      </w:r>
      <w:r>
        <w:rPr>
          <w:b/>
          <w:bCs/>
          <w:sz w:val="24"/>
          <w:szCs w:val="24"/>
        </w:rPr>
        <w:t>5.1-2</w:t>
      </w:r>
      <w:r>
        <w:rPr>
          <w:b/>
          <w:bCs/>
          <w:sz w:val="24"/>
          <w:szCs w:val="24"/>
        </w:rPr>
        <w:t xml:space="preserve">  </w:t>
      </w:r>
      <w:r>
        <w:rPr>
          <w:b/>
          <w:bCs/>
          <w:sz w:val="24"/>
          <w:szCs w:val="24"/>
        </w:rPr>
        <w:t>沅江市乡镇级千人以上集中式饮用水源保护区现有应急措施一览表</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tblPr>
      <w:tblGrid>
        <w:gridCol w:w="890"/>
        <w:gridCol w:w="2009"/>
        <w:gridCol w:w="6274"/>
      </w:tblGrid>
      <w:tr w:rsidR="009E09EA">
        <w:tc>
          <w:tcPr>
            <w:tcW w:w="485" w:type="pct"/>
            <w:tcBorders>
              <w:tl2br w:val="nil"/>
              <w:tr2bl w:val="nil"/>
            </w:tcBorders>
            <w:vAlign w:val="center"/>
          </w:tcPr>
          <w:p w:rsidR="009E09EA" w:rsidRDefault="007C49E5">
            <w:pPr>
              <w:jc w:val="center"/>
              <w:rPr>
                <w:sz w:val="21"/>
                <w:szCs w:val="21"/>
                <w:lang w:bidi="th-TH"/>
              </w:rPr>
            </w:pPr>
            <w:r>
              <w:rPr>
                <w:sz w:val="21"/>
                <w:szCs w:val="21"/>
                <w:lang w:bidi="th-TH"/>
              </w:rPr>
              <w:t>序号</w:t>
            </w:r>
          </w:p>
        </w:tc>
        <w:tc>
          <w:tcPr>
            <w:tcW w:w="1095" w:type="pct"/>
            <w:tcBorders>
              <w:tl2br w:val="nil"/>
              <w:tr2bl w:val="nil"/>
            </w:tcBorders>
            <w:vAlign w:val="center"/>
          </w:tcPr>
          <w:p w:rsidR="009E09EA" w:rsidRDefault="007C49E5">
            <w:pPr>
              <w:jc w:val="center"/>
              <w:rPr>
                <w:sz w:val="21"/>
                <w:szCs w:val="21"/>
                <w:lang w:bidi="th-TH"/>
              </w:rPr>
            </w:pPr>
            <w:r>
              <w:rPr>
                <w:sz w:val="21"/>
                <w:szCs w:val="21"/>
                <w:lang w:bidi="th-TH"/>
              </w:rPr>
              <w:t>类型</w:t>
            </w:r>
          </w:p>
        </w:tc>
        <w:tc>
          <w:tcPr>
            <w:tcW w:w="3420" w:type="pct"/>
            <w:tcBorders>
              <w:tl2br w:val="nil"/>
              <w:tr2bl w:val="nil"/>
            </w:tcBorders>
            <w:vAlign w:val="center"/>
          </w:tcPr>
          <w:p w:rsidR="009E09EA" w:rsidRDefault="007C49E5">
            <w:pPr>
              <w:jc w:val="center"/>
              <w:rPr>
                <w:sz w:val="21"/>
                <w:szCs w:val="21"/>
                <w:lang w:bidi="th-TH"/>
              </w:rPr>
            </w:pPr>
            <w:r>
              <w:rPr>
                <w:sz w:val="21"/>
                <w:szCs w:val="21"/>
                <w:lang w:bidi="th-TH"/>
              </w:rPr>
              <w:t>实际情况</w:t>
            </w:r>
          </w:p>
        </w:tc>
      </w:tr>
      <w:tr w:rsidR="009E09EA">
        <w:tc>
          <w:tcPr>
            <w:tcW w:w="485" w:type="pct"/>
            <w:tcBorders>
              <w:tl2br w:val="nil"/>
              <w:tr2bl w:val="nil"/>
            </w:tcBorders>
            <w:vAlign w:val="center"/>
          </w:tcPr>
          <w:p w:rsidR="009E09EA" w:rsidRDefault="007C49E5">
            <w:pPr>
              <w:jc w:val="center"/>
              <w:rPr>
                <w:sz w:val="21"/>
                <w:szCs w:val="21"/>
                <w:lang w:bidi="th-TH"/>
              </w:rPr>
            </w:pPr>
            <w:r>
              <w:rPr>
                <w:sz w:val="21"/>
                <w:szCs w:val="21"/>
                <w:lang w:bidi="th-TH"/>
              </w:rPr>
              <w:t>1</w:t>
            </w:r>
          </w:p>
        </w:tc>
        <w:tc>
          <w:tcPr>
            <w:tcW w:w="1095" w:type="pct"/>
            <w:tcBorders>
              <w:tl2br w:val="nil"/>
              <w:tr2bl w:val="nil"/>
            </w:tcBorders>
            <w:vAlign w:val="center"/>
          </w:tcPr>
          <w:p w:rsidR="009E09EA" w:rsidRDefault="007C49E5">
            <w:pPr>
              <w:jc w:val="center"/>
              <w:rPr>
                <w:sz w:val="21"/>
                <w:szCs w:val="21"/>
              </w:rPr>
            </w:pPr>
            <w:r>
              <w:rPr>
                <w:sz w:val="21"/>
                <w:szCs w:val="21"/>
              </w:rPr>
              <w:t>保护区管理</w:t>
            </w:r>
          </w:p>
        </w:tc>
        <w:tc>
          <w:tcPr>
            <w:tcW w:w="3420" w:type="pct"/>
            <w:tcBorders>
              <w:tl2br w:val="nil"/>
              <w:tr2bl w:val="nil"/>
            </w:tcBorders>
            <w:vAlign w:val="center"/>
          </w:tcPr>
          <w:p w:rsidR="009E09EA" w:rsidRDefault="007C49E5">
            <w:pPr>
              <w:jc w:val="center"/>
              <w:rPr>
                <w:sz w:val="21"/>
                <w:szCs w:val="21"/>
              </w:rPr>
            </w:pPr>
            <w:r>
              <w:rPr>
                <w:sz w:val="21"/>
                <w:szCs w:val="21"/>
              </w:rPr>
              <w:t>设置了标识标牌、实施河流河长制度，监管体系完善，明确责任主体</w:t>
            </w:r>
          </w:p>
        </w:tc>
      </w:tr>
      <w:tr w:rsidR="009E09EA">
        <w:tc>
          <w:tcPr>
            <w:tcW w:w="485" w:type="pct"/>
            <w:tcBorders>
              <w:tl2br w:val="nil"/>
              <w:tr2bl w:val="nil"/>
            </w:tcBorders>
            <w:vAlign w:val="center"/>
          </w:tcPr>
          <w:p w:rsidR="009E09EA" w:rsidRDefault="007C49E5">
            <w:pPr>
              <w:jc w:val="center"/>
              <w:rPr>
                <w:sz w:val="21"/>
                <w:szCs w:val="21"/>
                <w:lang w:bidi="th-TH"/>
              </w:rPr>
            </w:pPr>
            <w:r>
              <w:rPr>
                <w:sz w:val="21"/>
                <w:szCs w:val="21"/>
                <w:lang w:bidi="th-TH"/>
              </w:rPr>
              <w:t>2</w:t>
            </w:r>
          </w:p>
        </w:tc>
        <w:tc>
          <w:tcPr>
            <w:tcW w:w="1095" w:type="pct"/>
            <w:tcBorders>
              <w:tl2br w:val="nil"/>
              <w:tr2bl w:val="nil"/>
            </w:tcBorders>
            <w:vAlign w:val="center"/>
          </w:tcPr>
          <w:p w:rsidR="009E09EA" w:rsidRDefault="007C49E5">
            <w:pPr>
              <w:jc w:val="center"/>
              <w:rPr>
                <w:sz w:val="21"/>
                <w:szCs w:val="21"/>
                <w:lang w:bidi="th-TH"/>
              </w:rPr>
            </w:pPr>
            <w:r>
              <w:rPr>
                <w:sz w:val="21"/>
                <w:szCs w:val="21"/>
              </w:rPr>
              <w:t>应急监测能力</w:t>
            </w:r>
          </w:p>
        </w:tc>
        <w:tc>
          <w:tcPr>
            <w:tcW w:w="3420" w:type="pct"/>
            <w:tcBorders>
              <w:tl2br w:val="nil"/>
              <w:tr2bl w:val="nil"/>
            </w:tcBorders>
            <w:vAlign w:val="center"/>
          </w:tcPr>
          <w:p w:rsidR="009E09EA" w:rsidRDefault="007C49E5">
            <w:pPr>
              <w:jc w:val="center"/>
              <w:rPr>
                <w:sz w:val="21"/>
                <w:szCs w:val="21"/>
                <w:lang w:bidi="th-TH"/>
              </w:rPr>
            </w:pPr>
            <w:r>
              <w:rPr>
                <w:sz w:val="21"/>
                <w:szCs w:val="21"/>
              </w:rPr>
              <w:t>沅江市环境监测站对沅江市乡镇级千人以上集中式饮用水源地取水口处实施每月一次的监测</w:t>
            </w:r>
            <w:r>
              <w:rPr>
                <w:sz w:val="21"/>
                <w:szCs w:val="21"/>
              </w:rPr>
              <w:t>，</w:t>
            </w:r>
            <w:r>
              <w:rPr>
                <w:sz w:val="21"/>
                <w:szCs w:val="21"/>
                <w:lang w:bidi="th-TH"/>
              </w:rPr>
              <w:t>每</w:t>
            </w:r>
            <w:r>
              <w:rPr>
                <w:sz w:val="21"/>
                <w:szCs w:val="21"/>
                <w:lang w:bidi="th-TH"/>
              </w:rPr>
              <w:t>2</w:t>
            </w:r>
            <w:r>
              <w:rPr>
                <w:sz w:val="21"/>
                <w:szCs w:val="21"/>
                <w:lang w:bidi="th-TH"/>
              </w:rPr>
              <w:t>年对沅江市乡镇级千人以上集中式饮用水源地开展一次</w:t>
            </w:r>
            <w:r>
              <w:rPr>
                <w:sz w:val="21"/>
                <w:szCs w:val="21"/>
                <w:lang w:bidi="th-TH"/>
              </w:rPr>
              <w:t>109</w:t>
            </w:r>
            <w:r>
              <w:rPr>
                <w:sz w:val="21"/>
                <w:szCs w:val="21"/>
                <w:lang w:bidi="th-TH"/>
              </w:rPr>
              <w:t>项全分析</w:t>
            </w:r>
          </w:p>
        </w:tc>
      </w:tr>
      <w:tr w:rsidR="009E09EA">
        <w:tc>
          <w:tcPr>
            <w:tcW w:w="485" w:type="pct"/>
            <w:tcBorders>
              <w:tl2br w:val="nil"/>
              <w:tr2bl w:val="nil"/>
            </w:tcBorders>
            <w:vAlign w:val="center"/>
          </w:tcPr>
          <w:p w:rsidR="009E09EA" w:rsidRDefault="007C49E5">
            <w:pPr>
              <w:jc w:val="center"/>
              <w:rPr>
                <w:sz w:val="21"/>
                <w:szCs w:val="21"/>
                <w:lang w:bidi="th-TH"/>
              </w:rPr>
            </w:pPr>
            <w:r>
              <w:rPr>
                <w:sz w:val="21"/>
                <w:szCs w:val="21"/>
                <w:lang w:bidi="th-TH"/>
              </w:rPr>
              <w:t>3</w:t>
            </w:r>
          </w:p>
        </w:tc>
        <w:tc>
          <w:tcPr>
            <w:tcW w:w="1095" w:type="pct"/>
            <w:tcBorders>
              <w:tl2br w:val="nil"/>
              <w:tr2bl w:val="nil"/>
            </w:tcBorders>
            <w:vAlign w:val="center"/>
          </w:tcPr>
          <w:p w:rsidR="009E09EA" w:rsidRDefault="007C49E5">
            <w:pPr>
              <w:jc w:val="center"/>
              <w:rPr>
                <w:sz w:val="21"/>
                <w:szCs w:val="21"/>
                <w:lang w:bidi="th-TH"/>
              </w:rPr>
            </w:pPr>
            <w:r>
              <w:rPr>
                <w:sz w:val="21"/>
                <w:szCs w:val="21"/>
                <w:lang w:bidi="th-TH"/>
              </w:rPr>
              <w:t>供水安全</w:t>
            </w:r>
          </w:p>
        </w:tc>
        <w:tc>
          <w:tcPr>
            <w:tcW w:w="3420" w:type="pct"/>
            <w:tcBorders>
              <w:tl2br w:val="nil"/>
              <w:tr2bl w:val="nil"/>
            </w:tcBorders>
            <w:vAlign w:val="center"/>
          </w:tcPr>
          <w:p w:rsidR="009E09EA" w:rsidRDefault="007C49E5">
            <w:pPr>
              <w:jc w:val="center"/>
              <w:rPr>
                <w:sz w:val="21"/>
                <w:szCs w:val="21"/>
                <w:lang w:bidi="th-TH"/>
              </w:rPr>
            </w:pPr>
            <w:r>
              <w:rPr>
                <w:sz w:val="21"/>
                <w:szCs w:val="21"/>
                <w:lang w:bidi="th-TH"/>
              </w:rPr>
              <w:t>关键节点主要有加矾量控制、加氯量控制、滤池等</w:t>
            </w:r>
          </w:p>
        </w:tc>
      </w:tr>
      <w:tr w:rsidR="009E09EA">
        <w:tc>
          <w:tcPr>
            <w:tcW w:w="485" w:type="pct"/>
            <w:tcBorders>
              <w:tl2br w:val="nil"/>
              <w:tr2bl w:val="nil"/>
            </w:tcBorders>
            <w:vAlign w:val="center"/>
          </w:tcPr>
          <w:p w:rsidR="009E09EA" w:rsidRDefault="007C49E5">
            <w:pPr>
              <w:jc w:val="center"/>
              <w:rPr>
                <w:sz w:val="21"/>
                <w:szCs w:val="21"/>
                <w:lang w:bidi="th-TH"/>
              </w:rPr>
            </w:pPr>
            <w:r>
              <w:rPr>
                <w:sz w:val="21"/>
                <w:szCs w:val="21"/>
                <w:lang w:bidi="th-TH"/>
              </w:rPr>
              <w:t>4</w:t>
            </w:r>
          </w:p>
        </w:tc>
        <w:tc>
          <w:tcPr>
            <w:tcW w:w="1095" w:type="pct"/>
            <w:tcBorders>
              <w:tl2br w:val="nil"/>
              <w:tr2bl w:val="nil"/>
            </w:tcBorders>
            <w:vAlign w:val="center"/>
          </w:tcPr>
          <w:p w:rsidR="009E09EA" w:rsidRDefault="007C49E5">
            <w:pPr>
              <w:jc w:val="center"/>
              <w:rPr>
                <w:sz w:val="21"/>
                <w:szCs w:val="21"/>
                <w:lang w:bidi="th-TH"/>
              </w:rPr>
            </w:pPr>
            <w:r>
              <w:rPr>
                <w:sz w:val="21"/>
                <w:szCs w:val="21"/>
                <w:lang w:bidi="th-TH"/>
              </w:rPr>
              <w:t>应急物资</w:t>
            </w:r>
          </w:p>
        </w:tc>
        <w:tc>
          <w:tcPr>
            <w:tcW w:w="3420" w:type="pct"/>
            <w:tcBorders>
              <w:tl2br w:val="nil"/>
              <w:tr2bl w:val="nil"/>
            </w:tcBorders>
            <w:vAlign w:val="center"/>
          </w:tcPr>
          <w:p w:rsidR="009E09EA" w:rsidRDefault="007C49E5">
            <w:pPr>
              <w:jc w:val="center"/>
              <w:rPr>
                <w:sz w:val="21"/>
                <w:szCs w:val="21"/>
                <w:lang w:bidi="th-TH"/>
              </w:rPr>
            </w:pPr>
            <w:r>
              <w:rPr>
                <w:sz w:val="21"/>
                <w:szCs w:val="21"/>
                <w:lang w:bidi="th-TH"/>
              </w:rPr>
              <w:t>针对原水可能受到的污染情况，贮备了部分常用的应急物资。</w:t>
            </w:r>
          </w:p>
        </w:tc>
      </w:tr>
    </w:tbl>
    <w:p w:rsidR="009E09EA" w:rsidRDefault="009E09EA"/>
    <w:p w:rsidR="009E09EA" w:rsidRDefault="009E09EA"/>
    <w:p w:rsidR="009E09EA" w:rsidRDefault="007C49E5">
      <w:pPr>
        <w:pStyle w:val="2"/>
        <w:rPr>
          <w:rFonts w:eastAsia="宋体" w:cs="Times New Roman"/>
        </w:rPr>
      </w:pPr>
      <w:r>
        <w:rPr>
          <w:rFonts w:eastAsia="宋体" w:cs="Times New Roman"/>
        </w:rPr>
        <w:t>风险源应急防控</w:t>
      </w:r>
    </w:p>
    <w:p w:rsidR="009E09EA" w:rsidRDefault="007C49E5">
      <w:pPr>
        <w:pStyle w:val="3"/>
      </w:pPr>
      <w:r>
        <w:t>加强源头管控，严格实施水源地风险物质全过程监管</w:t>
      </w:r>
    </w:p>
    <w:p w:rsidR="009E09EA" w:rsidRDefault="007C49E5">
      <w:pPr>
        <w:spacing w:line="360" w:lineRule="auto"/>
        <w:ind w:firstLineChars="200" w:firstLine="480"/>
        <w:rPr>
          <w:sz w:val="24"/>
          <w:szCs w:val="24"/>
        </w:rPr>
      </w:pPr>
      <w:r>
        <w:rPr>
          <w:sz w:val="24"/>
          <w:szCs w:val="24"/>
        </w:rPr>
        <w:t>结合</w:t>
      </w:r>
      <w:r>
        <w:rPr>
          <w:sz w:val="24"/>
          <w:szCs w:val="24"/>
        </w:rPr>
        <w:t>漉湖自来水厂</w:t>
      </w:r>
      <w:r>
        <w:rPr>
          <w:sz w:val="24"/>
          <w:szCs w:val="24"/>
        </w:rPr>
        <w:t>水源地</w:t>
      </w:r>
      <w:r>
        <w:rPr>
          <w:sz w:val="24"/>
          <w:szCs w:val="24"/>
        </w:rPr>
        <w:t>、南洞庭场部水厂</w:t>
      </w:r>
      <w:r>
        <w:rPr>
          <w:sz w:val="24"/>
          <w:szCs w:val="24"/>
        </w:rPr>
        <w:t>水源地</w:t>
      </w:r>
      <w:r>
        <w:rPr>
          <w:sz w:val="24"/>
          <w:szCs w:val="24"/>
        </w:rPr>
        <w:t>、南洞庭新胜垸水厂</w:t>
      </w:r>
      <w:r>
        <w:rPr>
          <w:sz w:val="24"/>
          <w:szCs w:val="24"/>
        </w:rPr>
        <w:t>水源地</w:t>
      </w:r>
      <w:r>
        <w:rPr>
          <w:sz w:val="24"/>
          <w:szCs w:val="24"/>
        </w:rPr>
        <w:t>、南嘴镇联五岗水厂</w:t>
      </w:r>
      <w:r>
        <w:rPr>
          <w:sz w:val="24"/>
          <w:szCs w:val="24"/>
        </w:rPr>
        <w:t>水源地</w:t>
      </w:r>
      <w:r>
        <w:rPr>
          <w:sz w:val="24"/>
          <w:szCs w:val="24"/>
        </w:rPr>
        <w:t>、四季红镇镇水厂</w:t>
      </w:r>
      <w:r>
        <w:rPr>
          <w:sz w:val="24"/>
          <w:szCs w:val="24"/>
        </w:rPr>
        <w:t>水源地</w:t>
      </w:r>
      <w:r>
        <w:rPr>
          <w:sz w:val="24"/>
          <w:szCs w:val="24"/>
        </w:rPr>
        <w:t>、泗湖山镇净下洲水厂</w:t>
      </w:r>
      <w:r>
        <w:rPr>
          <w:sz w:val="24"/>
          <w:szCs w:val="24"/>
        </w:rPr>
        <w:t>水源地</w:t>
      </w:r>
      <w:r>
        <w:rPr>
          <w:sz w:val="24"/>
          <w:szCs w:val="24"/>
        </w:rPr>
        <w:t>、新湾镇杨阁老水厂</w:t>
      </w:r>
      <w:r>
        <w:rPr>
          <w:sz w:val="24"/>
          <w:szCs w:val="24"/>
        </w:rPr>
        <w:t>水源地</w:t>
      </w:r>
      <w:r>
        <w:rPr>
          <w:sz w:val="24"/>
          <w:szCs w:val="24"/>
        </w:rPr>
        <w:t>、南大膳镇小波水厂</w:t>
      </w:r>
      <w:r>
        <w:rPr>
          <w:sz w:val="24"/>
          <w:szCs w:val="24"/>
        </w:rPr>
        <w:t>水源地基础状况调查和风险评估结果，对水源地保护区范围内及上游可能影响水源地的主要风险源加强监控，以源头管控为目的，全过程监控水源地风险物质产生至排放的各关键环节。</w:t>
      </w:r>
    </w:p>
    <w:p w:rsidR="009E09EA" w:rsidRDefault="007C49E5">
      <w:pPr>
        <w:pStyle w:val="4"/>
        <w:ind w:left="0" w:firstLineChars="200" w:firstLine="480"/>
        <w:rPr>
          <w:rFonts w:cs="Times New Roman"/>
        </w:rPr>
      </w:pPr>
      <w:r>
        <w:rPr>
          <w:rFonts w:cs="Times New Roman"/>
        </w:rPr>
        <w:t>尽快完成水源地环境保护专项排查</w:t>
      </w:r>
    </w:p>
    <w:p w:rsidR="009E09EA" w:rsidRDefault="007C49E5">
      <w:pPr>
        <w:spacing w:line="360" w:lineRule="auto"/>
        <w:ind w:firstLineChars="200" w:firstLine="480"/>
        <w:rPr>
          <w:sz w:val="24"/>
          <w:szCs w:val="24"/>
        </w:rPr>
      </w:pPr>
      <w:r>
        <w:rPr>
          <w:sz w:val="24"/>
          <w:szCs w:val="24"/>
        </w:rPr>
        <w:t>严格按照《集中式饮用水水源地规范化建设环境保护技术要求》（</w:t>
      </w:r>
      <w:r>
        <w:rPr>
          <w:sz w:val="24"/>
          <w:szCs w:val="24"/>
        </w:rPr>
        <w:t>HJ773-2015</w:t>
      </w:r>
      <w:r>
        <w:rPr>
          <w:sz w:val="24"/>
          <w:szCs w:val="24"/>
        </w:rPr>
        <w:t>）相关要求，水务、环保、农牧、交通、林业、市场监管、城管及各乡镇相关主管部门建立联合行动机制，尽快完成对</w:t>
      </w:r>
      <w:r>
        <w:rPr>
          <w:sz w:val="24"/>
          <w:szCs w:val="24"/>
        </w:rPr>
        <w:t>漉湖自来水厂</w:t>
      </w:r>
      <w:r>
        <w:rPr>
          <w:sz w:val="24"/>
          <w:szCs w:val="24"/>
        </w:rPr>
        <w:t>水源地</w:t>
      </w:r>
      <w:r>
        <w:rPr>
          <w:sz w:val="24"/>
          <w:szCs w:val="24"/>
        </w:rPr>
        <w:t>、南洞庭场部水厂</w:t>
      </w:r>
      <w:r>
        <w:rPr>
          <w:sz w:val="24"/>
          <w:szCs w:val="24"/>
        </w:rPr>
        <w:t>水源地</w:t>
      </w:r>
      <w:r>
        <w:rPr>
          <w:sz w:val="24"/>
          <w:szCs w:val="24"/>
        </w:rPr>
        <w:t>、南洞庭新胜垸水厂</w:t>
      </w:r>
      <w:r>
        <w:rPr>
          <w:sz w:val="24"/>
          <w:szCs w:val="24"/>
        </w:rPr>
        <w:t>水源地</w:t>
      </w:r>
      <w:r>
        <w:rPr>
          <w:sz w:val="24"/>
          <w:szCs w:val="24"/>
        </w:rPr>
        <w:t>、南嘴镇联五岗水厂</w:t>
      </w:r>
      <w:r>
        <w:rPr>
          <w:sz w:val="24"/>
          <w:szCs w:val="24"/>
        </w:rPr>
        <w:t>水源地</w:t>
      </w:r>
      <w:r>
        <w:rPr>
          <w:sz w:val="24"/>
          <w:szCs w:val="24"/>
        </w:rPr>
        <w:t>、四季红镇镇水厂</w:t>
      </w:r>
      <w:r>
        <w:rPr>
          <w:sz w:val="24"/>
          <w:szCs w:val="24"/>
        </w:rPr>
        <w:t>水源地</w:t>
      </w:r>
      <w:r>
        <w:rPr>
          <w:sz w:val="24"/>
          <w:szCs w:val="24"/>
        </w:rPr>
        <w:t>、泗湖山镇净下洲水厂</w:t>
      </w:r>
      <w:r>
        <w:rPr>
          <w:sz w:val="24"/>
          <w:szCs w:val="24"/>
        </w:rPr>
        <w:t>水源地</w:t>
      </w:r>
      <w:r>
        <w:rPr>
          <w:sz w:val="24"/>
          <w:szCs w:val="24"/>
        </w:rPr>
        <w:t>、新湾镇杨阁老水厂</w:t>
      </w:r>
      <w:r>
        <w:rPr>
          <w:sz w:val="24"/>
          <w:szCs w:val="24"/>
        </w:rPr>
        <w:t>水源地</w:t>
      </w:r>
      <w:r>
        <w:rPr>
          <w:sz w:val="24"/>
          <w:szCs w:val="24"/>
        </w:rPr>
        <w:t>、南大膳镇小波水厂</w:t>
      </w:r>
      <w:r>
        <w:rPr>
          <w:sz w:val="24"/>
          <w:szCs w:val="24"/>
        </w:rPr>
        <w:t>水源地全面排查，逐一核实水源地基本信息，查清水源地保护区划定、边界设立以及环境违法问题，建立问题清单。</w:t>
      </w:r>
    </w:p>
    <w:p w:rsidR="009E09EA" w:rsidRDefault="007C49E5">
      <w:pPr>
        <w:spacing w:line="360" w:lineRule="auto"/>
        <w:ind w:firstLineChars="200" w:firstLine="480"/>
        <w:rPr>
          <w:sz w:val="24"/>
          <w:szCs w:val="24"/>
        </w:rPr>
      </w:pPr>
      <w:r>
        <w:rPr>
          <w:sz w:val="24"/>
          <w:szCs w:val="24"/>
        </w:rPr>
        <w:t>一是重点排查整治一级保护区内是否存在与供水设施和</w:t>
      </w:r>
      <w:r>
        <w:rPr>
          <w:sz w:val="24"/>
          <w:szCs w:val="24"/>
        </w:rPr>
        <w:t>保护水源无关的建设项目，是否存在工业、生活排污口、是否存在畜禽养殖、网箱养殖、旅游、游泳、垂钓或者其他可能污染水源的活动，是否新增农业种植和经济林；二是重点排查整治二级保护区内是否存在新建、改建、扩建排放污染物的建设项目，保护区划定前已经建成排放污染建设项目是否拆除或关闭，保护区内农村生活垃圾是否全部集中收集并在保护区外进行无害化处置；是否存在工业、生活排污口；生活垃圾转运体系建设是否完善，有无采取防渗漏等措施；保护区内有无易溶性、有毒有害废弃物暂存或者转运；有无化工原料、危险化学品、矿物油类和有毒有害矿产</w:t>
      </w:r>
      <w:r>
        <w:rPr>
          <w:sz w:val="24"/>
          <w:szCs w:val="24"/>
        </w:rPr>
        <w:t>品的堆放场所；保护区内有无规模化养殖场。</w:t>
      </w:r>
    </w:p>
    <w:p w:rsidR="009E09EA" w:rsidRDefault="007C49E5">
      <w:pPr>
        <w:spacing w:line="360" w:lineRule="auto"/>
        <w:ind w:firstLineChars="200" w:firstLine="480"/>
        <w:rPr>
          <w:sz w:val="24"/>
          <w:szCs w:val="24"/>
        </w:rPr>
      </w:pPr>
      <w:r>
        <w:rPr>
          <w:sz w:val="24"/>
          <w:szCs w:val="24"/>
        </w:rPr>
        <w:t>三是排查准保护区内是否有新建、扩建制药、化工、造纸、制革、印染、染料、炼焦、炼硫、炼砷、炼油、电镀、农药等对水体污染严重的建设项目；保护区内有无易溶性、有毒有害废弃物暂存或者转运，是否存在毁林开荒、采矿、采砂等行为。</w:t>
      </w:r>
    </w:p>
    <w:p w:rsidR="009E09EA" w:rsidRDefault="007C49E5">
      <w:pPr>
        <w:spacing w:line="360" w:lineRule="auto"/>
        <w:ind w:firstLineChars="200" w:firstLine="480"/>
        <w:rPr>
          <w:sz w:val="24"/>
          <w:szCs w:val="24"/>
        </w:rPr>
      </w:pPr>
      <w:r>
        <w:rPr>
          <w:sz w:val="24"/>
          <w:szCs w:val="24"/>
        </w:rPr>
        <w:t>通过彻底排查，将保护区内环境违法行为、历史遗留问题、农村现有环境问题等逐一筛理，制定不同的环境保护和突发环境事件风险防控实施方案。</w:t>
      </w:r>
    </w:p>
    <w:p w:rsidR="009E09EA" w:rsidRDefault="007C49E5">
      <w:pPr>
        <w:pStyle w:val="4"/>
        <w:ind w:left="0" w:firstLineChars="200" w:firstLine="480"/>
        <w:rPr>
          <w:rFonts w:cs="Times New Roman"/>
        </w:rPr>
      </w:pPr>
      <w:r>
        <w:rPr>
          <w:rFonts w:cs="Times New Roman"/>
        </w:rPr>
        <w:t>全面实施保护区内污染源清理整顿</w:t>
      </w:r>
    </w:p>
    <w:p w:rsidR="009E09EA" w:rsidRDefault="007C49E5">
      <w:pPr>
        <w:spacing w:line="360" w:lineRule="auto"/>
        <w:ind w:firstLineChars="200" w:firstLine="480"/>
        <w:rPr>
          <w:sz w:val="24"/>
          <w:szCs w:val="24"/>
        </w:rPr>
      </w:pPr>
      <w:r>
        <w:rPr>
          <w:sz w:val="24"/>
          <w:szCs w:val="24"/>
        </w:rPr>
        <w:t>按照</w:t>
      </w:r>
      <w:r>
        <w:rPr>
          <w:sz w:val="24"/>
          <w:szCs w:val="24"/>
        </w:rPr>
        <w:t>“</w:t>
      </w:r>
      <w:r>
        <w:rPr>
          <w:sz w:val="24"/>
          <w:szCs w:val="24"/>
        </w:rPr>
        <w:t>一个水源地、一套方案、一抓到底</w:t>
      </w:r>
      <w:r>
        <w:rPr>
          <w:sz w:val="24"/>
          <w:szCs w:val="24"/>
        </w:rPr>
        <w:t>”</w:t>
      </w:r>
      <w:r>
        <w:rPr>
          <w:sz w:val="24"/>
          <w:szCs w:val="24"/>
        </w:rPr>
        <w:t>原则，制定环境违法问题整改方案，明确具体措施、任务</w:t>
      </w:r>
      <w:r>
        <w:rPr>
          <w:sz w:val="24"/>
          <w:szCs w:val="24"/>
        </w:rPr>
        <w:t>分解、工作节点、责任单位和责任人。结合现状调查情况，对水源地保护区内现有的工业企业等，实施有计划、有步骤的搬迁，对暂时不能搬迁的实施风险防控措施，并要求对污水储存及处理设施等进行防渗处置；保护区范围内的生活垃圾建立完善的收集转运系统，通过设置垃圾桶、垃圾箱、垃圾池等设施由环卫部门集中收集外运实施无害化处置。</w:t>
      </w:r>
    </w:p>
    <w:p w:rsidR="009E09EA" w:rsidRDefault="007C49E5">
      <w:pPr>
        <w:spacing w:line="360" w:lineRule="auto"/>
        <w:ind w:firstLineChars="200" w:firstLine="480"/>
        <w:rPr>
          <w:sz w:val="24"/>
          <w:szCs w:val="24"/>
        </w:rPr>
      </w:pPr>
      <w:r>
        <w:rPr>
          <w:sz w:val="24"/>
          <w:szCs w:val="24"/>
        </w:rPr>
        <w:t>建立水源地保护区内禁养区制度，严格禁止保护区内建设规模化养殖场、养殖小区等，对农户散养实施环保教育宣传，防止畜禽粪便进入水体污染水质。对保护区上游区域的养殖企业，加强畜禽粪污环境监管，实施严格的污染防治</w:t>
      </w:r>
      <w:r>
        <w:rPr>
          <w:sz w:val="24"/>
          <w:szCs w:val="24"/>
        </w:rPr>
        <w:t>措施，严禁占用河道、偷排偷倒，坚决杜绝污染水环境。</w:t>
      </w:r>
    </w:p>
    <w:p w:rsidR="009E09EA" w:rsidRDefault="007C49E5">
      <w:pPr>
        <w:spacing w:line="360" w:lineRule="auto"/>
        <w:ind w:firstLineChars="200" w:firstLine="480"/>
        <w:rPr>
          <w:sz w:val="24"/>
          <w:szCs w:val="24"/>
        </w:rPr>
      </w:pPr>
      <w:r>
        <w:rPr>
          <w:sz w:val="24"/>
          <w:szCs w:val="24"/>
        </w:rPr>
        <w:t>对保护区上游的重点环境风险源，加强环境污染防治工程建设，督促企业建立环境风险应急预案，采取必要的环境风险防范措施，加强环境风险应急物资储备，完善污染物拦截、导流、收集和处置的应急工程设施，防止污染物排向外环境。并组织定期演练和培训，全面防治突发环境事件的发生。</w:t>
      </w:r>
    </w:p>
    <w:p w:rsidR="009E09EA" w:rsidRDefault="007C49E5">
      <w:pPr>
        <w:spacing w:line="360" w:lineRule="auto"/>
        <w:ind w:firstLineChars="200" w:firstLine="480"/>
        <w:rPr>
          <w:sz w:val="24"/>
          <w:szCs w:val="24"/>
        </w:rPr>
      </w:pPr>
      <w:r>
        <w:rPr>
          <w:sz w:val="24"/>
          <w:szCs w:val="24"/>
        </w:rPr>
        <w:t>根据以上水源地环境保护及风险防控措施及要求，经筛查，</w:t>
      </w:r>
      <w:r>
        <w:rPr>
          <w:sz w:val="24"/>
          <w:szCs w:val="24"/>
        </w:rPr>
        <w:t>漉湖自来水厂</w:t>
      </w:r>
      <w:r>
        <w:rPr>
          <w:sz w:val="24"/>
          <w:szCs w:val="24"/>
        </w:rPr>
        <w:t>水源地调查范围内主要有</w:t>
      </w:r>
      <w:r>
        <w:rPr>
          <w:sz w:val="24"/>
          <w:szCs w:val="24"/>
        </w:rPr>
        <w:t>14</w:t>
      </w:r>
      <w:r>
        <w:rPr>
          <w:sz w:val="24"/>
          <w:szCs w:val="24"/>
        </w:rPr>
        <w:t>家企业，主要为</w:t>
      </w:r>
      <w:r>
        <w:rPr>
          <w:sz w:val="24"/>
          <w:szCs w:val="24"/>
        </w:rPr>
        <w:t>造纸厂、建材厂、食品厂及加油站等</w:t>
      </w:r>
      <w:r>
        <w:rPr>
          <w:sz w:val="24"/>
          <w:szCs w:val="24"/>
        </w:rPr>
        <w:t>。</w:t>
      </w:r>
      <w:r>
        <w:rPr>
          <w:sz w:val="24"/>
          <w:szCs w:val="24"/>
        </w:rPr>
        <w:t>南洞庭场部水厂</w:t>
      </w:r>
      <w:r>
        <w:rPr>
          <w:sz w:val="24"/>
          <w:szCs w:val="24"/>
        </w:rPr>
        <w:t>水源地调查范围内主要有</w:t>
      </w:r>
      <w:r>
        <w:rPr>
          <w:sz w:val="24"/>
          <w:szCs w:val="24"/>
        </w:rPr>
        <w:t>11</w:t>
      </w:r>
      <w:r>
        <w:rPr>
          <w:sz w:val="24"/>
          <w:szCs w:val="24"/>
        </w:rPr>
        <w:t>家企业，主要为</w:t>
      </w:r>
      <w:r>
        <w:rPr>
          <w:sz w:val="24"/>
          <w:szCs w:val="24"/>
        </w:rPr>
        <w:t>食品厂</w:t>
      </w:r>
      <w:r>
        <w:rPr>
          <w:sz w:val="24"/>
          <w:szCs w:val="24"/>
        </w:rPr>
        <w:t>、建材厂、加油站等</w:t>
      </w:r>
      <w:r>
        <w:rPr>
          <w:sz w:val="24"/>
          <w:szCs w:val="24"/>
        </w:rPr>
        <w:t>。</w:t>
      </w:r>
      <w:r>
        <w:rPr>
          <w:sz w:val="24"/>
          <w:szCs w:val="24"/>
        </w:rPr>
        <w:t>南洞庭新胜垸水厂</w:t>
      </w:r>
      <w:r>
        <w:rPr>
          <w:sz w:val="24"/>
          <w:szCs w:val="24"/>
        </w:rPr>
        <w:t>水源地调查范围内主要有</w:t>
      </w:r>
      <w:r>
        <w:rPr>
          <w:sz w:val="24"/>
          <w:szCs w:val="24"/>
        </w:rPr>
        <w:t>11</w:t>
      </w:r>
      <w:r>
        <w:rPr>
          <w:sz w:val="24"/>
          <w:szCs w:val="24"/>
        </w:rPr>
        <w:t>家企业，主要为</w:t>
      </w:r>
      <w:r>
        <w:rPr>
          <w:sz w:val="24"/>
          <w:szCs w:val="24"/>
        </w:rPr>
        <w:t>食品厂、建材厂、加油站等</w:t>
      </w:r>
      <w:r>
        <w:rPr>
          <w:sz w:val="24"/>
          <w:szCs w:val="24"/>
        </w:rPr>
        <w:t>。</w:t>
      </w:r>
      <w:r>
        <w:rPr>
          <w:sz w:val="24"/>
          <w:szCs w:val="24"/>
        </w:rPr>
        <w:t>南嘴镇联五岗水厂</w:t>
      </w:r>
      <w:r>
        <w:rPr>
          <w:sz w:val="24"/>
          <w:szCs w:val="24"/>
        </w:rPr>
        <w:t>水源地调查范围内主要有</w:t>
      </w:r>
      <w:r>
        <w:rPr>
          <w:sz w:val="24"/>
          <w:szCs w:val="24"/>
        </w:rPr>
        <w:t>17</w:t>
      </w:r>
      <w:r>
        <w:rPr>
          <w:sz w:val="24"/>
          <w:szCs w:val="24"/>
        </w:rPr>
        <w:t>家企业，主要为</w:t>
      </w:r>
      <w:r>
        <w:rPr>
          <w:sz w:val="24"/>
          <w:szCs w:val="24"/>
        </w:rPr>
        <w:t>制衣企业、贸易公司、建材厂、造纸厂、加油站等</w:t>
      </w:r>
      <w:r>
        <w:rPr>
          <w:sz w:val="24"/>
          <w:szCs w:val="24"/>
        </w:rPr>
        <w:t>。</w:t>
      </w:r>
      <w:r>
        <w:rPr>
          <w:sz w:val="24"/>
          <w:szCs w:val="24"/>
        </w:rPr>
        <w:t>四季红镇镇水厂</w:t>
      </w:r>
      <w:r>
        <w:rPr>
          <w:sz w:val="24"/>
          <w:szCs w:val="24"/>
        </w:rPr>
        <w:t>水源地调查范围内主要有</w:t>
      </w:r>
      <w:r>
        <w:rPr>
          <w:sz w:val="24"/>
          <w:szCs w:val="24"/>
        </w:rPr>
        <w:t>10</w:t>
      </w:r>
      <w:r>
        <w:rPr>
          <w:sz w:val="24"/>
          <w:szCs w:val="24"/>
        </w:rPr>
        <w:t>家企业，主要为</w:t>
      </w:r>
      <w:r>
        <w:rPr>
          <w:sz w:val="24"/>
          <w:szCs w:val="24"/>
        </w:rPr>
        <w:t>建材厂、食品厂、加油站、污水处理厂等</w:t>
      </w:r>
      <w:r>
        <w:rPr>
          <w:sz w:val="24"/>
          <w:szCs w:val="24"/>
        </w:rPr>
        <w:t>。</w:t>
      </w:r>
      <w:r>
        <w:rPr>
          <w:sz w:val="24"/>
          <w:szCs w:val="24"/>
        </w:rPr>
        <w:t>泗湖山镇净下洲水厂</w:t>
      </w:r>
      <w:r>
        <w:rPr>
          <w:sz w:val="24"/>
          <w:szCs w:val="24"/>
        </w:rPr>
        <w:t>水源地调查范围内主要有</w:t>
      </w:r>
      <w:r>
        <w:rPr>
          <w:sz w:val="24"/>
          <w:szCs w:val="24"/>
        </w:rPr>
        <w:t>15</w:t>
      </w:r>
      <w:r>
        <w:rPr>
          <w:sz w:val="24"/>
          <w:szCs w:val="24"/>
        </w:rPr>
        <w:t>家企业，主要为</w:t>
      </w:r>
      <w:r>
        <w:rPr>
          <w:sz w:val="24"/>
          <w:szCs w:val="24"/>
        </w:rPr>
        <w:t>渔具、建材、纸品加工、食品厂及加油站等</w:t>
      </w:r>
      <w:r>
        <w:rPr>
          <w:sz w:val="24"/>
          <w:szCs w:val="24"/>
        </w:rPr>
        <w:t>。</w:t>
      </w:r>
      <w:r>
        <w:rPr>
          <w:sz w:val="24"/>
          <w:szCs w:val="24"/>
        </w:rPr>
        <w:t>新湾镇杨阁老水厂</w:t>
      </w:r>
      <w:r>
        <w:rPr>
          <w:sz w:val="24"/>
          <w:szCs w:val="24"/>
        </w:rPr>
        <w:t>水源地调查范围内主要有</w:t>
      </w:r>
      <w:r>
        <w:rPr>
          <w:sz w:val="24"/>
          <w:szCs w:val="24"/>
        </w:rPr>
        <w:t>11</w:t>
      </w:r>
      <w:r>
        <w:rPr>
          <w:sz w:val="24"/>
          <w:szCs w:val="24"/>
        </w:rPr>
        <w:t>家企业，主要为船舶修造</w:t>
      </w:r>
      <w:r>
        <w:rPr>
          <w:sz w:val="24"/>
          <w:szCs w:val="24"/>
        </w:rPr>
        <w:t>、食品、水泥制造、</w:t>
      </w:r>
      <w:r>
        <w:rPr>
          <w:sz w:val="24"/>
          <w:szCs w:val="24"/>
        </w:rPr>
        <w:t>制罐厂、</w:t>
      </w:r>
      <w:r>
        <w:rPr>
          <w:sz w:val="24"/>
          <w:szCs w:val="24"/>
        </w:rPr>
        <w:t>建材厂</w:t>
      </w:r>
      <w:r>
        <w:rPr>
          <w:sz w:val="24"/>
          <w:szCs w:val="24"/>
        </w:rPr>
        <w:t>、船舶制造、加油站</w:t>
      </w:r>
      <w:r>
        <w:rPr>
          <w:sz w:val="24"/>
          <w:szCs w:val="24"/>
        </w:rPr>
        <w:t>、</w:t>
      </w:r>
      <w:r>
        <w:rPr>
          <w:sz w:val="24"/>
          <w:szCs w:val="24"/>
        </w:rPr>
        <w:t>污水处理厂</w:t>
      </w:r>
      <w:r>
        <w:rPr>
          <w:sz w:val="24"/>
          <w:szCs w:val="24"/>
        </w:rPr>
        <w:t>等</w:t>
      </w:r>
      <w:r>
        <w:rPr>
          <w:sz w:val="24"/>
          <w:szCs w:val="24"/>
        </w:rPr>
        <w:t>。</w:t>
      </w:r>
      <w:r>
        <w:rPr>
          <w:sz w:val="24"/>
          <w:szCs w:val="24"/>
        </w:rPr>
        <w:t>南大膳镇小波水厂</w:t>
      </w:r>
      <w:r>
        <w:rPr>
          <w:sz w:val="24"/>
          <w:szCs w:val="24"/>
        </w:rPr>
        <w:t>水源地调查范围内主要有</w:t>
      </w:r>
      <w:r>
        <w:rPr>
          <w:sz w:val="24"/>
          <w:szCs w:val="24"/>
        </w:rPr>
        <w:t>13</w:t>
      </w:r>
      <w:r>
        <w:rPr>
          <w:sz w:val="24"/>
          <w:szCs w:val="24"/>
        </w:rPr>
        <w:t>家企业，主要为麻纺、</w:t>
      </w:r>
      <w:r>
        <w:rPr>
          <w:sz w:val="24"/>
          <w:szCs w:val="24"/>
        </w:rPr>
        <w:t>食品、建材、</w:t>
      </w:r>
      <w:r>
        <w:rPr>
          <w:sz w:val="24"/>
          <w:szCs w:val="24"/>
        </w:rPr>
        <w:t>船舶修造、加油站</w:t>
      </w:r>
      <w:r>
        <w:rPr>
          <w:sz w:val="24"/>
          <w:szCs w:val="24"/>
        </w:rPr>
        <w:t>等。</w:t>
      </w:r>
    </w:p>
    <w:p w:rsidR="009E09EA" w:rsidRDefault="007C49E5">
      <w:pPr>
        <w:spacing w:line="360" w:lineRule="auto"/>
        <w:ind w:firstLineChars="200" w:firstLine="480"/>
        <w:rPr>
          <w:sz w:val="24"/>
          <w:szCs w:val="24"/>
        </w:rPr>
      </w:pPr>
      <w:r>
        <w:rPr>
          <w:sz w:val="24"/>
          <w:szCs w:val="24"/>
        </w:rPr>
        <w:t>根据核查，</w:t>
      </w:r>
      <w:r>
        <w:rPr>
          <w:sz w:val="24"/>
          <w:szCs w:val="24"/>
        </w:rPr>
        <w:t>沅江市</w:t>
      </w:r>
      <w:r>
        <w:rPr>
          <w:sz w:val="24"/>
          <w:szCs w:val="24"/>
        </w:rPr>
        <w:t>乡镇级千人以上</w:t>
      </w:r>
      <w:r>
        <w:rPr>
          <w:sz w:val="24"/>
          <w:szCs w:val="24"/>
        </w:rPr>
        <w:t>8</w:t>
      </w:r>
      <w:r>
        <w:rPr>
          <w:sz w:val="24"/>
          <w:szCs w:val="24"/>
        </w:rPr>
        <w:t>个</w:t>
      </w:r>
      <w:r>
        <w:rPr>
          <w:sz w:val="24"/>
          <w:szCs w:val="24"/>
        </w:rPr>
        <w:t>集中式饮用水源地保护区范围内无工业企业。不涉及工业企业搬迁问题。</w:t>
      </w:r>
    </w:p>
    <w:p w:rsidR="009E09EA" w:rsidRDefault="007C49E5">
      <w:pPr>
        <w:pStyle w:val="4"/>
        <w:ind w:left="0" w:firstLineChars="200" w:firstLine="480"/>
        <w:rPr>
          <w:rFonts w:cs="Times New Roman"/>
        </w:rPr>
      </w:pPr>
      <w:r>
        <w:rPr>
          <w:rFonts w:cs="Times New Roman"/>
        </w:rPr>
        <w:t>加强重点路段的风险防控应急能力建设</w:t>
      </w:r>
    </w:p>
    <w:p w:rsidR="009E09EA" w:rsidRDefault="007C49E5">
      <w:pPr>
        <w:spacing w:line="360" w:lineRule="auto"/>
        <w:ind w:firstLineChars="200" w:firstLine="480"/>
        <w:rPr>
          <w:sz w:val="24"/>
          <w:szCs w:val="24"/>
        </w:rPr>
      </w:pPr>
      <w:r>
        <w:rPr>
          <w:sz w:val="24"/>
          <w:szCs w:val="24"/>
        </w:rPr>
        <w:t>通过调查和评估，</w:t>
      </w:r>
      <w:r>
        <w:rPr>
          <w:sz w:val="24"/>
          <w:szCs w:val="24"/>
        </w:rPr>
        <w:t>南益高速紧邻新湾镇杨阁老水厂水源地</w:t>
      </w:r>
      <w:r>
        <w:rPr>
          <w:sz w:val="24"/>
          <w:szCs w:val="24"/>
        </w:rPr>
        <w:t>；</w:t>
      </w:r>
      <w:r>
        <w:rPr>
          <w:sz w:val="24"/>
          <w:szCs w:val="24"/>
        </w:rPr>
        <w:t>省道</w:t>
      </w:r>
      <w:r>
        <w:rPr>
          <w:sz w:val="24"/>
          <w:szCs w:val="24"/>
        </w:rPr>
        <w:t>204</w:t>
      </w:r>
      <w:r>
        <w:rPr>
          <w:sz w:val="24"/>
          <w:szCs w:val="24"/>
        </w:rPr>
        <w:t>、县道</w:t>
      </w:r>
      <w:r>
        <w:rPr>
          <w:sz w:val="24"/>
          <w:szCs w:val="24"/>
        </w:rPr>
        <w:t>011</w:t>
      </w:r>
      <w:r>
        <w:rPr>
          <w:sz w:val="24"/>
          <w:szCs w:val="24"/>
        </w:rPr>
        <w:t>、</w:t>
      </w:r>
      <w:r>
        <w:rPr>
          <w:sz w:val="24"/>
          <w:szCs w:val="24"/>
        </w:rPr>
        <w:t>010</w:t>
      </w:r>
      <w:r>
        <w:rPr>
          <w:sz w:val="24"/>
          <w:szCs w:val="24"/>
        </w:rPr>
        <w:t>、</w:t>
      </w:r>
      <w:r>
        <w:rPr>
          <w:sz w:val="24"/>
          <w:szCs w:val="24"/>
        </w:rPr>
        <w:t>008</w:t>
      </w:r>
      <w:r>
        <w:rPr>
          <w:sz w:val="24"/>
          <w:szCs w:val="24"/>
        </w:rPr>
        <w:t>、</w:t>
      </w:r>
      <w:r>
        <w:rPr>
          <w:sz w:val="24"/>
          <w:szCs w:val="24"/>
        </w:rPr>
        <w:t>009</w:t>
      </w:r>
      <w:r>
        <w:rPr>
          <w:sz w:val="24"/>
          <w:szCs w:val="24"/>
        </w:rPr>
        <w:t>、</w:t>
      </w:r>
      <w:r>
        <w:rPr>
          <w:sz w:val="24"/>
          <w:szCs w:val="24"/>
        </w:rPr>
        <w:t>005</w:t>
      </w:r>
      <w:r>
        <w:rPr>
          <w:sz w:val="24"/>
          <w:szCs w:val="24"/>
        </w:rPr>
        <w:t>、</w:t>
      </w:r>
      <w:r>
        <w:rPr>
          <w:sz w:val="24"/>
          <w:szCs w:val="24"/>
        </w:rPr>
        <w:t>004</w:t>
      </w:r>
      <w:r>
        <w:rPr>
          <w:sz w:val="24"/>
          <w:szCs w:val="24"/>
        </w:rPr>
        <w:t>均位于沅江市乡镇级千人以上集中式饮用水源保护区调查范围内</w:t>
      </w:r>
      <w:r>
        <w:rPr>
          <w:sz w:val="24"/>
          <w:szCs w:val="24"/>
        </w:rPr>
        <w:t>，具有较大的危化品运输事故环境风险，应进行重点防控。主要采取的风险防控措施如下。</w:t>
      </w:r>
    </w:p>
    <w:p w:rsidR="009E09EA" w:rsidRDefault="007C49E5">
      <w:pPr>
        <w:spacing w:line="360" w:lineRule="auto"/>
        <w:ind w:firstLineChars="200" w:firstLine="480"/>
        <w:rPr>
          <w:sz w:val="24"/>
          <w:szCs w:val="24"/>
        </w:rPr>
      </w:pPr>
      <w:r>
        <w:rPr>
          <w:sz w:val="24"/>
          <w:szCs w:val="24"/>
        </w:rPr>
        <w:t>防范危险品运输</w:t>
      </w:r>
      <w:r>
        <w:rPr>
          <w:sz w:val="24"/>
          <w:szCs w:val="24"/>
        </w:rPr>
        <w:t>风险事故的最主要措施是要严格执行国家和行业部门颁布的危险货物运输相关法规。相关法规有：《危险化学品安全管理条例》、《道路危险货物运输管理规定》、《中华人民共和国民用爆炸物品管理条例》、《中华人民共和国放射性同位素与射线装置放射保护条例》、《公路交通突发事件应急预案》等。结合公路运输实际，具体措施如下：</w:t>
      </w:r>
    </w:p>
    <w:p w:rsidR="009E09EA" w:rsidRDefault="007C49E5">
      <w:pPr>
        <w:spacing w:line="360" w:lineRule="auto"/>
        <w:ind w:firstLineChars="200" w:firstLine="480"/>
        <w:rPr>
          <w:sz w:val="24"/>
          <w:szCs w:val="24"/>
        </w:rPr>
      </w:pPr>
      <w:r>
        <w:rPr>
          <w:sz w:val="24"/>
          <w:szCs w:val="24"/>
        </w:rPr>
        <w:t>①</w:t>
      </w:r>
      <w:r>
        <w:rPr>
          <w:sz w:val="24"/>
          <w:szCs w:val="24"/>
        </w:rPr>
        <w:t>加强对从事危险货物运输业主、驾驶员及押运员的安全教育和运输车辆的安全检查，使从业人员具有高度责任感，使车辆处于完好的技术状态；</w:t>
      </w:r>
    </w:p>
    <w:p w:rsidR="009E09EA" w:rsidRDefault="007C49E5">
      <w:pPr>
        <w:spacing w:line="360" w:lineRule="auto"/>
        <w:ind w:firstLineChars="200" w:firstLine="480"/>
        <w:rPr>
          <w:sz w:val="24"/>
          <w:szCs w:val="24"/>
        </w:rPr>
      </w:pPr>
      <w:r>
        <w:rPr>
          <w:sz w:val="24"/>
          <w:szCs w:val="24"/>
        </w:rPr>
        <w:t>②</w:t>
      </w:r>
      <w:r>
        <w:rPr>
          <w:sz w:val="24"/>
          <w:szCs w:val="24"/>
        </w:rPr>
        <w:t>危险品运输车辆在进入公路前，应向当地公路运输管理部门领取申报表，在入口处接受</w:t>
      </w:r>
      <w:r>
        <w:rPr>
          <w:sz w:val="24"/>
          <w:szCs w:val="24"/>
        </w:rPr>
        <w:t>公安或交通管理部门的抽查，并提交申报表。</w:t>
      </w:r>
    </w:p>
    <w:p w:rsidR="009E09EA" w:rsidRDefault="007C49E5">
      <w:pPr>
        <w:spacing w:line="360" w:lineRule="auto"/>
        <w:ind w:firstLineChars="200" w:firstLine="480"/>
        <w:rPr>
          <w:sz w:val="24"/>
          <w:szCs w:val="24"/>
        </w:rPr>
      </w:pPr>
      <w:r>
        <w:rPr>
          <w:sz w:val="24"/>
          <w:szCs w:val="24"/>
        </w:rPr>
        <w:t>申报表主要报告项目有危险货物运输执照号码、货物品种、等级和编号、收发货人姓名、装卸地点、货物特性等。危险品运输车辆一般应安排在交通量较少时段通行，在气候不好的条件下应禁止其上路，从而加强对运输危险品的车辆进行有效管理；</w:t>
      </w:r>
    </w:p>
    <w:p w:rsidR="009E09EA" w:rsidRDefault="007C49E5">
      <w:pPr>
        <w:spacing w:line="360" w:lineRule="auto"/>
        <w:ind w:firstLineChars="200" w:firstLine="480"/>
        <w:rPr>
          <w:sz w:val="24"/>
          <w:szCs w:val="24"/>
        </w:rPr>
      </w:pPr>
      <w:r>
        <w:rPr>
          <w:sz w:val="24"/>
          <w:szCs w:val="24"/>
        </w:rPr>
        <w:t>③</w:t>
      </w:r>
      <w:r>
        <w:rPr>
          <w:sz w:val="24"/>
          <w:szCs w:val="24"/>
        </w:rPr>
        <w:t>在收费站入口前</w:t>
      </w:r>
      <w:r>
        <w:rPr>
          <w:sz w:val="24"/>
          <w:szCs w:val="24"/>
        </w:rPr>
        <w:t xml:space="preserve">100m </w:t>
      </w:r>
      <w:r>
        <w:rPr>
          <w:sz w:val="24"/>
          <w:szCs w:val="24"/>
        </w:rPr>
        <w:t>处设置提示标志牌，提醒危险品运输车辆司机靠边行驶，主动申报和接受检查。危险品运输车辆左前方悬挂有黄底黑字</w:t>
      </w:r>
      <w:r>
        <w:rPr>
          <w:sz w:val="24"/>
          <w:szCs w:val="24"/>
        </w:rPr>
        <w:t>“</w:t>
      </w:r>
      <w:r>
        <w:rPr>
          <w:sz w:val="24"/>
          <w:szCs w:val="24"/>
        </w:rPr>
        <w:t>危险品</w:t>
      </w:r>
      <w:r>
        <w:rPr>
          <w:sz w:val="24"/>
          <w:szCs w:val="24"/>
        </w:rPr>
        <w:t>”</w:t>
      </w:r>
      <w:r>
        <w:rPr>
          <w:sz w:val="24"/>
          <w:szCs w:val="24"/>
        </w:rPr>
        <w:t>字样的信号旗，也可以提醒收费员对危险品运输车辆进行安全检查；</w:t>
      </w:r>
    </w:p>
    <w:p w:rsidR="009E09EA" w:rsidRDefault="007C49E5">
      <w:pPr>
        <w:spacing w:line="360" w:lineRule="auto"/>
        <w:ind w:firstLineChars="200" w:firstLine="480"/>
        <w:rPr>
          <w:sz w:val="24"/>
          <w:szCs w:val="24"/>
        </w:rPr>
      </w:pPr>
      <w:r>
        <w:rPr>
          <w:sz w:val="24"/>
          <w:szCs w:val="24"/>
        </w:rPr>
        <w:t>④</w:t>
      </w:r>
      <w:r>
        <w:rPr>
          <w:sz w:val="24"/>
          <w:szCs w:val="24"/>
        </w:rPr>
        <w:t>在跨越</w:t>
      </w:r>
      <w:r>
        <w:rPr>
          <w:sz w:val="24"/>
          <w:szCs w:val="24"/>
        </w:rPr>
        <w:t>沅水</w:t>
      </w:r>
      <w:r>
        <w:rPr>
          <w:sz w:val="24"/>
          <w:szCs w:val="24"/>
        </w:rPr>
        <w:t>、</w:t>
      </w:r>
      <w:r>
        <w:rPr>
          <w:sz w:val="24"/>
          <w:szCs w:val="24"/>
        </w:rPr>
        <w:t>小河咀</w:t>
      </w:r>
      <w:r>
        <w:rPr>
          <w:sz w:val="24"/>
          <w:szCs w:val="24"/>
        </w:rPr>
        <w:t>、</w:t>
      </w:r>
      <w:r>
        <w:rPr>
          <w:sz w:val="24"/>
          <w:szCs w:val="24"/>
        </w:rPr>
        <w:t>黄茅洲</w:t>
      </w:r>
      <w:r>
        <w:rPr>
          <w:sz w:val="24"/>
          <w:szCs w:val="24"/>
        </w:rPr>
        <w:t>等大桥、中桥路段，应</w:t>
      </w:r>
      <w:r>
        <w:rPr>
          <w:sz w:val="24"/>
          <w:szCs w:val="24"/>
        </w:rPr>
        <w:t>设置警示牌，提请司机小心驾驶；</w:t>
      </w:r>
    </w:p>
    <w:p w:rsidR="009E09EA" w:rsidRDefault="007C49E5">
      <w:pPr>
        <w:spacing w:line="360" w:lineRule="auto"/>
        <w:ind w:firstLineChars="200" w:firstLine="480"/>
        <w:rPr>
          <w:sz w:val="24"/>
          <w:szCs w:val="24"/>
        </w:rPr>
      </w:pPr>
      <w:r>
        <w:rPr>
          <w:sz w:val="24"/>
          <w:szCs w:val="24"/>
        </w:rPr>
        <w:t>⑤</w:t>
      </w:r>
      <w:r>
        <w:rPr>
          <w:sz w:val="24"/>
          <w:szCs w:val="24"/>
        </w:rPr>
        <w:t>交通、公安、环保部门要相互配合，提高快速反应、处置能力，要改善和提高相应的装备水平。</w:t>
      </w:r>
    </w:p>
    <w:p w:rsidR="009E09EA" w:rsidRDefault="007C49E5">
      <w:pPr>
        <w:pStyle w:val="3"/>
      </w:pPr>
      <w:r>
        <w:t>强化实施河道综合整治和垃圾清理工程</w:t>
      </w:r>
    </w:p>
    <w:p w:rsidR="009E09EA" w:rsidRDefault="007C49E5">
      <w:pPr>
        <w:spacing w:line="360" w:lineRule="auto"/>
        <w:ind w:firstLineChars="200" w:firstLine="480"/>
        <w:rPr>
          <w:sz w:val="24"/>
          <w:szCs w:val="24"/>
        </w:rPr>
      </w:pPr>
      <w:r>
        <w:rPr>
          <w:sz w:val="24"/>
          <w:szCs w:val="24"/>
        </w:rPr>
        <w:t>各部门要以水源地环境综合整治专项行动为契机，健全水源地日常监管和巡查制度，建立长效环境综合整治和风险防范应急机制，强化部门合作，全面实施水源地、河道垃圾清理和河道整治工程，加强水源地周围区域生态环境建设工程，防止已经整改问题死灰复燃，切实提高饮用水水源环境安全保障水平。</w:t>
      </w:r>
    </w:p>
    <w:p w:rsidR="009E09EA" w:rsidRDefault="007C49E5">
      <w:pPr>
        <w:pStyle w:val="2"/>
        <w:rPr>
          <w:rFonts w:eastAsia="宋体" w:cs="Times New Roman"/>
        </w:rPr>
      </w:pPr>
      <w:r>
        <w:rPr>
          <w:rFonts w:eastAsia="宋体" w:cs="Times New Roman"/>
        </w:rPr>
        <w:t>连接水体的应急防控</w:t>
      </w:r>
    </w:p>
    <w:p w:rsidR="009E09EA" w:rsidRDefault="007C49E5">
      <w:pPr>
        <w:pStyle w:val="3"/>
      </w:pPr>
      <w:r>
        <w:t>优化预警断面布设</w:t>
      </w:r>
    </w:p>
    <w:p w:rsidR="009E09EA" w:rsidRDefault="007C49E5">
      <w:pPr>
        <w:spacing w:line="360" w:lineRule="auto"/>
        <w:ind w:firstLineChars="200" w:firstLine="480"/>
        <w:rPr>
          <w:sz w:val="24"/>
          <w:szCs w:val="24"/>
        </w:rPr>
      </w:pPr>
      <w:r>
        <w:rPr>
          <w:sz w:val="24"/>
          <w:szCs w:val="24"/>
        </w:rPr>
        <w:t>加强水源地风险预警监控，优化连接水体的预警断面布设和预警监控指标。结合水源地基础状况调查和风险评估结果，在水源地</w:t>
      </w:r>
      <w:r>
        <w:rPr>
          <w:sz w:val="24"/>
          <w:szCs w:val="24"/>
        </w:rPr>
        <w:t>一级、</w:t>
      </w:r>
      <w:r>
        <w:rPr>
          <w:sz w:val="24"/>
          <w:szCs w:val="24"/>
        </w:rPr>
        <w:t>二级保护区边界等地点设置自动监测断面，根据流域污染特征，可以适当增加预警指标，采用生物毒性综合预警手段对重金属、有机污染物等有毒有害物质进行实时监控。</w:t>
      </w:r>
    </w:p>
    <w:p w:rsidR="009E09EA" w:rsidRDefault="007C49E5">
      <w:pPr>
        <w:pStyle w:val="3"/>
      </w:pPr>
      <w:r>
        <w:t>优化连接水体应急防控工程</w:t>
      </w:r>
    </w:p>
    <w:p w:rsidR="009E09EA" w:rsidRDefault="007C49E5">
      <w:pPr>
        <w:spacing w:line="360" w:lineRule="auto"/>
        <w:ind w:firstLineChars="200" w:firstLine="480"/>
        <w:rPr>
          <w:sz w:val="24"/>
          <w:szCs w:val="24"/>
        </w:rPr>
      </w:pPr>
      <w:r>
        <w:rPr>
          <w:sz w:val="24"/>
          <w:szCs w:val="24"/>
        </w:rPr>
        <w:t>结合水源地基础状况调查，在连接水体的现有水利工程基础上，相关部门根据河道和水文条件，规划建设拦污坝、节制闸、导流渠、分流沟、蓄污湿地、前置库等工程设施，设置或优化连接水体应急防控工程，为应急响应提供支撑。在重点防控道</w:t>
      </w:r>
      <w:r>
        <w:rPr>
          <w:sz w:val="24"/>
          <w:szCs w:val="24"/>
        </w:rPr>
        <w:t>路、桥梁和危化品运输码头的临近水域，建设围堰等防护设施。</w:t>
      </w:r>
    </w:p>
    <w:p w:rsidR="009E09EA" w:rsidRDefault="007C49E5">
      <w:pPr>
        <w:pStyle w:val="2"/>
        <w:rPr>
          <w:rFonts w:eastAsia="宋体" w:cs="Times New Roman"/>
        </w:rPr>
      </w:pPr>
      <w:r>
        <w:rPr>
          <w:rFonts w:eastAsia="宋体" w:cs="Times New Roman"/>
        </w:rPr>
        <w:t>取水口的应急防控建设</w:t>
      </w:r>
    </w:p>
    <w:p w:rsidR="009E09EA" w:rsidRDefault="007C49E5">
      <w:pPr>
        <w:spacing w:line="360" w:lineRule="auto"/>
        <w:ind w:firstLineChars="200" w:firstLine="480"/>
        <w:rPr>
          <w:sz w:val="24"/>
          <w:szCs w:val="24"/>
        </w:rPr>
      </w:pPr>
      <w:r>
        <w:rPr>
          <w:sz w:val="24"/>
          <w:szCs w:val="24"/>
        </w:rPr>
        <w:t>根据流域污染源分布和排放特征，加强水源地</w:t>
      </w:r>
      <w:r>
        <w:rPr>
          <w:sz w:val="24"/>
          <w:szCs w:val="24"/>
        </w:rPr>
        <w:t>取水井</w:t>
      </w:r>
      <w:r>
        <w:rPr>
          <w:sz w:val="24"/>
          <w:szCs w:val="24"/>
        </w:rPr>
        <w:t>的自动监控。自来水公司水厂、水源井分别安装自动化监控设备，并安排专门人员进行巡查，适时对原水、出厂水和末梢水进行检测、化验和消毒。加强工作人员值守能力，安排水厂工作人员实行</w:t>
      </w:r>
      <w:r>
        <w:rPr>
          <w:sz w:val="24"/>
          <w:szCs w:val="24"/>
        </w:rPr>
        <w:t>24</w:t>
      </w:r>
      <w:r>
        <w:rPr>
          <w:sz w:val="24"/>
          <w:szCs w:val="24"/>
        </w:rPr>
        <w:t>小时轮流值班，保证通讯畅通。</w:t>
      </w:r>
    </w:p>
    <w:p w:rsidR="009E09EA" w:rsidRDefault="007C49E5">
      <w:pPr>
        <w:spacing w:line="360" w:lineRule="auto"/>
        <w:ind w:firstLineChars="200" w:firstLine="480"/>
        <w:rPr>
          <w:sz w:val="24"/>
          <w:szCs w:val="24"/>
        </w:rPr>
      </w:pPr>
      <w:r>
        <w:rPr>
          <w:sz w:val="24"/>
          <w:szCs w:val="24"/>
        </w:rPr>
        <w:t>适当增加水源地水质监控指标，增加叶绿素</w:t>
      </w:r>
      <w:r>
        <w:rPr>
          <w:sz w:val="24"/>
          <w:szCs w:val="24"/>
        </w:rPr>
        <w:t>a</w:t>
      </w:r>
      <w:r>
        <w:rPr>
          <w:sz w:val="24"/>
          <w:szCs w:val="24"/>
        </w:rPr>
        <w:t>、激素、抗生素等指标的检测，采用生物毒性综合预警手段实现对重金属、有机污染物等有毒有害物质的实时监控，为水源地应急防控提供监测依据。</w:t>
      </w:r>
    </w:p>
    <w:p w:rsidR="009E09EA" w:rsidRDefault="007C49E5">
      <w:pPr>
        <w:pStyle w:val="2"/>
        <w:rPr>
          <w:rStyle w:val="2Char0"/>
          <w:rFonts w:eastAsia="宋体" w:cs="Times New Roman"/>
        </w:rPr>
      </w:pPr>
      <w:bookmarkStart w:id="43" w:name="_Toc298941288"/>
      <w:bookmarkStart w:id="44" w:name="_Toc955"/>
      <w:bookmarkStart w:id="45" w:name="_Toc7451"/>
      <w:bookmarkStart w:id="46" w:name="_Toc8425"/>
      <w:bookmarkStart w:id="47" w:name="_Toc7252"/>
      <w:bookmarkStart w:id="48" w:name="_Toc14203"/>
      <w:bookmarkStart w:id="49" w:name="_Toc24361"/>
      <w:bookmarkStart w:id="50" w:name="_Toc28829"/>
      <w:r>
        <w:rPr>
          <w:rStyle w:val="2Char0"/>
          <w:rFonts w:eastAsia="宋体" w:cs="Times New Roman"/>
        </w:rPr>
        <w:t>特殊时</w:t>
      </w:r>
      <w:r>
        <w:rPr>
          <w:rStyle w:val="2Char0"/>
          <w:rFonts w:eastAsia="宋体" w:cs="Times New Roman"/>
        </w:rPr>
        <w:t>期污染风险</w:t>
      </w:r>
      <w:bookmarkEnd w:id="43"/>
      <w:r>
        <w:rPr>
          <w:rStyle w:val="2Char0"/>
          <w:rFonts w:eastAsia="宋体" w:cs="Times New Roman"/>
        </w:rPr>
        <w:t>防控能力分析</w:t>
      </w:r>
      <w:bookmarkEnd w:id="44"/>
      <w:bookmarkEnd w:id="45"/>
      <w:bookmarkEnd w:id="46"/>
      <w:bookmarkEnd w:id="47"/>
      <w:bookmarkEnd w:id="48"/>
      <w:bookmarkEnd w:id="49"/>
      <w:bookmarkEnd w:id="50"/>
    </w:p>
    <w:p w:rsidR="009E09EA" w:rsidRDefault="007C49E5">
      <w:pPr>
        <w:spacing w:line="360" w:lineRule="auto"/>
        <w:ind w:firstLineChars="200" w:firstLine="480"/>
        <w:rPr>
          <w:sz w:val="24"/>
          <w:szCs w:val="24"/>
        </w:rPr>
      </w:pPr>
      <w:r>
        <w:rPr>
          <w:sz w:val="24"/>
          <w:szCs w:val="24"/>
        </w:rPr>
        <w:t>在汛期、旱期、雨雪冰冻等特殊时期，</w:t>
      </w:r>
      <w:r>
        <w:rPr>
          <w:sz w:val="24"/>
          <w:szCs w:val="24"/>
        </w:rPr>
        <w:t>益阳市生态环境局沅江分局</w:t>
      </w:r>
      <w:r>
        <w:rPr>
          <w:sz w:val="24"/>
          <w:szCs w:val="24"/>
        </w:rPr>
        <w:t>应及时向</w:t>
      </w:r>
      <w:r>
        <w:rPr>
          <w:sz w:val="24"/>
          <w:szCs w:val="24"/>
        </w:rPr>
        <w:t>各水源地所在</w:t>
      </w:r>
      <w:r>
        <w:rPr>
          <w:sz w:val="24"/>
          <w:szCs w:val="24"/>
        </w:rPr>
        <w:t>街道</w:t>
      </w:r>
      <w:r>
        <w:rPr>
          <w:sz w:val="24"/>
          <w:szCs w:val="24"/>
        </w:rPr>
        <w:t>及乡镇</w:t>
      </w:r>
      <w:r>
        <w:rPr>
          <w:sz w:val="24"/>
          <w:szCs w:val="24"/>
        </w:rPr>
        <w:t>、沅江市人民政府提出提升特殊时期环境风险防控能力工作建议和对策，具体防范措施如下：</w:t>
      </w:r>
    </w:p>
    <w:p w:rsidR="009E09EA" w:rsidRDefault="007C49E5">
      <w:pPr>
        <w:spacing w:line="360" w:lineRule="auto"/>
        <w:ind w:firstLineChars="200" w:firstLine="480"/>
        <w:rPr>
          <w:sz w:val="24"/>
          <w:szCs w:val="24"/>
        </w:rPr>
      </w:pPr>
      <w:bookmarkStart w:id="51" w:name="_Toc2983"/>
      <w:bookmarkStart w:id="52" w:name="_Toc14717"/>
      <w:bookmarkStart w:id="53" w:name="_Toc12454"/>
      <w:bookmarkStart w:id="54" w:name="_Toc298941290"/>
      <w:bookmarkStart w:id="55" w:name="_Toc1905"/>
      <w:bookmarkStart w:id="56" w:name="_Toc28018"/>
      <w:bookmarkStart w:id="57" w:name="_Toc24224"/>
      <w:r>
        <w:rPr>
          <w:sz w:val="24"/>
          <w:szCs w:val="24"/>
        </w:rPr>
        <w:t>a</w:t>
      </w:r>
      <w:r>
        <w:rPr>
          <w:sz w:val="24"/>
          <w:szCs w:val="24"/>
        </w:rPr>
        <w:t>）汛期</w:t>
      </w:r>
      <w:bookmarkEnd w:id="51"/>
      <w:bookmarkEnd w:id="52"/>
      <w:bookmarkEnd w:id="53"/>
      <w:bookmarkEnd w:id="54"/>
      <w:bookmarkEnd w:id="55"/>
      <w:bookmarkEnd w:id="56"/>
      <w:bookmarkEnd w:id="57"/>
    </w:p>
    <w:p w:rsidR="009E09EA" w:rsidRDefault="007C49E5">
      <w:pPr>
        <w:spacing w:line="360" w:lineRule="auto"/>
        <w:ind w:firstLineChars="200" w:firstLine="480"/>
        <w:rPr>
          <w:sz w:val="24"/>
          <w:szCs w:val="24"/>
        </w:rPr>
      </w:pPr>
      <w:r>
        <w:rPr>
          <w:sz w:val="24"/>
          <w:szCs w:val="24"/>
        </w:rPr>
        <w:t>针对重大汛情，沅江市环保部门应组织对水源地沿线周边的污染源进行全面排查，重点监控、防范企业趁汛期偷排超标污水；增加企业监测频次；对水利工程调蓄方式提出建议，避免对水质造成大的影响；联合卫生等部门加强水源地水质监测工作，重点监测细菌总数、粪大肠菌群、浊度、重金属等。</w:t>
      </w:r>
    </w:p>
    <w:p w:rsidR="009E09EA" w:rsidRDefault="007C49E5">
      <w:pPr>
        <w:spacing w:line="360" w:lineRule="auto"/>
        <w:ind w:firstLineChars="200" w:firstLine="480"/>
        <w:rPr>
          <w:sz w:val="24"/>
          <w:szCs w:val="24"/>
        </w:rPr>
      </w:pPr>
      <w:r>
        <w:rPr>
          <w:sz w:val="24"/>
          <w:szCs w:val="24"/>
        </w:rPr>
        <w:t>汛期饮用水异常，判断可能是水源被污染时，</w:t>
      </w:r>
      <w:r>
        <w:rPr>
          <w:sz w:val="24"/>
          <w:szCs w:val="24"/>
        </w:rPr>
        <w:t>沅江市</w:t>
      </w:r>
      <w:r>
        <w:rPr>
          <w:sz w:val="24"/>
          <w:szCs w:val="24"/>
        </w:rPr>
        <w:t>乡镇级千人以上集中式饮用水源保护区</w:t>
      </w:r>
      <w:r>
        <w:rPr>
          <w:sz w:val="24"/>
          <w:szCs w:val="24"/>
        </w:rPr>
        <w:t>应及时有效查找原因并科学应对，通过设立警示牌、清除主要污染源、建设治污截污工程、强化环境监管等措施，保障水源地的水质安全。</w:t>
      </w:r>
    </w:p>
    <w:p w:rsidR="009E09EA" w:rsidRDefault="007C49E5">
      <w:pPr>
        <w:spacing w:line="360" w:lineRule="auto"/>
        <w:ind w:firstLineChars="200" w:firstLine="480"/>
        <w:rPr>
          <w:sz w:val="24"/>
          <w:szCs w:val="24"/>
        </w:rPr>
      </w:pPr>
      <w:bookmarkStart w:id="58" w:name="_Toc18997"/>
      <w:bookmarkStart w:id="59" w:name="_Toc3440"/>
      <w:bookmarkStart w:id="60" w:name="_Toc298941291"/>
      <w:bookmarkStart w:id="61" w:name="_Toc14889"/>
      <w:bookmarkStart w:id="62" w:name="_Toc5725"/>
      <w:bookmarkStart w:id="63" w:name="_Toc13509"/>
      <w:bookmarkStart w:id="64" w:name="_Toc28525"/>
      <w:r>
        <w:rPr>
          <w:sz w:val="24"/>
          <w:szCs w:val="24"/>
        </w:rPr>
        <w:t>b</w:t>
      </w:r>
      <w:r>
        <w:rPr>
          <w:sz w:val="24"/>
          <w:szCs w:val="24"/>
        </w:rPr>
        <w:t>）重大旱情</w:t>
      </w:r>
      <w:bookmarkEnd w:id="58"/>
      <w:bookmarkEnd w:id="59"/>
      <w:bookmarkEnd w:id="60"/>
      <w:bookmarkEnd w:id="61"/>
      <w:bookmarkEnd w:id="62"/>
      <w:bookmarkEnd w:id="63"/>
      <w:bookmarkEnd w:id="64"/>
    </w:p>
    <w:p w:rsidR="009E09EA" w:rsidRDefault="007C49E5">
      <w:pPr>
        <w:spacing w:line="360" w:lineRule="auto"/>
        <w:ind w:firstLineChars="200" w:firstLine="480"/>
        <w:rPr>
          <w:sz w:val="24"/>
          <w:szCs w:val="24"/>
        </w:rPr>
      </w:pPr>
      <w:r>
        <w:rPr>
          <w:sz w:val="24"/>
          <w:szCs w:val="24"/>
        </w:rPr>
        <w:t>严密监控水质变化。在重大旱情时期，</w:t>
      </w:r>
      <w:r>
        <w:rPr>
          <w:sz w:val="24"/>
          <w:szCs w:val="24"/>
        </w:rPr>
        <w:t>益阳市生态环境局沅江分局</w:t>
      </w:r>
      <w:r>
        <w:rPr>
          <w:sz w:val="24"/>
          <w:szCs w:val="24"/>
        </w:rPr>
        <w:t>应加大与</w:t>
      </w:r>
      <w:r>
        <w:rPr>
          <w:sz w:val="24"/>
          <w:szCs w:val="24"/>
        </w:rPr>
        <w:t>镇</w:t>
      </w:r>
      <w:r>
        <w:rPr>
          <w:sz w:val="24"/>
          <w:szCs w:val="24"/>
        </w:rPr>
        <w:t>水务局、</w:t>
      </w:r>
      <w:r>
        <w:rPr>
          <w:sz w:val="24"/>
          <w:szCs w:val="24"/>
        </w:rPr>
        <w:t>镇</w:t>
      </w:r>
      <w:r>
        <w:rPr>
          <w:sz w:val="24"/>
          <w:szCs w:val="24"/>
        </w:rPr>
        <w:t>水业公司、县卫生局、</w:t>
      </w:r>
      <w:r>
        <w:rPr>
          <w:sz w:val="24"/>
          <w:szCs w:val="24"/>
        </w:rPr>
        <w:t>各水源地</w:t>
      </w:r>
      <w:r>
        <w:rPr>
          <w:sz w:val="24"/>
          <w:szCs w:val="24"/>
        </w:rPr>
        <w:t>水厂等部门的沟通联系，对辖区内旱情严重地区的主要水源地加密监测，及时掌握水质变化情况。</w:t>
      </w:r>
    </w:p>
    <w:p w:rsidR="009E09EA" w:rsidRDefault="007C49E5">
      <w:pPr>
        <w:spacing w:line="360" w:lineRule="auto"/>
        <w:ind w:firstLineChars="200" w:firstLine="480"/>
        <w:rPr>
          <w:sz w:val="24"/>
          <w:szCs w:val="24"/>
        </w:rPr>
      </w:pPr>
      <w:r>
        <w:rPr>
          <w:sz w:val="24"/>
          <w:szCs w:val="24"/>
        </w:rPr>
        <w:t>防止新增污染负荷。</w:t>
      </w:r>
      <w:r>
        <w:rPr>
          <w:sz w:val="24"/>
          <w:szCs w:val="24"/>
        </w:rPr>
        <w:t>镇</w:t>
      </w:r>
      <w:r>
        <w:rPr>
          <w:sz w:val="24"/>
          <w:szCs w:val="24"/>
        </w:rPr>
        <w:t>环保</w:t>
      </w:r>
      <w:r>
        <w:rPr>
          <w:sz w:val="24"/>
          <w:szCs w:val="24"/>
        </w:rPr>
        <w:t>分支</w:t>
      </w:r>
      <w:r>
        <w:rPr>
          <w:sz w:val="24"/>
          <w:szCs w:val="24"/>
        </w:rPr>
        <w:t>部门、</w:t>
      </w:r>
      <w:r>
        <w:rPr>
          <w:sz w:val="24"/>
          <w:szCs w:val="24"/>
        </w:rPr>
        <w:t>镇</w:t>
      </w:r>
      <w:r>
        <w:rPr>
          <w:sz w:val="24"/>
          <w:szCs w:val="24"/>
        </w:rPr>
        <w:t>行政执法部门应集中力量开展水源地周边隐患排查工作，对辖区内污染企业、污水处理厂等进行全面排查，督促整改，</w:t>
      </w:r>
      <w:r>
        <w:rPr>
          <w:sz w:val="24"/>
          <w:szCs w:val="24"/>
        </w:rPr>
        <w:t>必要时实施区域工业企业减排、停产措施。加强对流动源的监管，减少或避免对水源地造成影响。</w:t>
      </w:r>
    </w:p>
    <w:p w:rsidR="009E09EA" w:rsidRDefault="007C49E5">
      <w:pPr>
        <w:spacing w:line="360" w:lineRule="auto"/>
        <w:ind w:firstLineChars="200" w:firstLine="480"/>
        <w:rPr>
          <w:sz w:val="24"/>
          <w:szCs w:val="24"/>
        </w:rPr>
      </w:pPr>
      <w:r>
        <w:rPr>
          <w:sz w:val="24"/>
          <w:szCs w:val="24"/>
        </w:rPr>
        <w:t>保障新增水源水质安全。供水单位（</w:t>
      </w:r>
      <w:r>
        <w:rPr>
          <w:sz w:val="24"/>
          <w:szCs w:val="24"/>
        </w:rPr>
        <w:t>各水源地</w:t>
      </w:r>
      <w:r>
        <w:rPr>
          <w:sz w:val="24"/>
          <w:szCs w:val="24"/>
        </w:rPr>
        <w:t>水厂）积极实施调水工程时，应加强对调水工程沿线的排查力度，以及水源地周边环境及水质监测频次，及时掌握水质变化情况并报告。</w:t>
      </w:r>
    </w:p>
    <w:p w:rsidR="009E09EA" w:rsidRDefault="007C49E5">
      <w:pPr>
        <w:spacing w:line="360" w:lineRule="auto"/>
        <w:ind w:firstLineChars="200" w:firstLine="480"/>
        <w:rPr>
          <w:sz w:val="24"/>
          <w:szCs w:val="24"/>
        </w:rPr>
      </w:pPr>
      <w:bookmarkStart w:id="65" w:name="_Toc5928"/>
      <w:bookmarkStart w:id="66" w:name="_Toc14830"/>
      <w:bookmarkStart w:id="67" w:name="_Toc26112"/>
      <w:bookmarkStart w:id="68" w:name="_Toc20968"/>
      <w:bookmarkStart w:id="69" w:name="_Toc884"/>
      <w:bookmarkStart w:id="70" w:name="_Toc298941292"/>
      <w:bookmarkStart w:id="71" w:name="_Toc18558"/>
      <w:r>
        <w:rPr>
          <w:sz w:val="24"/>
          <w:szCs w:val="24"/>
        </w:rPr>
        <w:t>c</w:t>
      </w:r>
      <w:r>
        <w:rPr>
          <w:sz w:val="24"/>
          <w:szCs w:val="24"/>
        </w:rPr>
        <w:t>）雨雪冰冻时期</w:t>
      </w:r>
      <w:bookmarkEnd w:id="65"/>
      <w:bookmarkEnd w:id="66"/>
      <w:bookmarkEnd w:id="67"/>
      <w:bookmarkEnd w:id="68"/>
      <w:bookmarkEnd w:id="69"/>
      <w:bookmarkEnd w:id="70"/>
      <w:bookmarkEnd w:id="71"/>
    </w:p>
    <w:p w:rsidR="009E09EA" w:rsidRDefault="007C49E5">
      <w:pPr>
        <w:spacing w:line="360" w:lineRule="auto"/>
        <w:ind w:firstLineChars="200" w:firstLine="480"/>
        <w:rPr>
          <w:sz w:val="24"/>
          <w:szCs w:val="24"/>
        </w:rPr>
      </w:pPr>
      <w:r>
        <w:rPr>
          <w:sz w:val="24"/>
          <w:szCs w:val="24"/>
        </w:rPr>
        <w:t>积极应对雨雪冰冻灾害。益阳市生态环境局沅江分局应同供电、供水、气象等部门加强信息沟通，了解灾害性天气信息。灾害期间，应密切关注融雪剂的使用对水源地的影响。加强对取水</w:t>
      </w:r>
      <w:r>
        <w:rPr>
          <w:sz w:val="24"/>
          <w:szCs w:val="24"/>
        </w:rPr>
        <w:t>井</w:t>
      </w:r>
      <w:r>
        <w:rPr>
          <w:sz w:val="24"/>
          <w:szCs w:val="24"/>
        </w:rPr>
        <w:t>附近地表水的水质监测，增加可溶性盐类和亚硝酸盐的监测。对地表水和水源地在线监测设施采取保护措施，防止因低温发生运行故障；因停电停止运行，供电恢复后要及时恢复运行，按规定校准仪器，各项指标合格后方可正式上报数据。</w:t>
      </w:r>
    </w:p>
    <w:p w:rsidR="009E09EA" w:rsidRDefault="007C49E5">
      <w:pPr>
        <w:spacing w:line="360" w:lineRule="auto"/>
        <w:ind w:firstLineChars="200" w:firstLine="480"/>
        <w:rPr>
          <w:sz w:val="24"/>
          <w:szCs w:val="24"/>
        </w:rPr>
      </w:pPr>
      <w:r>
        <w:rPr>
          <w:sz w:val="24"/>
          <w:szCs w:val="24"/>
        </w:rPr>
        <w:t>相关企业加强风险防范。</w:t>
      </w:r>
      <w:r>
        <w:rPr>
          <w:sz w:val="24"/>
          <w:szCs w:val="24"/>
        </w:rPr>
        <w:t>沅江市</w:t>
      </w:r>
      <w:r>
        <w:rPr>
          <w:sz w:val="24"/>
          <w:szCs w:val="24"/>
        </w:rPr>
        <w:t>环保部门应督促沿线环境风险较大的企业做好污水污泥管道、转动设施、在线监测设备以及各种存贮罐体阀门的防冻工作，防止污染处理设施因冰冻损坏或运转不正常；禁止以冰冻为由停止污染治理设施运转，或借雨雪天偷排污染物。危险化学品企业应认真落实安全措施，防范因冰冻造成泄漏。</w:t>
      </w:r>
    </w:p>
    <w:p w:rsidR="009E09EA" w:rsidRDefault="007C49E5">
      <w:pPr>
        <w:pStyle w:val="2"/>
        <w:rPr>
          <w:rFonts w:eastAsia="宋体" w:cs="Times New Roman"/>
        </w:rPr>
      </w:pPr>
      <w:r>
        <w:rPr>
          <w:rFonts w:eastAsia="宋体" w:cs="Times New Roman"/>
        </w:rPr>
        <w:t>完善风险防</w:t>
      </w:r>
      <w:r>
        <w:rPr>
          <w:rFonts w:eastAsia="宋体" w:cs="Times New Roman"/>
        </w:rPr>
        <w:t>控应急储备资源</w:t>
      </w:r>
    </w:p>
    <w:p w:rsidR="009E09EA" w:rsidRDefault="007C49E5">
      <w:pPr>
        <w:pStyle w:val="3"/>
      </w:pPr>
      <w:r>
        <w:t>增加供水单位深度处理工艺</w:t>
      </w:r>
    </w:p>
    <w:p w:rsidR="009E09EA" w:rsidRDefault="007C49E5">
      <w:pPr>
        <w:spacing w:line="360" w:lineRule="auto"/>
        <w:ind w:firstLineChars="200" w:firstLine="480"/>
        <w:rPr>
          <w:sz w:val="24"/>
          <w:szCs w:val="24"/>
        </w:rPr>
      </w:pPr>
      <w:r>
        <w:rPr>
          <w:sz w:val="24"/>
          <w:szCs w:val="24"/>
        </w:rPr>
        <w:t>随着人们生活水平的提高，造成水质污染的影响因素越来越复杂，人们对供水水质的需求也越来越高</w:t>
      </w:r>
      <w:r>
        <w:rPr>
          <w:sz w:val="24"/>
          <w:szCs w:val="24"/>
        </w:rPr>
        <w:t>，</w:t>
      </w:r>
      <w:r>
        <w:rPr>
          <w:sz w:val="24"/>
          <w:szCs w:val="24"/>
        </w:rPr>
        <w:t>如何提高供水水质</w:t>
      </w:r>
      <w:r>
        <w:rPr>
          <w:sz w:val="24"/>
          <w:szCs w:val="24"/>
        </w:rPr>
        <w:t>，</w:t>
      </w:r>
      <w:r>
        <w:rPr>
          <w:sz w:val="24"/>
          <w:szCs w:val="24"/>
        </w:rPr>
        <w:t>就成为当今供水行业水的首要任务。因此，为使</w:t>
      </w:r>
      <w:r>
        <w:rPr>
          <w:sz w:val="24"/>
          <w:szCs w:val="24"/>
        </w:rPr>
        <w:t>水源地</w:t>
      </w:r>
      <w:r>
        <w:rPr>
          <w:sz w:val="24"/>
          <w:szCs w:val="24"/>
        </w:rPr>
        <w:t>供水水质更安全，结合水质监测指标，有必要增加供水单位深度处理工艺，研究国内外先进技术和经验，聘请有资质部门、高等院校、科学院所等专业部门进行研究设计，制定出技术可行、经济合理的工艺方案，确保出水水质满足各项饮用水水质标准。</w:t>
      </w:r>
    </w:p>
    <w:p w:rsidR="009E09EA" w:rsidRDefault="007C49E5">
      <w:pPr>
        <w:pStyle w:val="3"/>
      </w:pPr>
      <w:r>
        <w:t>建设及启动备用水源</w:t>
      </w:r>
    </w:p>
    <w:p w:rsidR="009E09EA" w:rsidRDefault="007C49E5">
      <w:pPr>
        <w:spacing w:line="360" w:lineRule="auto"/>
        <w:ind w:firstLineChars="200" w:firstLine="480"/>
        <w:rPr>
          <w:sz w:val="24"/>
          <w:szCs w:val="24"/>
        </w:rPr>
      </w:pPr>
      <w:r>
        <w:rPr>
          <w:sz w:val="24"/>
          <w:szCs w:val="24"/>
        </w:rPr>
        <w:t>建立备用水源或水源井，实行水源地联动互补，大大提高供水安全性。对已经关</w:t>
      </w:r>
      <w:r>
        <w:rPr>
          <w:sz w:val="24"/>
          <w:szCs w:val="24"/>
        </w:rPr>
        <w:t>停的水源可研究作为备用水源使用，对新建备用水源的，要科学选址，实施备用水源地保护区划分及环境污染综合整治工程，防止备用水源发生污染影响。突发水污染发生后，原有水源地不能取水饮用，将马上关闭原有水源，启动备用水源作为应急，以保障县城居民的用水安全。由于备用水源供水能力不能满足原有用水要求，因此必须采取措施，限时限量供水，降低居民生活用水定额至基本限度，确保社会稳定。</w:t>
      </w:r>
    </w:p>
    <w:p w:rsidR="009E09EA" w:rsidRDefault="007C49E5">
      <w:pPr>
        <w:pStyle w:val="3"/>
      </w:pPr>
      <w:r>
        <w:t>改变水源供给方式</w:t>
      </w:r>
    </w:p>
    <w:p w:rsidR="009E09EA" w:rsidRDefault="007C49E5">
      <w:pPr>
        <w:spacing w:line="360" w:lineRule="auto"/>
        <w:ind w:firstLineChars="200" w:firstLine="480"/>
        <w:rPr>
          <w:sz w:val="24"/>
          <w:szCs w:val="24"/>
        </w:rPr>
      </w:pPr>
      <w:r>
        <w:rPr>
          <w:sz w:val="24"/>
          <w:szCs w:val="24"/>
        </w:rPr>
        <w:t>建立环卫、绿化管理单位、消防等部门建立临时供水联动应急机制，设置水车临时供水点，每个点将至少安排两辆水车，在水源地突发环境事件</w:t>
      </w:r>
      <w:r>
        <w:rPr>
          <w:sz w:val="24"/>
          <w:szCs w:val="24"/>
        </w:rPr>
        <w:t>发生时，轮流向附近市民和单位供水，防止出现商品矿泉水超市、商铺等哄抢或者供不应求现象。</w:t>
      </w:r>
    </w:p>
    <w:p w:rsidR="009E09EA" w:rsidRDefault="007C49E5">
      <w:pPr>
        <w:pStyle w:val="2"/>
        <w:rPr>
          <w:rFonts w:eastAsia="宋体" w:cs="Times New Roman"/>
        </w:rPr>
      </w:pPr>
      <w:r>
        <w:rPr>
          <w:rFonts w:eastAsia="宋体" w:cs="Times New Roman"/>
        </w:rPr>
        <w:t>建立水源地应急保障措施</w:t>
      </w:r>
    </w:p>
    <w:p w:rsidR="009E09EA" w:rsidRDefault="007C49E5">
      <w:pPr>
        <w:pStyle w:val="3"/>
      </w:pPr>
      <w:r>
        <w:t>制度保障</w:t>
      </w:r>
    </w:p>
    <w:p w:rsidR="009E09EA" w:rsidRDefault="007C49E5">
      <w:pPr>
        <w:spacing w:line="360" w:lineRule="auto"/>
        <w:ind w:firstLineChars="200" w:firstLine="480"/>
        <w:rPr>
          <w:sz w:val="24"/>
          <w:szCs w:val="24"/>
        </w:rPr>
      </w:pPr>
      <w:r>
        <w:rPr>
          <w:sz w:val="24"/>
          <w:szCs w:val="24"/>
        </w:rPr>
        <w:t>成立专门的水源地环境保护和环境风险应急政府领导工作小组，成员单位要涉及水务、交通、公安、高速公路管理处、环保、城建、市场监管、国土、农牧、发改、财政、卫生等各个部门和相关县区、乡镇等，多部门加强协作监管，加大环境执法力度，形成党政齐抓共管、相关部门各司其职的协同工作机制。各乡镇、各部门要紧密结合自身实际，制订具体的实施方案和年度工作计划，健全相应的水源地保护工作机构和力量，提高饮用水水源地水质自动监测和实时监测能力，加强环境事故风险防范能力。落实责任，加快推进。对实施过程中出现的问题及时组织相关部门进行研究</w:t>
      </w:r>
      <w:r>
        <w:rPr>
          <w:sz w:val="24"/>
          <w:szCs w:val="24"/>
        </w:rPr>
        <w:t>和调整，确保水源地保护工作的顺利实施和有效衔接。</w:t>
      </w:r>
    </w:p>
    <w:p w:rsidR="009E09EA" w:rsidRDefault="007C49E5">
      <w:pPr>
        <w:pStyle w:val="3"/>
      </w:pPr>
      <w:r>
        <w:t>资金保障</w:t>
      </w:r>
    </w:p>
    <w:p w:rsidR="009E09EA" w:rsidRDefault="007C49E5">
      <w:pPr>
        <w:spacing w:line="360" w:lineRule="auto"/>
        <w:ind w:firstLineChars="200" w:firstLine="480"/>
        <w:rPr>
          <w:sz w:val="24"/>
          <w:szCs w:val="24"/>
        </w:rPr>
      </w:pPr>
      <w:r>
        <w:rPr>
          <w:sz w:val="24"/>
          <w:szCs w:val="24"/>
        </w:rPr>
        <w:t>建立多元投融资机制，加大环保资金投入。地方各级人民政府要重点支持生活污水处理、生活垃圾处置、河道整治、饮用水水源保护、畜禽养殖污染防治、水生态修复、河道清污等项目和工作。对环境监管能力建设及运行费用分级予以必要保障。</w:t>
      </w:r>
    </w:p>
    <w:p w:rsidR="009E09EA" w:rsidRDefault="007C49E5">
      <w:pPr>
        <w:spacing w:line="360" w:lineRule="auto"/>
        <w:ind w:firstLineChars="200" w:firstLine="480"/>
        <w:rPr>
          <w:sz w:val="24"/>
          <w:szCs w:val="24"/>
        </w:rPr>
      </w:pPr>
      <w:r>
        <w:rPr>
          <w:sz w:val="24"/>
          <w:szCs w:val="24"/>
        </w:rPr>
        <w:t>积极争取国家中央水源地保护资金支持，设立水源地环保专项基金，在实施好中央、省、市的扶持项目的基础上，最大限度实施集中式饮用水水源地环境综合整治工程，确保各项环保措施落地实施。</w:t>
      </w:r>
    </w:p>
    <w:p w:rsidR="009E09EA" w:rsidRDefault="007C49E5">
      <w:pPr>
        <w:pStyle w:val="3"/>
      </w:pPr>
      <w:r>
        <w:t>社会保障</w:t>
      </w:r>
    </w:p>
    <w:p w:rsidR="009E09EA" w:rsidRDefault="007C49E5">
      <w:pPr>
        <w:spacing w:line="360" w:lineRule="auto"/>
        <w:ind w:firstLineChars="200" w:firstLine="480"/>
        <w:rPr>
          <w:sz w:val="24"/>
          <w:szCs w:val="24"/>
        </w:rPr>
      </w:pPr>
      <w:r>
        <w:rPr>
          <w:sz w:val="24"/>
          <w:szCs w:val="24"/>
        </w:rPr>
        <w:t>充分利用报刊、电视台、网络、短信等媒介，大力宣传</w:t>
      </w:r>
      <w:r>
        <w:rPr>
          <w:sz w:val="24"/>
          <w:szCs w:val="24"/>
        </w:rPr>
        <w:t>集中式饮用水水源地环境保护、风险防范和应急处置知识的重大意义，激发企事业单位、社会团体、农民群众参与水源地保护的积极性，鼓励和引导广大群众自觉参与水源地保护的工作中来，督促企业建立环境风险应急预案及演练培训，形成全社会关心、支持和监督水源地环境保护、风险防范的舆论氛围。</w:t>
      </w:r>
    </w:p>
    <w:p w:rsidR="009E09EA" w:rsidRDefault="009E09EA"/>
    <w:p w:rsidR="009E09EA" w:rsidRDefault="007C49E5">
      <w:pPr>
        <w:pStyle w:val="1"/>
        <w:ind w:left="431" w:hanging="431"/>
        <w:jc w:val="left"/>
        <w:rPr>
          <w:rFonts w:eastAsia="宋体"/>
          <w:szCs w:val="32"/>
        </w:rPr>
      </w:pPr>
      <w:bookmarkStart w:id="72" w:name="_Toc21470"/>
      <w:bookmarkStart w:id="73" w:name="_Toc445390670"/>
      <w:bookmarkStart w:id="74" w:name="_Toc444616695"/>
      <w:r>
        <w:rPr>
          <w:rFonts w:eastAsia="宋体"/>
          <w:szCs w:val="32"/>
        </w:rPr>
        <w:t>政府职能部门职责</w:t>
      </w:r>
      <w:bookmarkEnd w:id="72"/>
    </w:p>
    <w:p w:rsidR="009E09EA" w:rsidRDefault="007C49E5">
      <w:pPr>
        <w:pStyle w:val="a1"/>
        <w:spacing w:line="240" w:lineRule="auto"/>
        <w:ind w:firstLineChars="0" w:firstLine="0"/>
        <w:jc w:val="center"/>
        <w:rPr>
          <w:b/>
          <w:bCs/>
          <w:u w:val="single"/>
        </w:rPr>
      </w:pPr>
      <w:r>
        <w:rPr>
          <w:b/>
          <w:bCs/>
          <w:u w:val="single"/>
        </w:rPr>
        <w:t>表</w:t>
      </w:r>
      <w:r>
        <w:rPr>
          <w:b/>
          <w:bCs/>
          <w:u w:val="single"/>
        </w:rPr>
        <w:t>6</w:t>
      </w:r>
      <w:r>
        <w:rPr>
          <w:b/>
          <w:bCs/>
          <w:u w:val="single"/>
        </w:rPr>
        <w:t>-1</w:t>
      </w:r>
      <w:r>
        <w:rPr>
          <w:b/>
          <w:bCs/>
          <w:u w:val="single"/>
        </w:rPr>
        <w:t>沅江市政府职能部门职责表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30"/>
        <w:gridCol w:w="5987"/>
        <w:gridCol w:w="1756"/>
      </w:tblGrid>
      <w:tr w:rsidR="009E09EA">
        <w:trPr>
          <w:jc w:val="center"/>
        </w:trPr>
        <w:tc>
          <w:tcPr>
            <w:tcW w:w="913" w:type="pct"/>
            <w:tcBorders>
              <w:tl2br w:val="nil"/>
              <w:tr2bl w:val="nil"/>
            </w:tcBorders>
            <w:vAlign w:val="center"/>
          </w:tcPr>
          <w:bookmarkEnd w:id="73"/>
          <w:bookmarkEnd w:id="74"/>
          <w:p w:rsidR="009E09EA" w:rsidRDefault="007C49E5">
            <w:pPr>
              <w:jc w:val="center"/>
              <w:rPr>
                <w:sz w:val="21"/>
                <w:szCs w:val="21"/>
                <w:u w:val="single"/>
              </w:rPr>
            </w:pPr>
            <w:r>
              <w:rPr>
                <w:rFonts w:hint="eastAsia"/>
                <w:sz w:val="21"/>
                <w:szCs w:val="21"/>
                <w:u w:val="single"/>
              </w:rPr>
              <w:t>职能部门名称</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主要职责</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办公室电话</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益阳市生态环境局沅江分局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建立健全反应快速、保障协调的应急机制</w:t>
            </w:r>
            <w:r>
              <w:rPr>
                <w:sz w:val="21"/>
                <w:szCs w:val="21"/>
                <w:u w:val="single"/>
              </w:rPr>
              <w:t>;</w:t>
            </w:r>
            <w:r>
              <w:rPr>
                <w:rFonts w:hint="eastAsia"/>
                <w:sz w:val="21"/>
                <w:szCs w:val="21"/>
                <w:u w:val="single"/>
              </w:rPr>
              <w:t>参与突发环境事件应急处置组织、指挥和协调工作</w:t>
            </w:r>
            <w:r>
              <w:rPr>
                <w:sz w:val="21"/>
                <w:szCs w:val="21"/>
                <w:u w:val="single"/>
              </w:rPr>
              <w:t>;</w:t>
            </w:r>
            <w:r>
              <w:rPr>
                <w:rFonts w:hint="eastAsia"/>
                <w:sz w:val="21"/>
                <w:szCs w:val="21"/>
                <w:u w:val="single"/>
              </w:rPr>
              <w:t>提供应急处置现场污染物分析监测、放射源处置的技术支持。</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2700665</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市发</w:t>
            </w:r>
            <w:r>
              <w:rPr>
                <w:rFonts w:hint="eastAsia"/>
                <w:sz w:val="21"/>
                <w:szCs w:val="21"/>
                <w:u w:val="single"/>
              </w:rPr>
              <w:t>展和</w:t>
            </w:r>
            <w:r>
              <w:rPr>
                <w:rFonts w:hint="eastAsia"/>
                <w:sz w:val="21"/>
                <w:szCs w:val="21"/>
                <w:u w:val="single"/>
              </w:rPr>
              <w:t>改</w:t>
            </w:r>
            <w:r>
              <w:rPr>
                <w:rFonts w:hint="eastAsia"/>
                <w:sz w:val="21"/>
                <w:szCs w:val="21"/>
                <w:u w:val="single"/>
              </w:rPr>
              <w:t>革</w:t>
            </w:r>
            <w:r>
              <w:rPr>
                <w:rFonts w:hint="eastAsia"/>
                <w:sz w:val="21"/>
                <w:szCs w:val="21"/>
                <w:u w:val="single"/>
              </w:rPr>
              <w:t>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负责将全市环境应急救援体系建设纳入市国民经济与社会发展规划</w:t>
            </w:r>
            <w:r>
              <w:rPr>
                <w:sz w:val="21"/>
                <w:szCs w:val="21"/>
                <w:u w:val="single"/>
              </w:rPr>
              <w:t>;</w:t>
            </w:r>
            <w:r>
              <w:rPr>
                <w:rFonts w:hint="eastAsia"/>
                <w:sz w:val="21"/>
                <w:szCs w:val="21"/>
                <w:u w:val="single"/>
              </w:rPr>
              <w:t>协调突发环境事件应急物资的储存、调拨和紧急供应</w:t>
            </w:r>
            <w:r>
              <w:rPr>
                <w:sz w:val="21"/>
                <w:szCs w:val="21"/>
                <w:u w:val="single"/>
              </w:rPr>
              <w:t>;</w:t>
            </w:r>
            <w:r>
              <w:rPr>
                <w:rFonts w:hint="eastAsia"/>
                <w:sz w:val="21"/>
                <w:szCs w:val="21"/>
                <w:u w:val="single"/>
              </w:rPr>
              <w:t>参与组织协调突发环境事件处置后的恢复重建工作。</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2721137</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市科工局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负责突发环境事件应急处置中通信、电力保障有关协调工作。</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2721123</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市公安局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组织协调道路交通安全事故、恐怖袭击事件等引发的环境事件现场应急处置工作</w:t>
            </w:r>
            <w:r>
              <w:rPr>
                <w:sz w:val="21"/>
                <w:szCs w:val="21"/>
                <w:u w:val="single"/>
              </w:rPr>
              <w:t>;</w:t>
            </w:r>
            <w:r>
              <w:rPr>
                <w:rFonts w:hint="eastAsia"/>
                <w:sz w:val="21"/>
                <w:szCs w:val="21"/>
                <w:u w:val="single"/>
              </w:rPr>
              <w:t>对突发环境事件应急处置中的重要目标和危险区域实施治安</w:t>
            </w:r>
            <w:r>
              <w:rPr>
                <w:rFonts w:hint="eastAsia"/>
                <w:sz w:val="21"/>
                <w:szCs w:val="21"/>
                <w:u w:val="single"/>
              </w:rPr>
              <w:t>、警戒和交通道路管制。</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2721006</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市民政局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储备、管理和调配救助物资，负责受灾群众的生活救济。</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2736897</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市财政局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负责突发环境事件应急救援体系建设和运行经费。</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2721844</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市城</w:t>
            </w:r>
            <w:r>
              <w:rPr>
                <w:rFonts w:hint="eastAsia"/>
                <w:sz w:val="21"/>
                <w:szCs w:val="21"/>
                <w:u w:val="single"/>
              </w:rPr>
              <w:t>市</w:t>
            </w:r>
            <w:r>
              <w:rPr>
                <w:rFonts w:hint="eastAsia"/>
                <w:sz w:val="21"/>
                <w:szCs w:val="21"/>
                <w:u w:val="single"/>
              </w:rPr>
              <w:t>管</w:t>
            </w:r>
            <w:r>
              <w:rPr>
                <w:rFonts w:hint="eastAsia"/>
                <w:sz w:val="21"/>
                <w:szCs w:val="21"/>
                <w:u w:val="single"/>
              </w:rPr>
              <w:t>理和综合执法</w:t>
            </w:r>
            <w:r>
              <w:rPr>
                <w:rFonts w:hint="eastAsia"/>
                <w:sz w:val="21"/>
                <w:szCs w:val="21"/>
                <w:u w:val="single"/>
              </w:rPr>
              <w:t>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负责在突发环境事件影响供水水源时确保市民安全应急供水。</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2814111</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市交通运输局（含市地方海事处）</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组织协调船舶、港口污染事件的应急处置工作，参与因道路交通事故引发的环境事件应急处置</w:t>
            </w:r>
            <w:r>
              <w:rPr>
                <w:sz w:val="21"/>
                <w:szCs w:val="21"/>
                <w:u w:val="single"/>
              </w:rPr>
              <w:t>;</w:t>
            </w:r>
            <w:r>
              <w:rPr>
                <w:rFonts w:hint="eastAsia"/>
                <w:sz w:val="21"/>
                <w:szCs w:val="21"/>
                <w:u w:val="single"/>
              </w:rPr>
              <w:t>负责应急救援人员、物资的运输保障工作。</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2810880</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市水务局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配合拟制市重点流域和重要水功能区突发环境</w:t>
            </w:r>
          </w:p>
          <w:p w:rsidR="009E09EA" w:rsidRDefault="007C49E5">
            <w:pPr>
              <w:jc w:val="center"/>
              <w:rPr>
                <w:sz w:val="21"/>
                <w:szCs w:val="21"/>
                <w:u w:val="single"/>
              </w:rPr>
            </w:pPr>
            <w:r>
              <w:rPr>
                <w:rFonts w:hint="eastAsia"/>
                <w:sz w:val="21"/>
                <w:szCs w:val="21"/>
                <w:u w:val="single"/>
              </w:rPr>
              <w:t>事件应急预案，参与市重点流域和重要水功能区水环境事件应急处置工作。</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2721148</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市林业局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负责对珍稀濒危物种栖息地遭受污染威胁的物</w:t>
            </w:r>
          </w:p>
          <w:p w:rsidR="009E09EA" w:rsidRDefault="007C49E5">
            <w:pPr>
              <w:jc w:val="center"/>
              <w:rPr>
                <w:sz w:val="21"/>
                <w:szCs w:val="21"/>
                <w:u w:val="single"/>
              </w:rPr>
            </w:pPr>
            <w:r>
              <w:rPr>
                <w:rFonts w:hint="eastAsia"/>
                <w:sz w:val="21"/>
                <w:szCs w:val="21"/>
                <w:u w:val="single"/>
              </w:rPr>
              <w:t>种保护工作。</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2721540</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市卫</w:t>
            </w:r>
            <w:r>
              <w:rPr>
                <w:rFonts w:hint="eastAsia"/>
                <w:sz w:val="21"/>
                <w:szCs w:val="21"/>
                <w:u w:val="single"/>
              </w:rPr>
              <w:t>生健康</w:t>
            </w:r>
            <w:r>
              <w:rPr>
                <w:rFonts w:hint="eastAsia"/>
                <w:sz w:val="21"/>
                <w:szCs w:val="21"/>
                <w:u w:val="single"/>
              </w:rPr>
              <w:t>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负责突发环境事件中受伤、中毒人员医疗救治，</w:t>
            </w:r>
          </w:p>
          <w:p w:rsidR="009E09EA" w:rsidRDefault="007C49E5">
            <w:pPr>
              <w:jc w:val="center"/>
              <w:rPr>
                <w:sz w:val="21"/>
                <w:szCs w:val="21"/>
                <w:u w:val="single"/>
              </w:rPr>
            </w:pPr>
            <w:r>
              <w:rPr>
                <w:rFonts w:hint="eastAsia"/>
                <w:sz w:val="21"/>
                <w:szCs w:val="21"/>
                <w:u w:val="single"/>
              </w:rPr>
              <w:t>组织协调卫生防疫工作，为事发地医疗机构提供技术支持。</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2805830</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w:t>
            </w:r>
            <w:r>
              <w:rPr>
                <w:rFonts w:hint="eastAsia"/>
                <w:sz w:val="21"/>
                <w:szCs w:val="21"/>
                <w:u w:val="single"/>
              </w:rPr>
              <w:t>应急管理</w:t>
            </w:r>
            <w:r>
              <w:rPr>
                <w:rFonts w:hint="eastAsia"/>
                <w:sz w:val="21"/>
                <w:szCs w:val="21"/>
                <w:u w:val="single"/>
              </w:rPr>
              <w:t>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配合拟制因危险化学品等安全事故引发的环境污染应急处置预案，参与较大突发环境事件应急处置。</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2722460</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市气象局</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提供突发环境事件应急所需气象数据。</w:t>
            </w:r>
          </w:p>
        </w:tc>
        <w:tc>
          <w:tcPr>
            <w:tcW w:w="690" w:type="pct"/>
            <w:tcBorders>
              <w:tl2br w:val="nil"/>
              <w:tr2bl w:val="nil"/>
            </w:tcBorders>
            <w:vAlign w:val="center"/>
          </w:tcPr>
          <w:p w:rsidR="009E09EA" w:rsidRDefault="009E09EA">
            <w:pPr>
              <w:jc w:val="center"/>
              <w:rPr>
                <w:sz w:val="21"/>
                <w:szCs w:val="21"/>
                <w:u w:val="single"/>
              </w:rPr>
            </w:pP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市消防大队</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组织协调火灾事故引发的环境事故现场处置工作</w:t>
            </w:r>
            <w:r>
              <w:rPr>
                <w:sz w:val="21"/>
                <w:szCs w:val="21"/>
                <w:u w:val="single"/>
              </w:rPr>
              <w:t>;</w:t>
            </w:r>
            <w:r>
              <w:rPr>
                <w:rFonts w:hint="eastAsia"/>
                <w:sz w:val="21"/>
                <w:szCs w:val="21"/>
                <w:u w:val="single"/>
              </w:rPr>
              <w:t>负责对现场的火灾灭火与泄漏控制，或可能导致火灾或泄漏的隐患处置。</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2726119</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市人民武装部</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协调驻沅部队、民兵参加救援、抢险。</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2721310212</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市武警中队</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担负事发地保卫警戒等工作。</w:t>
            </w:r>
          </w:p>
        </w:tc>
        <w:tc>
          <w:tcPr>
            <w:tcW w:w="690" w:type="pct"/>
            <w:tcBorders>
              <w:tl2br w:val="nil"/>
              <w:tr2bl w:val="nil"/>
            </w:tcBorders>
            <w:vAlign w:val="center"/>
          </w:tcPr>
          <w:p w:rsidR="009E09EA" w:rsidRDefault="009E09EA">
            <w:pPr>
              <w:jc w:val="center"/>
              <w:rPr>
                <w:sz w:val="21"/>
                <w:szCs w:val="21"/>
                <w:u w:val="single"/>
              </w:rPr>
            </w:pP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市委宣传部</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负责突发环境事件宣传报道和信息发布工作。</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2721436</w:t>
            </w:r>
          </w:p>
        </w:tc>
      </w:tr>
      <w:tr w:rsidR="009E09EA">
        <w:trPr>
          <w:jc w:val="center"/>
        </w:trPr>
        <w:tc>
          <w:tcPr>
            <w:tcW w:w="913" w:type="pct"/>
            <w:tcBorders>
              <w:tl2br w:val="nil"/>
              <w:tr2bl w:val="nil"/>
            </w:tcBorders>
            <w:vAlign w:val="center"/>
          </w:tcPr>
          <w:p w:rsidR="009E09EA" w:rsidRDefault="007C49E5">
            <w:pPr>
              <w:jc w:val="center"/>
              <w:rPr>
                <w:sz w:val="21"/>
                <w:szCs w:val="21"/>
                <w:u w:val="single"/>
              </w:rPr>
            </w:pPr>
            <w:r>
              <w:rPr>
                <w:rFonts w:hint="eastAsia"/>
                <w:sz w:val="21"/>
                <w:szCs w:val="21"/>
                <w:u w:val="single"/>
              </w:rPr>
              <w:t>电信、移动、联通沅江分公司</w:t>
            </w:r>
          </w:p>
        </w:tc>
        <w:tc>
          <w:tcPr>
            <w:tcW w:w="3396" w:type="pct"/>
            <w:tcBorders>
              <w:tl2br w:val="nil"/>
              <w:tr2bl w:val="nil"/>
            </w:tcBorders>
            <w:vAlign w:val="center"/>
          </w:tcPr>
          <w:p w:rsidR="009E09EA" w:rsidRDefault="007C49E5">
            <w:pPr>
              <w:jc w:val="center"/>
              <w:rPr>
                <w:sz w:val="21"/>
                <w:szCs w:val="21"/>
                <w:u w:val="single"/>
              </w:rPr>
            </w:pPr>
            <w:r>
              <w:rPr>
                <w:rFonts w:hint="eastAsia"/>
                <w:sz w:val="21"/>
                <w:szCs w:val="21"/>
                <w:u w:val="single"/>
              </w:rPr>
              <w:t>保障突发环境事件应急处置通信畅通。</w:t>
            </w:r>
          </w:p>
        </w:tc>
        <w:tc>
          <w:tcPr>
            <w:tcW w:w="690" w:type="pct"/>
            <w:tcBorders>
              <w:tl2br w:val="nil"/>
              <w:tr2bl w:val="nil"/>
            </w:tcBorders>
            <w:vAlign w:val="center"/>
          </w:tcPr>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2731368</w:t>
            </w:r>
          </w:p>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3280006</w:t>
            </w:r>
          </w:p>
          <w:p w:rsidR="009E09EA" w:rsidRDefault="007C49E5">
            <w:pPr>
              <w:jc w:val="center"/>
              <w:rPr>
                <w:sz w:val="21"/>
                <w:szCs w:val="21"/>
                <w:u w:val="single"/>
              </w:rPr>
            </w:pPr>
            <w:r>
              <w:rPr>
                <w:rFonts w:hint="eastAsia"/>
                <w:sz w:val="21"/>
                <w:szCs w:val="21"/>
                <w:u w:val="single"/>
              </w:rPr>
              <w:t>0737</w:t>
            </w:r>
            <w:r>
              <w:rPr>
                <w:rFonts w:hint="eastAsia"/>
                <w:sz w:val="21"/>
                <w:szCs w:val="21"/>
                <w:u w:val="single"/>
              </w:rPr>
              <w:t>-</w:t>
            </w:r>
            <w:r>
              <w:rPr>
                <w:sz w:val="21"/>
                <w:szCs w:val="21"/>
                <w:u w:val="single"/>
              </w:rPr>
              <w:t>2122478</w:t>
            </w:r>
          </w:p>
          <w:p w:rsidR="009E09EA" w:rsidRDefault="009E09EA">
            <w:pPr>
              <w:jc w:val="center"/>
              <w:rPr>
                <w:sz w:val="21"/>
                <w:szCs w:val="21"/>
                <w:u w:val="single"/>
              </w:rPr>
            </w:pPr>
          </w:p>
        </w:tc>
      </w:tr>
    </w:tbl>
    <w:p w:rsidR="009E09EA" w:rsidRDefault="009E09EA">
      <w:pPr>
        <w:tabs>
          <w:tab w:val="left" w:pos="8789"/>
        </w:tabs>
        <w:spacing w:line="360" w:lineRule="auto"/>
        <w:jc w:val="center"/>
        <w:outlineLvl w:val="0"/>
        <w:rPr>
          <w:sz w:val="52"/>
          <w:szCs w:val="52"/>
        </w:rPr>
        <w:sectPr w:rsidR="009E09EA">
          <w:headerReference w:type="even" r:id="rId157"/>
          <w:headerReference w:type="default" r:id="rId158"/>
          <w:footerReference w:type="even" r:id="rId159"/>
          <w:footerReference w:type="default" r:id="rId160"/>
          <w:headerReference w:type="first" r:id="rId161"/>
          <w:footerReference w:type="first" r:id="rId162"/>
          <w:pgSz w:w="11906" w:h="16838"/>
          <w:pgMar w:top="1474" w:right="1361" w:bottom="1474" w:left="1588" w:header="851" w:footer="851" w:gutter="0"/>
          <w:cols w:space="720"/>
          <w:docGrid w:linePitch="315"/>
        </w:sectPr>
      </w:pPr>
    </w:p>
    <w:p w:rsidR="009E09EA" w:rsidRDefault="007C49E5">
      <w:pPr>
        <w:tabs>
          <w:tab w:val="left" w:pos="8789"/>
        </w:tabs>
        <w:spacing w:line="360" w:lineRule="auto"/>
        <w:jc w:val="center"/>
        <w:outlineLvl w:val="0"/>
        <w:rPr>
          <w:sz w:val="52"/>
          <w:szCs w:val="52"/>
        </w:rPr>
      </w:pPr>
      <w:bookmarkStart w:id="75" w:name="_Toc2709"/>
      <w:r>
        <w:rPr>
          <w:b/>
          <w:bCs/>
          <w:sz w:val="52"/>
          <w:szCs w:val="52"/>
        </w:rPr>
        <w:t>第二部分</w:t>
      </w:r>
      <w:r>
        <w:rPr>
          <w:b/>
          <w:bCs/>
          <w:sz w:val="52"/>
          <w:szCs w:val="52"/>
        </w:rPr>
        <w:t xml:space="preserve">  </w:t>
      </w:r>
      <w:r>
        <w:rPr>
          <w:b/>
          <w:bCs/>
          <w:sz w:val="52"/>
          <w:szCs w:val="52"/>
        </w:rPr>
        <w:t>预案主要内容</w:t>
      </w:r>
      <w:bookmarkEnd w:id="75"/>
    </w:p>
    <w:p w:rsidR="009E09EA" w:rsidRDefault="007C49E5">
      <w:pPr>
        <w:pStyle w:val="1"/>
        <w:numPr>
          <w:ilvl w:val="0"/>
          <w:numId w:val="4"/>
        </w:numPr>
        <w:rPr>
          <w:rFonts w:eastAsia="宋体"/>
        </w:rPr>
      </w:pPr>
      <w:bookmarkStart w:id="76" w:name="_Toc16697"/>
      <w:r>
        <w:rPr>
          <w:rFonts w:eastAsia="宋体"/>
        </w:rPr>
        <w:t>总则</w:t>
      </w:r>
      <w:bookmarkEnd w:id="76"/>
    </w:p>
    <w:p w:rsidR="009E09EA" w:rsidRDefault="007C49E5">
      <w:pPr>
        <w:pStyle w:val="2"/>
        <w:rPr>
          <w:rFonts w:eastAsia="宋体" w:cs="Times New Roman"/>
        </w:rPr>
      </w:pPr>
      <w:r>
        <w:rPr>
          <w:rFonts w:eastAsia="宋体" w:cs="Times New Roman"/>
        </w:rPr>
        <w:t>编制目的</w:t>
      </w:r>
    </w:p>
    <w:p w:rsidR="009E09EA" w:rsidRDefault="007C49E5">
      <w:pPr>
        <w:spacing w:line="360" w:lineRule="auto"/>
        <w:ind w:firstLineChars="200" w:firstLine="480"/>
        <w:rPr>
          <w:sz w:val="24"/>
          <w:szCs w:val="24"/>
        </w:rPr>
      </w:pPr>
      <w:r>
        <w:rPr>
          <w:sz w:val="24"/>
          <w:szCs w:val="24"/>
        </w:rPr>
        <w:t>编制水源地应急预案的目的，是为有效应对我市乡镇级</w:t>
      </w:r>
      <w:r>
        <w:rPr>
          <w:sz w:val="24"/>
          <w:szCs w:val="24"/>
        </w:rPr>
        <w:t>千人以上</w:t>
      </w:r>
      <w:r>
        <w:rPr>
          <w:sz w:val="24"/>
          <w:szCs w:val="24"/>
        </w:rPr>
        <w:t>集中式饮用水源地突发环境事件，最大程度降低突发环境事件对水源地水质影响，保障人民群众生命财产安全和人体健康，维护环境安全，为规范水源地突发环境事件应对的各项工作提供指导。依据《中华人民共和国环境保护法》、《中华人民共和国水污染防治法》、《突发环境事件应急预案管理暂行办法》及相关的法律、行政法规，结合沅江市乡镇级</w:t>
      </w:r>
      <w:r>
        <w:rPr>
          <w:sz w:val="24"/>
          <w:szCs w:val="24"/>
        </w:rPr>
        <w:t>千人以上</w:t>
      </w:r>
      <w:r>
        <w:rPr>
          <w:sz w:val="24"/>
          <w:szCs w:val="24"/>
        </w:rPr>
        <w:t>集中式饮用水源保护区实际情况制定本预案。</w:t>
      </w:r>
    </w:p>
    <w:p w:rsidR="009E09EA" w:rsidRDefault="007C49E5">
      <w:pPr>
        <w:pStyle w:val="2"/>
        <w:rPr>
          <w:rFonts w:eastAsia="宋体" w:cs="Times New Roman"/>
        </w:rPr>
      </w:pPr>
      <w:r>
        <w:rPr>
          <w:rFonts w:eastAsia="宋体" w:cs="Times New Roman"/>
        </w:rPr>
        <w:t>编制依据</w:t>
      </w:r>
    </w:p>
    <w:p w:rsidR="009E09EA" w:rsidRDefault="007C49E5">
      <w:pPr>
        <w:pStyle w:val="3"/>
      </w:pPr>
      <w:r>
        <w:t>法律</w:t>
      </w:r>
      <w:r>
        <w:t>、</w:t>
      </w:r>
      <w:r>
        <w:t>法规</w:t>
      </w:r>
      <w:r>
        <w:t>和规章</w:t>
      </w:r>
    </w:p>
    <w:p w:rsidR="009E09EA" w:rsidRDefault="007C49E5">
      <w:pPr>
        <w:numPr>
          <w:ilvl w:val="0"/>
          <w:numId w:val="5"/>
        </w:numPr>
        <w:spacing w:line="360" w:lineRule="auto"/>
        <w:rPr>
          <w:sz w:val="24"/>
          <w:szCs w:val="22"/>
        </w:rPr>
      </w:pPr>
      <w:r>
        <w:rPr>
          <w:sz w:val="24"/>
          <w:szCs w:val="22"/>
        </w:rPr>
        <w:t>《中华人民共和国环境保护法》</w:t>
      </w:r>
      <w:r>
        <w:rPr>
          <w:sz w:val="24"/>
          <w:szCs w:val="22"/>
        </w:rPr>
        <w:t>（</w:t>
      </w:r>
      <w:r>
        <w:rPr>
          <w:sz w:val="24"/>
          <w:szCs w:val="22"/>
        </w:rPr>
        <w:t>2016</w:t>
      </w:r>
      <w:r>
        <w:rPr>
          <w:sz w:val="24"/>
          <w:szCs w:val="22"/>
        </w:rPr>
        <w:t>年</w:t>
      </w:r>
      <w:r>
        <w:rPr>
          <w:sz w:val="24"/>
          <w:szCs w:val="22"/>
        </w:rPr>
        <w:t>7</w:t>
      </w:r>
      <w:r>
        <w:rPr>
          <w:sz w:val="24"/>
          <w:szCs w:val="22"/>
        </w:rPr>
        <w:t>月修订</w:t>
      </w:r>
      <w:r>
        <w:rPr>
          <w:sz w:val="24"/>
          <w:szCs w:val="22"/>
        </w:rPr>
        <w:t>）</w:t>
      </w:r>
      <w:r>
        <w:rPr>
          <w:sz w:val="24"/>
          <w:szCs w:val="22"/>
        </w:rPr>
        <w:t>；</w:t>
      </w:r>
    </w:p>
    <w:p w:rsidR="009E09EA" w:rsidRDefault="007C49E5">
      <w:pPr>
        <w:numPr>
          <w:ilvl w:val="0"/>
          <w:numId w:val="5"/>
        </w:numPr>
        <w:spacing w:line="360" w:lineRule="auto"/>
        <w:rPr>
          <w:sz w:val="24"/>
          <w:szCs w:val="22"/>
        </w:rPr>
      </w:pPr>
      <w:r>
        <w:rPr>
          <w:sz w:val="24"/>
          <w:szCs w:val="22"/>
        </w:rPr>
        <w:t>《中华人民共和国突发事件应对法》</w:t>
      </w:r>
      <w:r>
        <w:rPr>
          <w:sz w:val="24"/>
          <w:szCs w:val="22"/>
        </w:rPr>
        <w:t>（</w:t>
      </w:r>
      <w:r>
        <w:rPr>
          <w:sz w:val="24"/>
          <w:szCs w:val="22"/>
        </w:rPr>
        <w:t>2007</w:t>
      </w:r>
      <w:r>
        <w:rPr>
          <w:sz w:val="24"/>
          <w:szCs w:val="22"/>
        </w:rPr>
        <w:t>年</w:t>
      </w:r>
      <w:r>
        <w:rPr>
          <w:sz w:val="24"/>
          <w:szCs w:val="22"/>
        </w:rPr>
        <w:t>11</w:t>
      </w:r>
      <w:r>
        <w:rPr>
          <w:sz w:val="24"/>
          <w:szCs w:val="22"/>
        </w:rPr>
        <w:t>月</w:t>
      </w:r>
      <w:r>
        <w:rPr>
          <w:sz w:val="24"/>
          <w:szCs w:val="22"/>
        </w:rPr>
        <w:t>1</w:t>
      </w:r>
      <w:r>
        <w:rPr>
          <w:sz w:val="24"/>
          <w:szCs w:val="22"/>
        </w:rPr>
        <w:t>日）</w:t>
      </w:r>
      <w:r>
        <w:rPr>
          <w:sz w:val="24"/>
          <w:szCs w:val="22"/>
        </w:rPr>
        <w:t>；</w:t>
      </w:r>
    </w:p>
    <w:p w:rsidR="009E09EA" w:rsidRDefault="007C49E5">
      <w:pPr>
        <w:numPr>
          <w:ilvl w:val="0"/>
          <w:numId w:val="5"/>
        </w:numPr>
        <w:spacing w:line="360" w:lineRule="auto"/>
        <w:rPr>
          <w:sz w:val="24"/>
          <w:szCs w:val="22"/>
        </w:rPr>
      </w:pPr>
      <w:r>
        <w:rPr>
          <w:sz w:val="24"/>
          <w:szCs w:val="22"/>
        </w:rPr>
        <w:t>《中华人民共和国水污染防治法》</w:t>
      </w:r>
      <w:r>
        <w:rPr>
          <w:sz w:val="24"/>
          <w:szCs w:val="22"/>
        </w:rPr>
        <w:t>（</w:t>
      </w:r>
      <w:r>
        <w:rPr>
          <w:sz w:val="24"/>
          <w:szCs w:val="22"/>
        </w:rPr>
        <w:t>2017</w:t>
      </w:r>
      <w:r>
        <w:rPr>
          <w:sz w:val="24"/>
          <w:szCs w:val="22"/>
        </w:rPr>
        <w:t>年</w:t>
      </w:r>
      <w:r>
        <w:rPr>
          <w:sz w:val="24"/>
          <w:szCs w:val="22"/>
        </w:rPr>
        <w:t>6</w:t>
      </w:r>
      <w:r>
        <w:rPr>
          <w:sz w:val="24"/>
          <w:szCs w:val="22"/>
        </w:rPr>
        <w:t>月修正版</w:t>
      </w:r>
      <w:r>
        <w:rPr>
          <w:sz w:val="24"/>
          <w:szCs w:val="22"/>
        </w:rPr>
        <w:t>）</w:t>
      </w:r>
      <w:r>
        <w:rPr>
          <w:sz w:val="24"/>
          <w:szCs w:val="22"/>
        </w:rPr>
        <w:t>；</w:t>
      </w:r>
    </w:p>
    <w:p w:rsidR="009E09EA" w:rsidRDefault="007C49E5">
      <w:pPr>
        <w:numPr>
          <w:ilvl w:val="0"/>
          <w:numId w:val="5"/>
        </w:numPr>
        <w:spacing w:line="360" w:lineRule="auto"/>
        <w:rPr>
          <w:sz w:val="24"/>
          <w:szCs w:val="22"/>
        </w:rPr>
      </w:pPr>
      <w:r>
        <w:rPr>
          <w:sz w:val="24"/>
          <w:szCs w:val="22"/>
        </w:rPr>
        <w:t>《中华人民共和国安全生产法》（</w:t>
      </w:r>
      <w:r>
        <w:rPr>
          <w:sz w:val="24"/>
          <w:szCs w:val="22"/>
        </w:rPr>
        <w:t>2002.11.1</w:t>
      </w:r>
      <w:r>
        <w:rPr>
          <w:sz w:val="24"/>
          <w:szCs w:val="22"/>
        </w:rPr>
        <w:t>）</w:t>
      </w:r>
    </w:p>
    <w:p w:rsidR="009E09EA" w:rsidRDefault="007C49E5">
      <w:pPr>
        <w:numPr>
          <w:ilvl w:val="0"/>
          <w:numId w:val="5"/>
        </w:numPr>
        <w:spacing w:line="360" w:lineRule="auto"/>
        <w:rPr>
          <w:sz w:val="24"/>
          <w:szCs w:val="22"/>
        </w:rPr>
      </w:pPr>
      <w:r>
        <w:rPr>
          <w:sz w:val="24"/>
          <w:szCs w:val="22"/>
        </w:rPr>
        <w:t>《中华人民共和国水法》（</w:t>
      </w:r>
      <w:r>
        <w:rPr>
          <w:sz w:val="24"/>
          <w:szCs w:val="22"/>
        </w:rPr>
        <w:t>2016</w:t>
      </w:r>
      <w:r>
        <w:rPr>
          <w:sz w:val="24"/>
          <w:szCs w:val="22"/>
        </w:rPr>
        <w:t>年</w:t>
      </w:r>
      <w:r>
        <w:rPr>
          <w:sz w:val="24"/>
          <w:szCs w:val="22"/>
        </w:rPr>
        <w:t>9</w:t>
      </w:r>
      <w:r>
        <w:rPr>
          <w:sz w:val="24"/>
          <w:szCs w:val="22"/>
        </w:rPr>
        <w:t>月</w:t>
      </w:r>
      <w:r>
        <w:rPr>
          <w:sz w:val="24"/>
          <w:szCs w:val="22"/>
        </w:rPr>
        <w:t>1</w:t>
      </w:r>
      <w:r>
        <w:rPr>
          <w:sz w:val="24"/>
          <w:szCs w:val="22"/>
        </w:rPr>
        <w:t>日）</w:t>
      </w:r>
      <w:r>
        <w:rPr>
          <w:sz w:val="24"/>
          <w:szCs w:val="22"/>
        </w:rPr>
        <w:t>；</w:t>
      </w:r>
    </w:p>
    <w:p w:rsidR="009E09EA" w:rsidRDefault="007C49E5">
      <w:pPr>
        <w:numPr>
          <w:ilvl w:val="0"/>
          <w:numId w:val="5"/>
        </w:numPr>
        <w:spacing w:line="360" w:lineRule="auto"/>
        <w:rPr>
          <w:sz w:val="24"/>
          <w:szCs w:val="22"/>
        </w:rPr>
      </w:pPr>
      <w:r>
        <w:rPr>
          <w:sz w:val="24"/>
          <w:szCs w:val="22"/>
        </w:rPr>
        <w:t>《水污染防治计划》（国发</w:t>
      </w:r>
      <w:r>
        <w:rPr>
          <w:sz w:val="24"/>
          <w:szCs w:val="22"/>
        </w:rPr>
        <w:t>[2015]17</w:t>
      </w:r>
      <w:r>
        <w:rPr>
          <w:sz w:val="24"/>
          <w:szCs w:val="22"/>
        </w:rPr>
        <w:t>号）；</w:t>
      </w:r>
    </w:p>
    <w:p w:rsidR="009E09EA" w:rsidRDefault="007C49E5">
      <w:pPr>
        <w:numPr>
          <w:ilvl w:val="0"/>
          <w:numId w:val="5"/>
        </w:numPr>
        <w:spacing w:line="360" w:lineRule="auto"/>
        <w:rPr>
          <w:sz w:val="24"/>
          <w:szCs w:val="22"/>
        </w:rPr>
      </w:pPr>
      <w:r>
        <w:rPr>
          <w:sz w:val="24"/>
          <w:szCs w:val="22"/>
        </w:rPr>
        <w:t>《中华人民共和国河道管理条例》（</w:t>
      </w:r>
      <w:r>
        <w:rPr>
          <w:sz w:val="24"/>
          <w:szCs w:val="22"/>
        </w:rPr>
        <w:t>2017</w:t>
      </w:r>
      <w:r>
        <w:rPr>
          <w:sz w:val="24"/>
          <w:szCs w:val="22"/>
        </w:rPr>
        <w:t>年</w:t>
      </w:r>
      <w:r>
        <w:rPr>
          <w:sz w:val="24"/>
          <w:szCs w:val="22"/>
        </w:rPr>
        <w:t>10</w:t>
      </w:r>
      <w:r>
        <w:rPr>
          <w:sz w:val="24"/>
          <w:szCs w:val="22"/>
        </w:rPr>
        <w:t>月</w:t>
      </w:r>
      <w:r>
        <w:rPr>
          <w:sz w:val="24"/>
          <w:szCs w:val="22"/>
        </w:rPr>
        <w:t>7</w:t>
      </w:r>
      <w:r>
        <w:rPr>
          <w:sz w:val="24"/>
          <w:szCs w:val="22"/>
        </w:rPr>
        <w:t>日国务院令第</w:t>
      </w:r>
      <w:r>
        <w:rPr>
          <w:sz w:val="24"/>
          <w:szCs w:val="22"/>
        </w:rPr>
        <w:t>687</w:t>
      </w:r>
      <w:r>
        <w:rPr>
          <w:sz w:val="24"/>
          <w:szCs w:val="22"/>
        </w:rPr>
        <w:t>号第三次修订）；</w:t>
      </w:r>
    </w:p>
    <w:p w:rsidR="009E09EA" w:rsidRDefault="007C49E5">
      <w:pPr>
        <w:numPr>
          <w:ilvl w:val="0"/>
          <w:numId w:val="5"/>
        </w:numPr>
        <w:spacing w:line="360" w:lineRule="auto"/>
        <w:rPr>
          <w:sz w:val="24"/>
          <w:szCs w:val="22"/>
        </w:rPr>
      </w:pPr>
      <w:r>
        <w:rPr>
          <w:sz w:val="24"/>
          <w:szCs w:val="22"/>
        </w:rPr>
        <w:t>《危险化学品安全管理条例》（国务院令第</w:t>
      </w:r>
      <w:r>
        <w:rPr>
          <w:sz w:val="24"/>
          <w:szCs w:val="22"/>
        </w:rPr>
        <w:t>591</w:t>
      </w:r>
      <w:r>
        <w:rPr>
          <w:sz w:val="24"/>
          <w:szCs w:val="22"/>
        </w:rPr>
        <w:t>号，</w:t>
      </w:r>
      <w:r>
        <w:rPr>
          <w:sz w:val="24"/>
          <w:szCs w:val="22"/>
        </w:rPr>
        <w:t>2013</w:t>
      </w:r>
      <w:r>
        <w:rPr>
          <w:sz w:val="24"/>
          <w:szCs w:val="22"/>
        </w:rPr>
        <w:t>年国务院令第</w:t>
      </w:r>
      <w:r>
        <w:rPr>
          <w:sz w:val="24"/>
          <w:szCs w:val="22"/>
        </w:rPr>
        <w:t>645</w:t>
      </w:r>
      <w:r>
        <w:rPr>
          <w:sz w:val="24"/>
          <w:szCs w:val="22"/>
        </w:rPr>
        <w:t>号第一次局部修订）；</w:t>
      </w:r>
    </w:p>
    <w:p w:rsidR="009E09EA" w:rsidRDefault="007C49E5">
      <w:pPr>
        <w:numPr>
          <w:ilvl w:val="0"/>
          <w:numId w:val="5"/>
        </w:numPr>
        <w:spacing w:line="360" w:lineRule="auto"/>
        <w:rPr>
          <w:sz w:val="24"/>
          <w:szCs w:val="22"/>
        </w:rPr>
      </w:pPr>
      <w:r>
        <w:rPr>
          <w:sz w:val="24"/>
          <w:szCs w:val="22"/>
        </w:rPr>
        <w:t>《饮用水水源保护区污染防治管理规定》（环境保护部令第</w:t>
      </w:r>
      <w:r>
        <w:rPr>
          <w:sz w:val="24"/>
          <w:szCs w:val="22"/>
        </w:rPr>
        <w:t xml:space="preserve">16 </w:t>
      </w:r>
      <w:r>
        <w:rPr>
          <w:sz w:val="24"/>
          <w:szCs w:val="22"/>
        </w:rPr>
        <w:t>号）；</w:t>
      </w:r>
    </w:p>
    <w:p w:rsidR="009E09EA" w:rsidRDefault="007C49E5">
      <w:pPr>
        <w:numPr>
          <w:ilvl w:val="0"/>
          <w:numId w:val="5"/>
        </w:numPr>
        <w:spacing w:line="360" w:lineRule="auto"/>
        <w:rPr>
          <w:sz w:val="24"/>
          <w:szCs w:val="22"/>
        </w:rPr>
      </w:pPr>
      <w:r>
        <w:rPr>
          <w:sz w:val="24"/>
          <w:szCs w:val="22"/>
        </w:rPr>
        <w:t>《突发环境事件信息报告办法》（环境保护部令第</w:t>
      </w:r>
      <w:r>
        <w:rPr>
          <w:sz w:val="24"/>
          <w:szCs w:val="22"/>
        </w:rPr>
        <w:t xml:space="preserve">17 </w:t>
      </w:r>
      <w:r>
        <w:rPr>
          <w:sz w:val="24"/>
          <w:szCs w:val="22"/>
        </w:rPr>
        <w:t>号）；</w:t>
      </w:r>
    </w:p>
    <w:p w:rsidR="009E09EA" w:rsidRDefault="007C49E5">
      <w:pPr>
        <w:numPr>
          <w:ilvl w:val="0"/>
          <w:numId w:val="5"/>
        </w:numPr>
        <w:spacing w:line="360" w:lineRule="auto"/>
        <w:rPr>
          <w:sz w:val="24"/>
          <w:szCs w:val="22"/>
        </w:rPr>
      </w:pPr>
      <w:r>
        <w:rPr>
          <w:sz w:val="24"/>
          <w:szCs w:val="22"/>
        </w:rPr>
        <w:t>《突发环境事件调查处理办法》（环境保护部令第</w:t>
      </w:r>
      <w:r>
        <w:rPr>
          <w:sz w:val="24"/>
          <w:szCs w:val="22"/>
        </w:rPr>
        <w:t xml:space="preserve">32 </w:t>
      </w:r>
      <w:r>
        <w:rPr>
          <w:sz w:val="24"/>
          <w:szCs w:val="22"/>
        </w:rPr>
        <w:t>号）；</w:t>
      </w:r>
    </w:p>
    <w:p w:rsidR="009E09EA" w:rsidRDefault="007C49E5">
      <w:pPr>
        <w:numPr>
          <w:ilvl w:val="0"/>
          <w:numId w:val="5"/>
        </w:numPr>
        <w:spacing w:line="360" w:lineRule="auto"/>
        <w:rPr>
          <w:sz w:val="24"/>
          <w:szCs w:val="22"/>
        </w:rPr>
      </w:pPr>
      <w:r>
        <w:rPr>
          <w:sz w:val="24"/>
          <w:szCs w:val="22"/>
        </w:rPr>
        <w:t>《突发环境事件应急管理办法》（环境保护部令第</w:t>
      </w:r>
      <w:r>
        <w:rPr>
          <w:sz w:val="24"/>
          <w:szCs w:val="22"/>
        </w:rPr>
        <w:t xml:space="preserve">34 </w:t>
      </w:r>
      <w:r>
        <w:rPr>
          <w:sz w:val="24"/>
          <w:szCs w:val="22"/>
        </w:rPr>
        <w:t>号）；</w:t>
      </w:r>
    </w:p>
    <w:p w:rsidR="009E09EA" w:rsidRDefault="007C49E5">
      <w:pPr>
        <w:numPr>
          <w:ilvl w:val="0"/>
          <w:numId w:val="5"/>
        </w:numPr>
        <w:spacing w:line="360" w:lineRule="auto"/>
        <w:rPr>
          <w:sz w:val="24"/>
          <w:szCs w:val="22"/>
        </w:rPr>
      </w:pPr>
      <w:r>
        <w:rPr>
          <w:sz w:val="24"/>
          <w:szCs w:val="22"/>
        </w:rPr>
        <w:t>《突发环境事件应急预案管理暂行办法》（环发〔</w:t>
      </w:r>
      <w:r>
        <w:rPr>
          <w:sz w:val="24"/>
          <w:szCs w:val="22"/>
        </w:rPr>
        <w:t>2010</w:t>
      </w:r>
      <w:r>
        <w:rPr>
          <w:sz w:val="24"/>
          <w:szCs w:val="22"/>
        </w:rPr>
        <w:t>〕</w:t>
      </w:r>
      <w:r>
        <w:rPr>
          <w:sz w:val="24"/>
          <w:szCs w:val="22"/>
        </w:rPr>
        <w:t>113</w:t>
      </w:r>
      <w:r>
        <w:rPr>
          <w:sz w:val="24"/>
          <w:szCs w:val="22"/>
        </w:rPr>
        <w:t>号）；</w:t>
      </w:r>
    </w:p>
    <w:p w:rsidR="009E09EA" w:rsidRDefault="007C49E5">
      <w:pPr>
        <w:numPr>
          <w:ilvl w:val="0"/>
          <w:numId w:val="5"/>
        </w:numPr>
        <w:spacing w:line="360" w:lineRule="auto"/>
        <w:rPr>
          <w:sz w:val="24"/>
          <w:szCs w:val="22"/>
        </w:rPr>
      </w:pPr>
      <w:r>
        <w:rPr>
          <w:sz w:val="24"/>
          <w:szCs w:val="22"/>
        </w:rPr>
        <w:t>《城市供水水质管理规定》（建设部令第</w:t>
      </w:r>
      <w:r>
        <w:rPr>
          <w:sz w:val="24"/>
          <w:szCs w:val="22"/>
        </w:rPr>
        <w:t xml:space="preserve">156 </w:t>
      </w:r>
      <w:r>
        <w:rPr>
          <w:sz w:val="24"/>
          <w:szCs w:val="22"/>
        </w:rPr>
        <w:t>号）；</w:t>
      </w:r>
    </w:p>
    <w:p w:rsidR="009E09EA" w:rsidRDefault="007C49E5">
      <w:pPr>
        <w:numPr>
          <w:ilvl w:val="0"/>
          <w:numId w:val="5"/>
        </w:numPr>
        <w:spacing w:line="360" w:lineRule="auto"/>
        <w:rPr>
          <w:sz w:val="24"/>
          <w:szCs w:val="22"/>
        </w:rPr>
      </w:pPr>
      <w:r>
        <w:rPr>
          <w:sz w:val="24"/>
          <w:szCs w:val="22"/>
        </w:rPr>
        <w:t>《生活饮用水卫生监督管理办法》（住房城乡建设部、国家卫生计生委令第</w:t>
      </w:r>
      <w:r>
        <w:rPr>
          <w:sz w:val="24"/>
          <w:szCs w:val="22"/>
        </w:rPr>
        <w:t xml:space="preserve">31 </w:t>
      </w:r>
      <w:r>
        <w:rPr>
          <w:sz w:val="24"/>
          <w:szCs w:val="22"/>
        </w:rPr>
        <w:t>号）。</w:t>
      </w:r>
    </w:p>
    <w:p w:rsidR="009E09EA" w:rsidRDefault="007C49E5">
      <w:pPr>
        <w:pStyle w:val="3"/>
      </w:pPr>
      <w:bookmarkStart w:id="77" w:name="_Toc27227"/>
      <w:bookmarkStart w:id="78" w:name="_Toc27071"/>
      <w:bookmarkStart w:id="79" w:name="_Toc24919"/>
      <w:bookmarkStart w:id="80" w:name="_Toc15964"/>
      <w:bookmarkStart w:id="81" w:name="_Toc26152"/>
      <w:bookmarkStart w:id="82" w:name="_Toc9366"/>
      <w:bookmarkStart w:id="83" w:name="_Toc2852"/>
      <w:bookmarkStart w:id="84" w:name="_Toc29632"/>
      <w:bookmarkStart w:id="85" w:name="_Toc25807"/>
      <w:bookmarkStart w:id="86" w:name="_Toc22198"/>
      <w:bookmarkStart w:id="87" w:name="_Toc18712"/>
      <w:bookmarkStart w:id="88" w:name="_Toc13175"/>
      <w:bookmarkStart w:id="89" w:name="_Toc21413"/>
      <w:bookmarkStart w:id="90" w:name="_Toc18526"/>
      <w:bookmarkStart w:id="91" w:name="_Toc19839"/>
      <w:bookmarkStart w:id="92" w:name="_Toc17098"/>
      <w:bookmarkStart w:id="93" w:name="_Toc8451"/>
      <w:bookmarkStart w:id="94" w:name="_Toc32041"/>
      <w:bookmarkStart w:id="95" w:name="_Toc23439"/>
      <w:r>
        <w:t>有关预案、标准规范和规范性文件</w:t>
      </w:r>
    </w:p>
    <w:p w:rsidR="009E09EA" w:rsidRDefault="007C49E5">
      <w:pPr>
        <w:pStyle w:val="a1"/>
        <w:numPr>
          <w:ilvl w:val="0"/>
          <w:numId w:val="6"/>
        </w:numPr>
        <w:ind w:firstLineChars="0"/>
      </w:pPr>
      <w:r>
        <w:t>《国家突发环境事件应急预案》（国务院第</w:t>
      </w:r>
      <w:r>
        <w:t>34</w:t>
      </w:r>
      <w:r>
        <w:t>号令）；</w:t>
      </w:r>
    </w:p>
    <w:p w:rsidR="009E09EA" w:rsidRDefault="007C49E5">
      <w:pPr>
        <w:pStyle w:val="a1"/>
        <w:numPr>
          <w:ilvl w:val="0"/>
          <w:numId w:val="6"/>
        </w:numPr>
        <w:ind w:firstLineChars="0"/>
      </w:pPr>
      <w:r>
        <w:t>《国家突发公共事件总体应急预案》（</w:t>
      </w:r>
      <w:r>
        <w:t>2006.1.8</w:t>
      </w:r>
      <w:r>
        <w:t>）；</w:t>
      </w:r>
    </w:p>
    <w:p w:rsidR="009E09EA" w:rsidRDefault="007C49E5">
      <w:pPr>
        <w:pStyle w:val="a1"/>
        <w:numPr>
          <w:ilvl w:val="0"/>
          <w:numId w:val="6"/>
        </w:numPr>
        <w:ind w:firstLineChars="0"/>
      </w:pPr>
      <w:r>
        <w:t>《国家安全生产事故灾难应急预案》（</w:t>
      </w:r>
      <w:r>
        <w:t>2006.1.22</w:t>
      </w:r>
      <w:r>
        <w:t>）；</w:t>
      </w:r>
    </w:p>
    <w:p w:rsidR="009E09EA" w:rsidRDefault="007C49E5">
      <w:pPr>
        <w:pStyle w:val="a1"/>
        <w:numPr>
          <w:ilvl w:val="0"/>
          <w:numId w:val="6"/>
        </w:numPr>
        <w:ind w:firstLineChars="0"/>
      </w:pPr>
      <w:r>
        <w:rPr>
          <w:szCs w:val="24"/>
        </w:rPr>
        <w:t>《地下水质量标准》（</w:t>
      </w:r>
      <w:r>
        <w:rPr>
          <w:szCs w:val="24"/>
        </w:rPr>
        <w:t>GB/T14848-2017</w:t>
      </w:r>
      <w:r>
        <w:rPr>
          <w:szCs w:val="24"/>
        </w:rPr>
        <w:t>）</w:t>
      </w:r>
    </w:p>
    <w:p w:rsidR="009E09EA" w:rsidRDefault="007C49E5">
      <w:pPr>
        <w:pStyle w:val="a1"/>
        <w:numPr>
          <w:ilvl w:val="0"/>
          <w:numId w:val="6"/>
        </w:numPr>
        <w:ind w:firstLineChars="0"/>
      </w:pPr>
      <w:r>
        <w:rPr>
          <w:szCs w:val="22"/>
        </w:rPr>
        <w:t>《地表水环境质量标准》（</w:t>
      </w:r>
      <w:r>
        <w:rPr>
          <w:szCs w:val="22"/>
        </w:rPr>
        <w:t>GB 3838-2002</w:t>
      </w:r>
      <w:r>
        <w:rPr>
          <w:szCs w:val="22"/>
        </w:rPr>
        <w:t>）；</w:t>
      </w:r>
    </w:p>
    <w:p w:rsidR="009E09EA" w:rsidRDefault="007C49E5">
      <w:pPr>
        <w:pStyle w:val="a1"/>
        <w:numPr>
          <w:ilvl w:val="0"/>
          <w:numId w:val="6"/>
        </w:numPr>
        <w:ind w:firstLineChars="0"/>
      </w:pPr>
      <w:r>
        <w:rPr>
          <w:szCs w:val="22"/>
        </w:rPr>
        <w:t>《生活饮用水卫生标准》</w:t>
      </w:r>
      <w:r>
        <w:rPr>
          <w:szCs w:val="22"/>
        </w:rPr>
        <w:t>(GB5749-2006)</w:t>
      </w:r>
      <w:r>
        <w:rPr>
          <w:szCs w:val="22"/>
        </w:rPr>
        <w:t>；</w:t>
      </w:r>
    </w:p>
    <w:p w:rsidR="009E09EA" w:rsidRDefault="007C49E5">
      <w:pPr>
        <w:pStyle w:val="a1"/>
        <w:numPr>
          <w:ilvl w:val="0"/>
          <w:numId w:val="6"/>
        </w:numPr>
        <w:ind w:firstLineChars="0"/>
      </w:pPr>
      <w:r>
        <w:rPr>
          <w:szCs w:val="22"/>
          <w:lang w:val="zh-CN"/>
        </w:rPr>
        <w:t>《城市居民生活用水量标准》（</w:t>
      </w:r>
      <w:r>
        <w:rPr>
          <w:szCs w:val="22"/>
          <w:lang w:val="zh-CN"/>
        </w:rPr>
        <w:t>GB/T50331-2002</w:t>
      </w:r>
      <w:r>
        <w:rPr>
          <w:szCs w:val="22"/>
          <w:lang w:val="zh-CN"/>
        </w:rPr>
        <w:t>）；</w:t>
      </w:r>
    </w:p>
    <w:p w:rsidR="009E09EA" w:rsidRDefault="007C49E5">
      <w:pPr>
        <w:pStyle w:val="a1"/>
        <w:numPr>
          <w:ilvl w:val="0"/>
          <w:numId w:val="6"/>
        </w:numPr>
        <w:ind w:firstLineChars="0"/>
      </w:pPr>
      <w:r>
        <w:t>《突发环境事件应急监测技术规范》（</w:t>
      </w:r>
      <w:r>
        <w:t>HJ589-2010</w:t>
      </w:r>
      <w:r>
        <w:t>）；</w:t>
      </w:r>
    </w:p>
    <w:p w:rsidR="009E09EA" w:rsidRDefault="007C49E5">
      <w:pPr>
        <w:pStyle w:val="a1"/>
        <w:numPr>
          <w:ilvl w:val="0"/>
          <w:numId w:val="6"/>
        </w:numPr>
        <w:ind w:firstLineChars="0"/>
      </w:pPr>
      <w:r>
        <w:t>《集中式饮用水水源地规范化建设环境保护技术要求》（</w:t>
      </w:r>
      <w:r>
        <w:t>HJ773</w:t>
      </w:r>
      <w:r>
        <w:t>）；</w:t>
      </w:r>
    </w:p>
    <w:p w:rsidR="009E09EA" w:rsidRDefault="007C49E5">
      <w:pPr>
        <w:pStyle w:val="a1"/>
        <w:numPr>
          <w:ilvl w:val="0"/>
          <w:numId w:val="6"/>
        </w:numPr>
        <w:ind w:firstLineChars="0"/>
      </w:pPr>
      <w:r>
        <w:t>《集中式饮用水水源地环境保护状况评估技术规范》（</w:t>
      </w:r>
      <w:r>
        <w:t>HJ774</w:t>
      </w:r>
      <w:r>
        <w:t>）；</w:t>
      </w:r>
    </w:p>
    <w:p w:rsidR="009E09EA" w:rsidRDefault="007C49E5">
      <w:pPr>
        <w:pStyle w:val="a1"/>
        <w:numPr>
          <w:ilvl w:val="0"/>
          <w:numId w:val="6"/>
        </w:numPr>
        <w:ind w:firstLineChars="0"/>
      </w:pPr>
      <w:r>
        <w:t>《企业突发环境事件风险分级方法》（</w:t>
      </w:r>
      <w:r>
        <w:t>HJ941-2018</w:t>
      </w:r>
      <w:r>
        <w:t>）</w:t>
      </w:r>
    </w:p>
    <w:p w:rsidR="009E09EA" w:rsidRDefault="007C49E5">
      <w:pPr>
        <w:pStyle w:val="a1"/>
        <w:numPr>
          <w:ilvl w:val="0"/>
          <w:numId w:val="6"/>
        </w:numPr>
        <w:ind w:firstLineChars="0"/>
      </w:pPr>
      <w:r>
        <w:rPr>
          <w:szCs w:val="22"/>
        </w:rPr>
        <w:t>《建设项目环境风险评价技术导则》（</w:t>
      </w:r>
      <w:r>
        <w:rPr>
          <w:szCs w:val="22"/>
        </w:rPr>
        <w:t>HJ/T</w:t>
      </w:r>
      <w:r>
        <w:rPr>
          <w:szCs w:val="22"/>
        </w:rPr>
        <w:t xml:space="preserve"> 169</w:t>
      </w:r>
      <w:r>
        <w:rPr>
          <w:szCs w:val="22"/>
        </w:rPr>
        <w:t>）；</w:t>
      </w:r>
    </w:p>
    <w:p w:rsidR="009E09EA" w:rsidRDefault="007C49E5">
      <w:pPr>
        <w:pStyle w:val="a1"/>
        <w:numPr>
          <w:ilvl w:val="0"/>
          <w:numId w:val="6"/>
        </w:numPr>
        <w:ind w:firstLineChars="0"/>
      </w:pPr>
      <w:r>
        <w:t>《集中式地表饮用水水源地环境应急管理工作指南》（环办〔</w:t>
      </w:r>
      <w:r>
        <w:t>2011</w:t>
      </w:r>
      <w:r>
        <w:t>〕</w:t>
      </w:r>
      <w:r>
        <w:t xml:space="preserve">93 </w:t>
      </w:r>
      <w:r>
        <w:t>号）；</w:t>
      </w:r>
    </w:p>
    <w:p w:rsidR="009E09EA" w:rsidRDefault="007C49E5">
      <w:pPr>
        <w:pStyle w:val="a1"/>
        <w:numPr>
          <w:ilvl w:val="0"/>
          <w:numId w:val="6"/>
        </w:numPr>
        <w:ind w:firstLineChars="0"/>
      </w:pPr>
      <w:r>
        <w:t>《集中式饮用水水源环境保护指南（试行）》（环办〔</w:t>
      </w:r>
      <w:r>
        <w:t>2012</w:t>
      </w:r>
      <w:r>
        <w:t>〕</w:t>
      </w:r>
      <w:r>
        <w:t xml:space="preserve">50 </w:t>
      </w:r>
      <w:r>
        <w:t>号）；</w:t>
      </w:r>
    </w:p>
    <w:p w:rsidR="009E09EA" w:rsidRDefault="007C49E5">
      <w:pPr>
        <w:pStyle w:val="a1"/>
        <w:numPr>
          <w:ilvl w:val="0"/>
          <w:numId w:val="6"/>
        </w:numPr>
        <w:ind w:firstLineChars="0"/>
      </w:pPr>
      <w:r>
        <w:t>《企业突发环境事件风险评估指南（试行）》（环办〔</w:t>
      </w:r>
      <w:r>
        <w:t>2014</w:t>
      </w:r>
      <w:r>
        <w:t>〕</w:t>
      </w:r>
      <w:r>
        <w:t xml:space="preserve">34 </w:t>
      </w:r>
      <w:r>
        <w:t>号）；</w:t>
      </w:r>
    </w:p>
    <w:p w:rsidR="009E09EA" w:rsidRDefault="007C49E5">
      <w:pPr>
        <w:pStyle w:val="a1"/>
        <w:numPr>
          <w:ilvl w:val="0"/>
          <w:numId w:val="6"/>
        </w:numPr>
        <w:ind w:firstLineChars="0"/>
      </w:pPr>
      <w:r>
        <w:t>《企业事业单位突发环境事件应急预案备案管理办法（试行）》（环发〔</w:t>
      </w:r>
      <w:r>
        <w:t>2015</w:t>
      </w:r>
      <w:r>
        <w:t>〕</w:t>
      </w:r>
      <w:r>
        <w:t xml:space="preserve">4 </w:t>
      </w:r>
      <w:r>
        <w:t>号）；</w:t>
      </w:r>
    </w:p>
    <w:p w:rsidR="009E09EA" w:rsidRDefault="007C49E5">
      <w:pPr>
        <w:pStyle w:val="a1"/>
        <w:numPr>
          <w:ilvl w:val="0"/>
          <w:numId w:val="6"/>
        </w:numPr>
        <w:ind w:firstLineChars="0"/>
      </w:pPr>
      <w:r>
        <w:t>《行政区域突发环境事件风险评估推荐方法》（环办应急〔</w:t>
      </w:r>
      <w:r>
        <w:t>2018</w:t>
      </w:r>
      <w:r>
        <w:t>〕</w:t>
      </w:r>
      <w:r>
        <w:t xml:space="preserve">9 </w:t>
      </w:r>
      <w:r>
        <w:t>号）；</w:t>
      </w:r>
    </w:p>
    <w:p w:rsidR="009E09EA" w:rsidRDefault="007C49E5">
      <w:pPr>
        <w:pStyle w:val="a1"/>
        <w:numPr>
          <w:ilvl w:val="0"/>
          <w:numId w:val="6"/>
        </w:numPr>
        <w:ind w:firstLineChars="0"/>
      </w:pPr>
      <w:r>
        <w:t>《内河禁运危险化学品目录（</w:t>
      </w:r>
      <w:r>
        <w:t>2015</w:t>
      </w:r>
      <w:r>
        <w:t>版）》（试行）</w:t>
      </w:r>
      <w:r>
        <w:t>（</w:t>
      </w:r>
      <w:r>
        <w:t>交通运输部公告（</w:t>
      </w:r>
      <w:r>
        <w:t>2015</w:t>
      </w:r>
      <w:r>
        <w:t>）第</w:t>
      </w:r>
      <w:r>
        <w:t>30</w:t>
      </w:r>
      <w:r>
        <w:t>号</w:t>
      </w:r>
      <w:r>
        <w:t>）；</w:t>
      </w:r>
    </w:p>
    <w:p w:rsidR="009E09EA" w:rsidRDefault="007C49E5">
      <w:pPr>
        <w:pStyle w:val="a1"/>
        <w:numPr>
          <w:ilvl w:val="0"/>
          <w:numId w:val="6"/>
        </w:numPr>
        <w:ind w:firstLineChars="0"/>
      </w:pPr>
      <w:r>
        <w:t>《危险货物水路运输从业人员</w:t>
      </w:r>
      <w:r>
        <w:t>考核和从业资格管理规定》</w:t>
      </w:r>
      <w:r>
        <w:t>（</w:t>
      </w:r>
      <w:r>
        <w:t>交通运输部令（</w:t>
      </w:r>
      <w:r>
        <w:t>2016</w:t>
      </w:r>
      <w:r>
        <w:t>）第</w:t>
      </w:r>
      <w:r>
        <w:t>59</w:t>
      </w:r>
      <w:r>
        <w:t>号</w:t>
      </w:r>
      <w:r>
        <w:t>）；</w:t>
      </w:r>
    </w:p>
    <w:p w:rsidR="009E09EA" w:rsidRDefault="007C49E5">
      <w:pPr>
        <w:pStyle w:val="a1"/>
        <w:numPr>
          <w:ilvl w:val="0"/>
          <w:numId w:val="6"/>
        </w:numPr>
        <w:ind w:firstLineChars="0"/>
      </w:pPr>
      <w:r>
        <w:t>《农田灌溉水质标准》</w:t>
      </w:r>
      <w:r>
        <w:t>(GB 5084-2005)</w:t>
      </w:r>
      <w:r>
        <w:t>；</w:t>
      </w:r>
    </w:p>
    <w:p w:rsidR="009E09EA" w:rsidRDefault="007C49E5">
      <w:pPr>
        <w:pStyle w:val="a1"/>
        <w:numPr>
          <w:ilvl w:val="0"/>
          <w:numId w:val="6"/>
        </w:numPr>
        <w:ind w:firstLineChars="0"/>
      </w:pPr>
      <w:r>
        <w:t>《污水综合排放标准》</w:t>
      </w:r>
      <w:r>
        <w:t>(GB8978-1996)</w:t>
      </w:r>
      <w:r>
        <w:t>；</w:t>
      </w:r>
    </w:p>
    <w:p w:rsidR="009E09EA" w:rsidRDefault="007C49E5">
      <w:pPr>
        <w:pStyle w:val="a1"/>
        <w:numPr>
          <w:ilvl w:val="0"/>
          <w:numId w:val="6"/>
        </w:numPr>
        <w:ind w:firstLineChars="0"/>
      </w:pPr>
      <w:r>
        <w:t>《城镇污水处理厂污染物排放标准</w:t>
      </w:r>
      <w:r>
        <w:t>(</w:t>
      </w:r>
      <w:r>
        <w:t>修改单</w:t>
      </w:r>
      <w:r>
        <w:t>)</w:t>
      </w:r>
      <w:r>
        <w:t>》</w:t>
      </w:r>
      <w:r>
        <w:t>(GB18918-2002)</w:t>
      </w:r>
      <w:r>
        <w:t>；</w:t>
      </w:r>
    </w:p>
    <w:p w:rsidR="009E09EA" w:rsidRDefault="007C49E5">
      <w:pPr>
        <w:pStyle w:val="a1"/>
        <w:numPr>
          <w:ilvl w:val="0"/>
          <w:numId w:val="6"/>
        </w:numPr>
        <w:ind w:firstLineChars="0"/>
      </w:pPr>
      <w:r>
        <w:t>《国家危险废物名录》（</w:t>
      </w:r>
      <w:r>
        <w:t>2016</w:t>
      </w:r>
      <w:r>
        <w:t>年版）；</w:t>
      </w:r>
    </w:p>
    <w:p w:rsidR="009E09EA" w:rsidRDefault="007C49E5">
      <w:pPr>
        <w:pStyle w:val="a1"/>
        <w:numPr>
          <w:ilvl w:val="0"/>
          <w:numId w:val="6"/>
        </w:numPr>
        <w:ind w:firstLineChars="0"/>
      </w:pPr>
      <w:r>
        <w:t>《危险废物贮存污染控制标准》</w:t>
      </w:r>
      <w:r>
        <w:t>(GB 18597-2001</w:t>
      </w:r>
      <w:r>
        <w:t>，</w:t>
      </w:r>
      <w:r>
        <w:t>2013</w:t>
      </w:r>
      <w:r>
        <w:t>年修订</w:t>
      </w:r>
      <w:r>
        <w:t>)</w:t>
      </w:r>
      <w:r>
        <w:t>；</w:t>
      </w:r>
    </w:p>
    <w:p w:rsidR="009E09EA" w:rsidRDefault="007C49E5">
      <w:pPr>
        <w:pStyle w:val="a1"/>
        <w:numPr>
          <w:ilvl w:val="0"/>
          <w:numId w:val="6"/>
        </w:numPr>
        <w:ind w:firstLineChars="0"/>
      </w:pPr>
      <w:r>
        <w:t>《危险废物填埋污染控制标准》</w:t>
      </w:r>
      <w:r>
        <w:t>(GB 18598-2001</w:t>
      </w:r>
      <w:r>
        <w:t>，</w:t>
      </w:r>
      <w:r>
        <w:t>2013</w:t>
      </w:r>
      <w:r>
        <w:t>年修订</w:t>
      </w:r>
      <w:r>
        <w:t>)</w:t>
      </w:r>
      <w:r>
        <w:t>；</w:t>
      </w:r>
    </w:p>
    <w:p w:rsidR="009E09EA" w:rsidRDefault="007C49E5">
      <w:pPr>
        <w:pStyle w:val="a1"/>
        <w:numPr>
          <w:ilvl w:val="0"/>
          <w:numId w:val="6"/>
        </w:numPr>
        <w:ind w:firstLineChars="0"/>
      </w:pPr>
      <w:r>
        <w:t>《医疗废物转运车技术要求</w:t>
      </w:r>
      <w:r>
        <w:t>(</w:t>
      </w:r>
      <w:r>
        <w:t>试行</w:t>
      </w:r>
      <w:r>
        <w:t>)</w:t>
      </w:r>
      <w:r>
        <w:t>》</w:t>
      </w:r>
      <w:r>
        <w:t>(GB 19217-2003)</w:t>
      </w:r>
      <w:r>
        <w:t>；</w:t>
      </w:r>
    </w:p>
    <w:p w:rsidR="009E09EA" w:rsidRDefault="007C49E5">
      <w:pPr>
        <w:pStyle w:val="a1"/>
        <w:numPr>
          <w:ilvl w:val="0"/>
          <w:numId w:val="6"/>
        </w:numPr>
        <w:ind w:firstLineChars="0"/>
      </w:pPr>
      <w:r>
        <w:t>《医疗废物转运车技术要求</w:t>
      </w:r>
      <w:r>
        <w:t>(</w:t>
      </w:r>
      <w:r>
        <w:t>第</w:t>
      </w:r>
      <w:r>
        <w:t>1</w:t>
      </w:r>
      <w:r>
        <w:t>号修改单</w:t>
      </w:r>
      <w:r>
        <w:t>)</w:t>
      </w:r>
      <w:r>
        <w:t>》</w:t>
      </w:r>
      <w:r>
        <w:t>(GB 19217-2003)</w:t>
      </w:r>
      <w:r>
        <w:t>；</w:t>
      </w:r>
    </w:p>
    <w:p w:rsidR="009E09EA" w:rsidRDefault="007C49E5">
      <w:pPr>
        <w:pStyle w:val="a1"/>
        <w:numPr>
          <w:ilvl w:val="0"/>
          <w:numId w:val="6"/>
        </w:numPr>
        <w:ind w:firstLineChars="0"/>
      </w:pPr>
      <w:r>
        <w:t>《畜禽养殖业污染防治技术规范》</w:t>
      </w:r>
      <w:r>
        <w:t>(HJ/T 81-2001</w:t>
      </w:r>
      <w:r>
        <w:t>，</w:t>
      </w:r>
      <w:r>
        <w:t>2002</w:t>
      </w:r>
      <w:r>
        <w:t>年</w:t>
      </w:r>
      <w:r>
        <w:t>4</w:t>
      </w:r>
      <w:r>
        <w:t>月</w:t>
      </w:r>
      <w:r>
        <w:t>1</w:t>
      </w:r>
      <w:r>
        <w:t>日</w:t>
      </w:r>
      <w:r>
        <w:t>)</w:t>
      </w:r>
      <w:r>
        <w:t>；</w:t>
      </w:r>
    </w:p>
    <w:p w:rsidR="009E09EA" w:rsidRDefault="007C49E5">
      <w:pPr>
        <w:pStyle w:val="a1"/>
        <w:numPr>
          <w:ilvl w:val="0"/>
          <w:numId w:val="6"/>
        </w:numPr>
        <w:ind w:firstLineChars="0"/>
      </w:pPr>
      <w:r>
        <w:t>《畜禽养殖业污染物排放标准》</w:t>
      </w:r>
      <w:r>
        <w:t>(GB 18596-2017)</w:t>
      </w:r>
      <w:r>
        <w:t>；</w:t>
      </w:r>
    </w:p>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rsidR="009E09EA" w:rsidRDefault="007C49E5">
      <w:pPr>
        <w:pStyle w:val="3"/>
      </w:pPr>
      <w:r>
        <w:t>政府部门规章</w:t>
      </w:r>
    </w:p>
    <w:p w:rsidR="009E09EA" w:rsidRDefault="007C49E5">
      <w:pPr>
        <w:pStyle w:val="a9"/>
        <w:numPr>
          <w:ilvl w:val="0"/>
          <w:numId w:val="7"/>
        </w:numPr>
        <w:ind w:firstLineChars="0"/>
        <w:jc w:val="both"/>
      </w:pPr>
      <w:r>
        <w:t>《湖南省环境保护条例》（</w:t>
      </w:r>
      <w:r>
        <w:t>2013</w:t>
      </w:r>
      <w:r>
        <w:t>年</w:t>
      </w:r>
      <w:r>
        <w:t>5</w:t>
      </w:r>
      <w:r>
        <w:t>月</w:t>
      </w:r>
      <w:r>
        <w:t>27</w:t>
      </w:r>
      <w:r>
        <w:t>日第三次修订并施行）；</w:t>
      </w:r>
    </w:p>
    <w:p w:rsidR="009E09EA" w:rsidRDefault="007C49E5">
      <w:pPr>
        <w:pStyle w:val="a9"/>
        <w:numPr>
          <w:ilvl w:val="0"/>
          <w:numId w:val="7"/>
        </w:numPr>
        <w:ind w:firstLineChars="0"/>
        <w:jc w:val="both"/>
        <w:rPr>
          <w:kern w:val="0"/>
          <w:szCs w:val="24"/>
        </w:rPr>
      </w:pPr>
      <w:r>
        <w:t>《湖南省人民政府关于落实科学发展观切实加强环境保护的决定》（湘政发</w:t>
      </w:r>
      <w:r>
        <w:t>[2006]23</w:t>
      </w:r>
      <w:r>
        <w:t>号文）。</w:t>
      </w:r>
    </w:p>
    <w:p w:rsidR="009E09EA" w:rsidRDefault="007C49E5">
      <w:pPr>
        <w:pStyle w:val="a9"/>
        <w:numPr>
          <w:ilvl w:val="0"/>
          <w:numId w:val="7"/>
        </w:numPr>
        <w:ind w:firstLineChars="0"/>
        <w:jc w:val="both"/>
      </w:pPr>
      <w:r>
        <w:t>《</w:t>
      </w:r>
      <w:r>
        <w:rPr>
          <w:szCs w:val="24"/>
        </w:rPr>
        <w:t>湖南省突发环境事件应急预案管理办法》（</w:t>
      </w:r>
      <w:r>
        <w:t>湘政办发（</w:t>
      </w:r>
      <w:r>
        <w:t>2018</w:t>
      </w:r>
      <w:r>
        <w:t>）</w:t>
      </w:r>
      <w:r>
        <w:t>2</w:t>
      </w:r>
      <w:r>
        <w:t>号）；</w:t>
      </w:r>
    </w:p>
    <w:p w:rsidR="009E09EA" w:rsidRDefault="007C49E5">
      <w:pPr>
        <w:pStyle w:val="a9"/>
        <w:numPr>
          <w:ilvl w:val="0"/>
          <w:numId w:val="7"/>
        </w:numPr>
        <w:ind w:firstLineChars="0"/>
        <w:jc w:val="both"/>
      </w:pPr>
      <w:r>
        <w:t>《湖南省环境保护厅关于进一步加强突发环境事件应急预案管理工作的通知》湘环函（</w:t>
      </w:r>
      <w:r>
        <w:t>2017</w:t>
      </w:r>
      <w:r>
        <w:t>）</w:t>
      </w:r>
      <w:r>
        <w:t>107</w:t>
      </w:r>
      <w:r>
        <w:t>号；</w:t>
      </w:r>
    </w:p>
    <w:p w:rsidR="009E09EA" w:rsidRDefault="007C49E5">
      <w:pPr>
        <w:pStyle w:val="a9"/>
        <w:numPr>
          <w:ilvl w:val="0"/>
          <w:numId w:val="7"/>
        </w:numPr>
        <w:ind w:firstLineChars="0"/>
        <w:jc w:val="both"/>
      </w:pPr>
      <w:r>
        <w:t>《湖南省人民政府关于公布湖南省县级以上地表水集中式饮用水水源保护区划定方案的通知》湘政函（</w:t>
      </w:r>
      <w:r>
        <w:t>2016</w:t>
      </w:r>
      <w:r>
        <w:t>）</w:t>
      </w:r>
      <w:r>
        <w:t>176</w:t>
      </w:r>
      <w:r>
        <w:t>号；</w:t>
      </w:r>
    </w:p>
    <w:p w:rsidR="009E09EA" w:rsidRDefault="007C49E5">
      <w:pPr>
        <w:pStyle w:val="a9"/>
        <w:numPr>
          <w:ilvl w:val="0"/>
          <w:numId w:val="7"/>
        </w:numPr>
        <w:ind w:firstLineChars="0"/>
        <w:jc w:val="both"/>
      </w:pPr>
      <w:r>
        <w:t>《</w:t>
      </w:r>
      <w:r>
        <w:t>益阳</w:t>
      </w:r>
      <w:r>
        <w:t>市突发环境事件应急预案》；</w:t>
      </w:r>
    </w:p>
    <w:p w:rsidR="009E09EA" w:rsidRDefault="007C49E5">
      <w:pPr>
        <w:pStyle w:val="a9"/>
        <w:numPr>
          <w:ilvl w:val="0"/>
          <w:numId w:val="7"/>
        </w:numPr>
        <w:ind w:firstLineChars="0"/>
        <w:jc w:val="both"/>
      </w:pPr>
      <w:r>
        <w:t>《沅江市突发事件总体应急预案》；</w:t>
      </w:r>
    </w:p>
    <w:p w:rsidR="009E09EA" w:rsidRDefault="007C49E5">
      <w:pPr>
        <w:pStyle w:val="a9"/>
        <w:numPr>
          <w:ilvl w:val="0"/>
          <w:numId w:val="7"/>
        </w:numPr>
        <w:ind w:firstLineChars="0"/>
        <w:jc w:val="both"/>
      </w:pPr>
      <w:r>
        <w:t>沅江市</w:t>
      </w:r>
      <w:r>
        <w:t>“</w:t>
      </w:r>
      <w:r>
        <w:t>河长制</w:t>
      </w:r>
      <w:r>
        <w:t>”</w:t>
      </w:r>
      <w:r>
        <w:t>制度。</w:t>
      </w:r>
    </w:p>
    <w:p w:rsidR="009E09EA" w:rsidRDefault="007C49E5">
      <w:pPr>
        <w:pStyle w:val="2"/>
        <w:rPr>
          <w:rFonts w:eastAsia="宋体" w:cs="Times New Roman"/>
        </w:rPr>
      </w:pPr>
      <w:r>
        <w:rPr>
          <w:rFonts w:eastAsia="宋体" w:cs="Times New Roman"/>
        </w:rPr>
        <w:t>适用范围</w:t>
      </w:r>
    </w:p>
    <w:p w:rsidR="009E09EA" w:rsidRDefault="007C49E5">
      <w:pPr>
        <w:pStyle w:val="a1"/>
        <w:ind w:firstLine="480"/>
      </w:pPr>
      <w:r>
        <w:t>本预案适用于漉湖自来水厂水源地、南洞庭场部水厂水源地、南洞庭新胜垸水厂水源地、南嘴镇联五岗水厂水源地、四季红镇镇水厂水源地、泗湖山镇净下洲水厂水源地、新湾镇杨阁老水厂水源地、南大膳镇小波水厂水源地。</w:t>
      </w:r>
    </w:p>
    <w:p w:rsidR="009E09EA" w:rsidRDefault="007C49E5">
      <w:pPr>
        <w:pStyle w:val="a1"/>
        <w:ind w:firstLine="480"/>
      </w:pPr>
      <w:r>
        <w:t>其中漉湖自来水厂水源地、南洞庭场部水厂水源地、南洞庭新胜垸水厂水源地、南嘴镇联五岗水厂水源地、四季红镇镇水厂水源地、新湾镇杨阁老水厂水源地、南大膳镇小波水厂水源地属于</w:t>
      </w:r>
      <w:r>
        <w:t>孔隙</w:t>
      </w:r>
      <w:r>
        <w:t>承压水，适用范围按照水源井周围</w:t>
      </w:r>
      <w:r>
        <w:t>5km</w:t>
      </w:r>
      <w:r>
        <w:t>范围确定。</w:t>
      </w:r>
    </w:p>
    <w:p w:rsidR="009E09EA" w:rsidRDefault="007C49E5">
      <w:pPr>
        <w:pStyle w:val="a1"/>
        <w:ind w:firstLine="480"/>
      </w:pPr>
      <w:r>
        <w:t>其他</w:t>
      </w:r>
      <w:r>
        <w:t>傍河水井（泗湖山镇净下洲</w:t>
      </w:r>
      <w:r>
        <w:t>水厂</w:t>
      </w:r>
      <w:r>
        <w:t>）</w:t>
      </w:r>
      <w:r>
        <w:t>地下水集中式饮用水源地调查范围根据《集中式饮用水水源环境保护指南（试行）》，按照地表水流向确定，包括饮用水水源一级保护区、二级保护区以及二级保护区上游</w:t>
      </w:r>
      <w:r>
        <w:t>20km</w:t>
      </w:r>
      <w:r>
        <w:t>范围</w:t>
      </w:r>
      <w:r>
        <w:t>。</w:t>
      </w:r>
    </w:p>
    <w:p w:rsidR="009E09EA" w:rsidRDefault="007C49E5">
      <w:pPr>
        <w:pStyle w:val="2"/>
        <w:rPr>
          <w:rFonts w:eastAsia="宋体" w:cs="Times New Roman"/>
          <w:u w:val="single"/>
        </w:rPr>
      </w:pPr>
      <w:r>
        <w:rPr>
          <w:rFonts w:eastAsia="宋体" w:cs="Times New Roman"/>
          <w:u w:val="single"/>
        </w:rPr>
        <w:t>预案衔接</w:t>
      </w:r>
    </w:p>
    <w:p w:rsidR="009E09EA" w:rsidRDefault="007C49E5">
      <w:pPr>
        <w:pStyle w:val="a1"/>
        <w:ind w:firstLine="480"/>
        <w:rPr>
          <w:szCs w:val="22"/>
          <w:u w:val="single"/>
        </w:rPr>
      </w:pPr>
      <w:r>
        <w:rPr>
          <w:szCs w:val="24"/>
          <w:u w:val="single"/>
        </w:rPr>
        <w:t>应急预案涉及多个组织与部门，特别是突发</w:t>
      </w:r>
      <w:r>
        <w:rPr>
          <w:rFonts w:hint="eastAsia"/>
          <w:szCs w:val="24"/>
          <w:u w:val="single"/>
        </w:rPr>
        <w:t>环境</w:t>
      </w:r>
      <w:r>
        <w:rPr>
          <w:szCs w:val="24"/>
          <w:u w:val="single"/>
        </w:rPr>
        <w:t>事故时不可能完全确定其属性，使应急救援行动充满变数，多数情况下，应急救援行动都必须寻求外部力量的救援。因此，</w:t>
      </w:r>
      <w:r>
        <w:rPr>
          <w:rFonts w:hint="eastAsia"/>
          <w:szCs w:val="24"/>
          <w:u w:val="single"/>
        </w:rPr>
        <w:t>水源地</w:t>
      </w:r>
      <w:r>
        <w:rPr>
          <w:szCs w:val="24"/>
          <w:u w:val="single"/>
        </w:rPr>
        <w:t>与各相关救援单位、政府部门间的联动就显得尤为重要。本应急救援预案的上一级应急救援预案包括</w:t>
      </w:r>
      <w:r>
        <w:rPr>
          <w:rFonts w:hint="eastAsia"/>
          <w:szCs w:val="24"/>
          <w:u w:val="single"/>
        </w:rPr>
        <w:t>益阳市生态环境局沅江分局</w:t>
      </w:r>
      <w:r>
        <w:rPr>
          <w:szCs w:val="24"/>
          <w:u w:val="single"/>
        </w:rPr>
        <w:t>制定的《沅江市环境保护局突发环境污染事件应急预案》</w:t>
      </w:r>
      <w:r>
        <w:rPr>
          <w:rFonts w:hint="eastAsia"/>
          <w:szCs w:val="24"/>
          <w:u w:val="single"/>
        </w:rPr>
        <w:t>（</w:t>
      </w:r>
      <w:r>
        <w:rPr>
          <w:szCs w:val="24"/>
          <w:u w:val="single"/>
        </w:rPr>
        <w:t>沅环发〔</w:t>
      </w:r>
      <w:r>
        <w:rPr>
          <w:szCs w:val="24"/>
          <w:u w:val="single"/>
        </w:rPr>
        <w:t>2014</w:t>
      </w:r>
      <w:r>
        <w:rPr>
          <w:szCs w:val="24"/>
          <w:u w:val="single"/>
        </w:rPr>
        <w:t>〕</w:t>
      </w:r>
      <w:r>
        <w:rPr>
          <w:szCs w:val="24"/>
          <w:u w:val="single"/>
        </w:rPr>
        <w:t>34</w:t>
      </w:r>
      <w:r>
        <w:rPr>
          <w:szCs w:val="24"/>
          <w:u w:val="single"/>
        </w:rPr>
        <w:t>号</w:t>
      </w:r>
      <w:r>
        <w:rPr>
          <w:rFonts w:hint="eastAsia"/>
          <w:szCs w:val="24"/>
          <w:u w:val="single"/>
        </w:rPr>
        <w:t>）和沅江市</w:t>
      </w:r>
      <w:r>
        <w:rPr>
          <w:rFonts w:hint="eastAsia"/>
          <w:szCs w:val="24"/>
          <w:u w:val="single"/>
        </w:rPr>
        <w:t>人民政府</w:t>
      </w:r>
      <w:r>
        <w:rPr>
          <w:szCs w:val="24"/>
          <w:u w:val="single"/>
        </w:rPr>
        <w:t>制定的</w:t>
      </w:r>
      <w:r>
        <w:rPr>
          <w:rFonts w:hint="eastAsia"/>
          <w:szCs w:val="24"/>
          <w:u w:val="single"/>
        </w:rPr>
        <w:t>《沅江市突发环境事件应急预案》（沅政办发</w:t>
      </w:r>
      <w:r>
        <w:rPr>
          <w:szCs w:val="24"/>
          <w:u w:val="single"/>
        </w:rPr>
        <w:t>〔</w:t>
      </w:r>
      <w:r>
        <w:rPr>
          <w:rFonts w:hint="eastAsia"/>
          <w:szCs w:val="24"/>
          <w:u w:val="single"/>
        </w:rPr>
        <w:t>2017</w:t>
      </w:r>
      <w:r>
        <w:rPr>
          <w:szCs w:val="24"/>
          <w:u w:val="single"/>
        </w:rPr>
        <w:t>〕</w:t>
      </w:r>
      <w:r>
        <w:rPr>
          <w:rFonts w:hint="eastAsia"/>
          <w:szCs w:val="24"/>
          <w:u w:val="single"/>
        </w:rPr>
        <w:t>33</w:t>
      </w:r>
      <w:r>
        <w:rPr>
          <w:rFonts w:hint="eastAsia"/>
          <w:szCs w:val="24"/>
          <w:u w:val="single"/>
        </w:rPr>
        <w:t>号</w:t>
      </w:r>
      <w:r>
        <w:rPr>
          <w:rFonts w:hint="eastAsia"/>
          <w:szCs w:val="24"/>
          <w:u w:val="single"/>
        </w:rPr>
        <w:t>）。</w:t>
      </w:r>
    </w:p>
    <w:p w:rsidR="009E09EA" w:rsidRDefault="007C49E5">
      <w:pPr>
        <w:pStyle w:val="a1"/>
        <w:ind w:firstLine="480"/>
        <w:rPr>
          <w:szCs w:val="22"/>
          <w:u w:val="single"/>
        </w:rPr>
      </w:pPr>
      <w:r>
        <w:rPr>
          <w:rFonts w:hint="eastAsia"/>
          <w:szCs w:val="22"/>
          <w:u w:val="single"/>
        </w:rPr>
        <w:t>沅江市乡镇级千人以上集中式饮用水源保护区</w:t>
      </w:r>
      <w:r>
        <w:rPr>
          <w:szCs w:val="22"/>
          <w:u w:val="single"/>
        </w:rPr>
        <w:t>在突发环境事件需要启动外部应急预案时，将由湖南省人民政府、</w:t>
      </w:r>
      <w:r>
        <w:rPr>
          <w:rFonts w:hint="eastAsia"/>
          <w:szCs w:val="22"/>
          <w:u w:val="single"/>
        </w:rPr>
        <w:t>益阳</w:t>
      </w:r>
      <w:r>
        <w:rPr>
          <w:szCs w:val="22"/>
          <w:u w:val="single"/>
        </w:rPr>
        <w:t>市人民政府、</w:t>
      </w:r>
      <w:r>
        <w:rPr>
          <w:rFonts w:hint="eastAsia"/>
          <w:szCs w:val="22"/>
          <w:u w:val="single"/>
        </w:rPr>
        <w:t>沅江</w:t>
      </w:r>
      <w:r>
        <w:rPr>
          <w:szCs w:val="22"/>
          <w:u w:val="single"/>
        </w:rPr>
        <w:t>市人</w:t>
      </w:r>
      <w:r>
        <w:rPr>
          <w:szCs w:val="22"/>
          <w:u w:val="single"/>
        </w:rPr>
        <w:t>民政府部门负责具体处置工作。因此，本部分主要分析本预案与相关政府部门发布的应急预案的衔接性。</w:t>
      </w:r>
    </w:p>
    <w:p w:rsidR="009E09EA" w:rsidRDefault="007C49E5">
      <w:pPr>
        <w:pStyle w:val="a1"/>
        <w:ind w:firstLine="480"/>
        <w:rPr>
          <w:szCs w:val="22"/>
          <w:u w:val="single"/>
        </w:rPr>
      </w:pPr>
      <w:r>
        <w:rPr>
          <w:szCs w:val="22"/>
          <w:u w:val="single"/>
        </w:rPr>
        <w:t>（</w:t>
      </w:r>
      <w:r>
        <w:rPr>
          <w:szCs w:val="22"/>
          <w:u w:val="single"/>
        </w:rPr>
        <w:t>1</w:t>
      </w:r>
      <w:r>
        <w:rPr>
          <w:szCs w:val="22"/>
          <w:u w:val="single"/>
        </w:rPr>
        <w:t>）与《沅江市环境保护局突发环境污染事件应急预案》衔接：</w:t>
      </w:r>
    </w:p>
    <w:p w:rsidR="009E09EA" w:rsidRDefault="007C49E5">
      <w:pPr>
        <w:pStyle w:val="a1"/>
        <w:ind w:firstLine="480"/>
        <w:rPr>
          <w:szCs w:val="22"/>
          <w:u w:val="single"/>
        </w:rPr>
      </w:pPr>
      <w:r>
        <w:rPr>
          <w:szCs w:val="22"/>
          <w:u w:val="single"/>
        </w:rPr>
        <w:t>突发环境事件事态重大（对应本预案中的红色（</w:t>
      </w:r>
      <w:r>
        <w:rPr>
          <w:szCs w:val="22"/>
          <w:u w:val="single"/>
        </w:rPr>
        <w:t>Ⅰ</w:t>
      </w:r>
      <w:r>
        <w:rPr>
          <w:szCs w:val="22"/>
          <w:u w:val="single"/>
        </w:rPr>
        <w:t>级）预警）需要启动外部应急预案时，将由</w:t>
      </w:r>
      <w:r>
        <w:rPr>
          <w:rFonts w:hint="eastAsia"/>
          <w:szCs w:val="22"/>
          <w:u w:val="single"/>
        </w:rPr>
        <w:t>益阳市生态环境局沅江分局</w:t>
      </w:r>
      <w:r>
        <w:rPr>
          <w:szCs w:val="22"/>
          <w:u w:val="single"/>
        </w:rPr>
        <w:t>负责确定响应级别，</w:t>
      </w:r>
      <w:r>
        <w:rPr>
          <w:rFonts w:hint="eastAsia"/>
          <w:szCs w:val="22"/>
          <w:u w:val="single"/>
        </w:rPr>
        <w:t>沅江市</w:t>
      </w:r>
      <w:r>
        <w:rPr>
          <w:szCs w:val="22"/>
          <w:u w:val="single"/>
        </w:rPr>
        <w:t>环境污染与生态破坏事故应急指挥部组织实施。《沅江市环境保护局突发环境污染事件应急预案》适用于</w:t>
      </w:r>
      <w:r>
        <w:rPr>
          <w:rFonts w:hint="eastAsia"/>
          <w:szCs w:val="22"/>
          <w:u w:val="single"/>
        </w:rPr>
        <w:t>沅江市</w:t>
      </w:r>
      <w:r>
        <w:rPr>
          <w:szCs w:val="22"/>
          <w:u w:val="single"/>
        </w:rPr>
        <w:t>内</w:t>
      </w:r>
      <w:r>
        <w:rPr>
          <w:rFonts w:hint="eastAsia"/>
          <w:szCs w:val="22"/>
          <w:u w:val="single"/>
        </w:rPr>
        <w:t>环境</w:t>
      </w:r>
      <w:r>
        <w:rPr>
          <w:szCs w:val="22"/>
          <w:u w:val="single"/>
        </w:rPr>
        <w:t>突发事件的防范和应急处置。</w:t>
      </w:r>
    </w:p>
    <w:p w:rsidR="009E09EA" w:rsidRDefault="007C49E5">
      <w:pPr>
        <w:pStyle w:val="a1"/>
        <w:ind w:firstLine="480"/>
        <w:rPr>
          <w:szCs w:val="22"/>
          <w:u w:val="single"/>
        </w:rPr>
      </w:pPr>
      <w:r>
        <w:rPr>
          <w:szCs w:val="22"/>
          <w:u w:val="single"/>
        </w:rPr>
        <w:t>沅江市环境保护局设立环境污染与生态破坏事故应急处理领导小组，并报请沅江市人民政府成立环境污染与生态破坏事故应急指挥部（环境应急指挥部）。负责组织指挥环境污染与破坏生态事故应急处理工作。进入应急状态时，领导小组转为应急指挥中心，下设监管系统，监测系统，处置系统和现场救援四个系统。启动上级应急预案时，领导小组转为工作小组，各系统转为应急处置分队。</w:t>
      </w:r>
    </w:p>
    <w:p w:rsidR="009E09EA" w:rsidRDefault="007C49E5">
      <w:pPr>
        <w:pStyle w:val="a1"/>
        <w:ind w:firstLine="480"/>
        <w:rPr>
          <w:szCs w:val="22"/>
          <w:u w:val="single"/>
        </w:rPr>
      </w:pPr>
      <w:r>
        <w:rPr>
          <w:szCs w:val="22"/>
          <w:u w:val="single"/>
        </w:rPr>
        <w:t>《沅江市环境保护局突发环境污染事件应急预案》</w:t>
      </w:r>
      <w:r>
        <w:rPr>
          <w:rFonts w:hint="eastAsia"/>
          <w:szCs w:val="22"/>
          <w:u w:val="single"/>
        </w:rPr>
        <w:t>采用</w:t>
      </w:r>
      <w:r>
        <w:rPr>
          <w:szCs w:val="22"/>
          <w:u w:val="single"/>
        </w:rPr>
        <w:t>分级响应机制</w:t>
      </w:r>
      <w:r>
        <w:rPr>
          <w:rFonts w:hint="eastAsia"/>
          <w:szCs w:val="22"/>
          <w:u w:val="single"/>
        </w:rPr>
        <w:t>，</w:t>
      </w:r>
      <w:r>
        <w:rPr>
          <w:szCs w:val="22"/>
          <w:u w:val="single"/>
        </w:rPr>
        <w:t>按突发环境事件的可控性、严重程度和影响范围，突发环境事件的应急响应分为特别重大</w:t>
      </w:r>
      <w:r>
        <w:rPr>
          <w:szCs w:val="22"/>
          <w:u w:val="single"/>
        </w:rPr>
        <w:t>(Ⅰ</w:t>
      </w:r>
      <w:r>
        <w:rPr>
          <w:szCs w:val="22"/>
          <w:u w:val="single"/>
        </w:rPr>
        <w:t>级响应，由国家环保部负</w:t>
      </w:r>
      <w:r>
        <w:rPr>
          <w:szCs w:val="22"/>
          <w:u w:val="single"/>
        </w:rPr>
        <w:t>责</w:t>
      </w:r>
      <w:r>
        <w:rPr>
          <w:szCs w:val="22"/>
          <w:u w:val="single"/>
        </w:rPr>
        <w:t>)</w:t>
      </w:r>
      <w:r>
        <w:rPr>
          <w:szCs w:val="22"/>
          <w:u w:val="single"/>
        </w:rPr>
        <w:t>、重大</w:t>
      </w:r>
      <w:r>
        <w:rPr>
          <w:szCs w:val="22"/>
          <w:u w:val="single"/>
        </w:rPr>
        <w:t>(Ⅱ</w:t>
      </w:r>
      <w:r>
        <w:rPr>
          <w:szCs w:val="22"/>
          <w:u w:val="single"/>
        </w:rPr>
        <w:t>级响应，由省环保厅负责响应</w:t>
      </w:r>
      <w:r>
        <w:rPr>
          <w:szCs w:val="22"/>
          <w:u w:val="single"/>
        </w:rPr>
        <w:t>)</w:t>
      </w:r>
      <w:r>
        <w:rPr>
          <w:szCs w:val="22"/>
          <w:u w:val="single"/>
        </w:rPr>
        <w:t>、较大</w:t>
      </w:r>
      <w:r>
        <w:rPr>
          <w:szCs w:val="22"/>
          <w:u w:val="single"/>
        </w:rPr>
        <w:t>(Ⅲ</w:t>
      </w:r>
      <w:r>
        <w:rPr>
          <w:szCs w:val="22"/>
          <w:u w:val="single"/>
        </w:rPr>
        <w:t>级响应，由益阳市环保局负责响应</w:t>
      </w:r>
      <w:r>
        <w:rPr>
          <w:szCs w:val="22"/>
          <w:u w:val="single"/>
        </w:rPr>
        <w:t>)</w:t>
      </w:r>
      <w:r>
        <w:rPr>
          <w:szCs w:val="22"/>
          <w:u w:val="single"/>
        </w:rPr>
        <w:t>、一般</w:t>
      </w:r>
      <w:r>
        <w:rPr>
          <w:szCs w:val="22"/>
          <w:u w:val="single"/>
        </w:rPr>
        <w:t>(Ⅳ</w:t>
      </w:r>
      <w:r>
        <w:rPr>
          <w:szCs w:val="22"/>
          <w:u w:val="single"/>
        </w:rPr>
        <w:t>级响应</w:t>
      </w:r>
      <w:r>
        <w:rPr>
          <w:szCs w:val="22"/>
          <w:u w:val="single"/>
        </w:rPr>
        <w:t>)</w:t>
      </w:r>
      <w:r>
        <w:rPr>
          <w:szCs w:val="22"/>
          <w:u w:val="single"/>
        </w:rPr>
        <w:t>四级。</w:t>
      </w:r>
      <w:r>
        <w:rPr>
          <w:rFonts w:hint="eastAsia"/>
          <w:szCs w:val="22"/>
          <w:u w:val="single"/>
        </w:rPr>
        <w:t>益阳市生态环境局沅江分局</w:t>
      </w:r>
      <w:r>
        <w:rPr>
          <w:szCs w:val="22"/>
          <w:u w:val="single"/>
        </w:rPr>
        <w:t>负责</w:t>
      </w:r>
      <w:r>
        <w:rPr>
          <w:szCs w:val="22"/>
          <w:u w:val="single"/>
        </w:rPr>
        <w:t>Ⅳ</w:t>
      </w:r>
      <w:r>
        <w:rPr>
          <w:szCs w:val="22"/>
          <w:u w:val="single"/>
        </w:rPr>
        <w:t>级响应。超出本级应急处置能力时，应及时请求上级应急救援指挥机构启动上一级应急预案。</w:t>
      </w:r>
    </w:p>
    <w:p w:rsidR="009E09EA" w:rsidRDefault="007C49E5">
      <w:pPr>
        <w:pStyle w:val="a1"/>
        <w:ind w:firstLine="480"/>
        <w:rPr>
          <w:szCs w:val="22"/>
          <w:u w:val="single"/>
        </w:rPr>
      </w:pPr>
      <w:r>
        <w:rPr>
          <w:szCs w:val="22"/>
          <w:u w:val="single"/>
        </w:rPr>
        <w:t>《沅江市环境保护局突发环境污染事件应急预案》应急响应程序</w:t>
      </w:r>
      <w:r>
        <w:rPr>
          <w:rFonts w:hint="eastAsia"/>
          <w:szCs w:val="22"/>
          <w:u w:val="single"/>
        </w:rPr>
        <w:t>：</w:t>
      </w:r>
    </w:p>
    <w:p w:rsidR="009E09EA" w:rsidRDefault="007C49E5">
      <w:pPr>
        <w:pStyle w:val="a1"/>
        <w:ind w:firstLine="480"/>
        <w:rPr>
          <w:szCs w:val="22"/>
          <w:u w:val="single"/>
        </w:rPr>
      </w:pPr>
      <w:r>
        <w:rPr>
          <w:szCs w:val="22"/>
          <w:u w:val="single"/>
        </w:rPr>
        <w:t>（一）</w:t>
      </w:r>
      <w:r>
        <w:rPr>
          <w:szCs w:val="22"/>
          <w:u w:val="single"/>
        </w:rPr>
        <w:t>Ⅳ</w:t>
      </w:r>
      <w:r>
        <w:rPr>
          <w:szCs w:val="22"/>
          <w:u w:val="single"/>
        </w:rPr>
        <w:t>级响应时，由</w:t>
      </w:r>
      <w:r>
        <w:rPr>
          <w:rFonts w:hint="eastAsia"/>
          <w:szCs w:val="22"/>
          <w:u w:val="single"/>
        </w:rPr>
        <w:t>益阳市生态环境局沅江分局</w:t>
      </w:r>
      <w:r>
        <w:rPr>
          <w:szCs w:val="22"/>
          <w:u w:val="single"/>
        </w:rPr>
        <w:t>按下列程序和内容响应：</w:t>
      </w:r>
    </w:p>
    <w:p w:rsidR="009E09EA" w:rsidRDefault="007C49E5">
      <w:pPr>
        <w:pStyle w:val="a1"/>
        <w:ind w:firstLine="480"/>
        <w:rPr>
          <w:szCs w:val="22"/>
          <w:u w:val="single"/>
        </w:rPr>
      </w:pPr>
      <w:r>
        <w:rPr>
          <w:szCs w:val="22"/>
          <w:u w:val="single"/>
        </w:rPr>
        <w:t>①</w:t>
      </w:r>
      <w:r>
        <w:rPr>
          <w:szCs w:val="22"/>
          <w:u w:val="single"/>
        </w:rPr>
        <w:t>开通与所在地环境应急指挥机构、现场应急指挥部、相关专业应急指挥机构的通信联系，随时掌握事件进展情况。</w:t>
      </w:r>
    </w:p>
    <w:p w:rsidR="009E09EA" w:rsidRDefault="007C49E5">
      <w:pPr>
        <w:pStyle w:val="a1"/>
        <w:ind w:firstLine="480"/>
        <w:rPr>
          <w:szCs w:val="22"/>
          <w:u w:val="single"/>
        </w:rPr>
      </w:pPr>
      <w:r>
        <w:rPr>
          <w:szCs w:val="22"/>
          <w:u w:val="single"/>
        </w:rPr>
        <w:t>②</w:t>
      </w:r>
      <w:r>
        <w:rPr>
          <w:szCs w:val="22"/>
          <w:u w:val="single"/>
        </w:rPr>
        <w:t>立即向益阳市生态环境局沅江分局局长、副局长报告，环境应急</w:t>
      </w:r>
      <w:r>
        <w:rPr>
          <w:szCs w:val="22"/>
          <w:u w:val="single"/>
        </w:rPr>
        <w:t>领导小组进入工作状态。</w:t>
      </w:r>
    </w:p>
    <w:p w:rsidR="009E09EA" w:rsidRDefault="007C49E5">
      <w:pPr>
        <w:pStyle w:val="a1"/>
        <w:ind w:firstLine="480"/>
        <w:rPr>
          <w:szCs w:val="22"/>
          <w:u w:val="single"/>
        </w:rPr>
      </w:pPr>
      <w:r>
        <w:rPr>
          <w:szCs w:val="22"/>
          <w:u w:val="single"/>
        </w:rPr>
        <w:t>③</w:t>
      </w:r>
      <w:r>
        <w:rPr>
          <w:szCs w:val="22"/>
          <w:u w:val="single"/>
        </w:rPr>
        <w:t>根据事故发生的地点、性质、启动相应的应急预案。派出相关应急救援力量，指导现场应急工作，必要时调集事发地周边地区专业应急力量实施增援。</w:t>
      </w:r>
    </w:p>
    <w:p w:rsidR="009E09EA" w:rsidRDefault="007C49E5">
      <w:pPr>
        <w:pStyle w:val="a1"/>
        <w:ind w:firstLine="480"/>
        <w:rPr>
          <w:szCs w:val="22"/>
          <w:u w:val="single"/>
        </w:rPr>
      </w:pPr>
      <w:r>
        <w:rPr>
          <w:szCs w:val="22"/>
          <w:u w:val="single"/>
        </w:rPr>
        <w:t>④</w:t>
      </w:r>
      <w:r>
        <w:rPr>
          <w:szCs w:val="22"/>
          <w:u w:val="single"/>
        </w:rPr>
        <w:t>迅速组织环境监察应急、环境监测应急队伍处置应急队等有关人员到达突发事件现场，进行环境应急监测，污染源调查、污染源控制、污染源转移、污染消除、人员撤离、受染区域划定，同时分析突发事件的发展趋势，提出应急处置工作建议。根据突发事件的级别报告上级政府及环保部门，启动相应级别的应急预案。</w:t>
      </w:r>
    </w:p>
    <w:p w:rsidR="009E09EA" w:rsidRDefault="007C49E5">
      <w:pPr>
        <w:pStyle w:val="a1"/>
        <w:ind w:firstLine="480"/>
        <w:rPr>
          <w:szCs w:val="22"/>
          <w:u w:val="single"/>
        </w:rPr>
      </w:pPr>
      <w:r>
        <w:rPr>
          <w:szCs w:val="22"/>
          <w:u w:val="single"/>
        </w:rPr>
        <w:t>⑤</w:t>
      </w:r>
      <w:r>
        <w:rPr>
          <w:szCs w:val="22"/>
          <w:u w:val="single"/>
        </w:rPr>
        <w:t>及时向市政府报告突发环境事件基本情况和应急救援的进展情况。</w:t>
      </w:r>
    </w:p>
    <w:p w:rsidR="009E09EA" w:rsidRDefault="007C49E5">
      <w:pPr>
        <w:pStyle w:val="a1"/>
        <w:ind w:firstLine="480"/>
        <w:rPr>
          <w:szCs w:val="22"/>
          <w:u w:val="single"/>
        </w:rPr>
      </w:pPr>
      <w:r>
        <w:rPr>
          <w:szCs w:val="22"/>
          <w:u w:val="single"/>
        </w:rPr>
        <w:t>（二）</w:t>
      </w:r>
      <w:r>
        <w:rPr>
          <w:szCs w:val="22"/>
          <w:u w:val="single"/>
        </w:rPr>
        <w:t>市环境应急指挥部应急响应方法</w:t>
      </w:r>
    </w:p>
    <w:p w:rsidR="009E09EA" w:rsidRDefault="007C49E5">
      <w:pPr>
        <w:pStyle w:val="a1"/>
        <w:ind w:firstLine="480"/>
        <w:rPr>
          <w:szCs w:val="22"/>
          <w:u w:val="single"/>
        </w:rPr>
      </w:pPr>
      <w:r>
        <w:rPr>
          <w:szCs w:val="22"/>
          <w:u w:val="single"/>
        </w:rPr>
        <w:t>①</w:t>
      </w:r>
      <w:r>
        <w:rPr>
          <w:szCs w:val="22"/>
          <w:u w:val="single"/>
        </w:rPr>
        <w:t>市环境应急指挥部接到突发环境事件报告后，立即启动市突发环境事件应急预案，成立现场救援指挥部；</w:t>
      </w:r>
    </w:p>
    <w:p w:rsidR="009E09EA" w:rsidRDefault="007C49E5">
      <w:pPr>
        <w:pStyle w:val="a1"/>
        <w:ind w:firstLine="480"/>
        <w:rPr>
          <w:szCs w:val="22"/>
          <w:u w:val="single"/>
        </w:rPr>
      </w:pPr>
      <w:r>
        <w:rPr>
          <w:szCs w:val="22"/>
          <w:u w:val="single"/>
        </w:rPr>
        <w:t>②</w:t>
      </w:r>
      <w:r>
        <w:rPr>
          <w:szCs w:val="22"/>
          <w:u w:val="single"/>
        </w:rPr>
        <w:t>紧急调集和征集有关人员、物资、交通工具以及相关设备、装备；进行现场隔离、受污染区域的确定与封锁；保证应急处理所需的物资、经费；</w:t>
      </w:r>
    </w:p>
    <w:p w:rsidR="009E09EA" w:rsidRDefault="007C49E5">
      <w:pPr>
        <w:pStyle w:val="a1"/>
        <w:ind w:firstLine="480"/>
        <w:rPr>
          <w:szCs w:val="22"/>
          <w:u w:val="single"/>
        </w:rPr>
      </w:pPr>
      <w:r>
        <w:rPr>
          <w:szCs w:val="22"/>
          <w:u w:val="single"/>
        </w:rPr>
        <w:t>③</w:t>
      </w:r>
      <w:r>
        <w:rPr>
          <w:szCs w:val="22"/>
          <w:u w:val="single"/>
        </w:rPr>
        <w:t>组织相关部门启动各类专业环境应急预案，协助环保部门做好应急处置工作；</w:t>
      </w:r>
    </w:p>
    <w:p w:rsidR="009E09EA" w:rsidRDefault="007C49E5">
      <w:pPr>
        <w:pStyle w:val="a1"/>
        <w:ind w:firstLine="480"/>
        <w:rPr>
          <w:szCs w:val="22"/>
          <w:u w:val="single"/>
        </w:rPr>
      </w:pPr>
      <w:r>
        <w:rPr>
          <w:szCs w:val="22"/>
          <w:u w:val="single"/>
        </w:rPr>
        <w:t>④</w:t>
      </w:r>
      <w:r>
        <w:rPr>
          <w:szCs w:val="22"/>
          <w:u w:val="single"/>
        </w:rPr>
        <w:t>做好舆论宣传工作，保证突发事件应急处置工作的顺利进行。</w:t>
      </w:r>
    </w:p>
    <w:p w:rsidR="009E09EA" w:rsidRDefault="007C49E5">
      <w:pPr>
        <w:pStyle w:val="a1"/>
        <w:ind w:firstLine="480"/>
        <w:rPr>
          <w:szCs w:val="22"/>
          <w:u w:val="single"/>
        </w:rPr>
      </w:pPr>
      <w:r>
        <w:rPr>
          <w:szCs w:val="22"/>
          <w:u w:val="single"/>
        </w:rPr>
        <w:t>综上所述，突发环境事件发生后，确定环境事件的环境应急指挥部门应当立即启动本级预案。确定超出本级应急处置能力时，应当及时请求上级</w:t>
      </w:r>
      <w:r>
        <w:rPr>
          <w:szCs w:val="22"/>
          <w:u w:val="single"/>
        </w:rPr>
        <w:t>应急指挥机构启动上级应急预案。并且，启动高级别预案时，低级别预案应同时启动，单位应急机构积极配合开展工作。</w:t>
      </w:r>
    </w:p>
    <w:p w:rsidR="009E09EA" w:rsidRDefault="007C49E5">
      <w:pPr>
        <w:pStyle w:val="a1"/>
        <w:ind w:firstLine="480"/>
        <w:rPr>
          <w:szCs w:val="22"/>
          <w:u w:val="single"/>
        </w:rPr>
      </w:pPr>
      <w:r>
        <w:rPr>
          <w:szCs w:val="22"/>
          <w:u w:val="single"/>
        </w:rPr>
        <w:t>（</w:t>
      </w:r>
      <w:r>
        <w:rPr>
          <w:szCs w:val="22"/>
          <w:u w:val="single"/>
        </w:rPr>
        <w:t>2</w:t>
      </w:r>
      <w:r>
        <w:rPr>
          <w:szCs w:val="22"/>
          <w:u w:val="single"/>
        </w:rPr>
        <w:t>）与《沅江市突发环境事件应急预案》的衔接：</w:t>
      </w:r>
    </w:p>
    <w:p w:rsidR="009E09EA" w:rsidRDefault="007C49E5">
      <w:pPr>
        <w:pStyle w:val="a1"/>
        <w:ind w:firstLine="480"/>
        <w:rPr>
          <w:szCs w:val="22"/>
          <w:u w:val="single"/>
        </w:rPr>
      </w:pPr>
      <w:r>
        <w:rPr>
          <w:szCs w:val="22"/>
          <w:u w:val="single"/>
        </w:rPr>
        <w:t>在突发环境事件事态较严重（对应本预案中的红色（</w:t>
      </w:r>
      <w:r>
        <w:rPr>
          <w:szCs w:val="22"/>
          <w:u w:val="single"/>
        </w:rPr>
        <w:t>Ⅰ</w:t>
      </w:r>
      <w:r>
        <w:rPr>
          <w:szCs w:val="22"/>
          <w:u w:val="single"/>
        </w:rPr>
        <w:t>级）预警）需要启动外部应急预案时，将由</w:t>
      </w:r>
      <w:r>
        <w:rPr>
          <w:rFonts w:hint="eastAsia"/>
          <w:szCs w:val="22"/>
          <w:u w:val="single"/>
        </w:rPr>
        <w:t>沅江市</w:t>
      </w:r>
      <w:r>
        <w:rPr>
          <w:szCs w:val="22"/>
          <w:u w:val="single"/>
        </w:rPr>
        <w:t>人民政府负责确定响应级别，</w:t>
      </w:r>
      <w:r>
        <w:rPr>
          <w:rFonts w:hint="eastAsia"/>
          <w:szCs w:val="22"/>
          <w:u w:val="single"/>
        </w:rPr>
        <w:t>沅江市</w:t>
      </w:r>
      <w:r>
        <w:rPr>
          <w:szCs w:val="22"/>
          <w:u w:val="single"/>
        </w:rPr>
        <w:t>环境应急指挥部组织实施。《沅江市突发环境事件应急预案》适用于</w:t>
      </w:r>
      <w:r>
        <w:rPr>
          <w:rFonts w:hint="eastAsia"/>
          <w:szCs w:val="22"/>
          <w:u w:val="single"/>
        </w:rPr>
        <w:t>沅江市</w:t>
      </w:r>
      <w:r>
        <w:rPr>
          <w:szCs w:val="22"/>
          <w:u w:val="single"/>
        </w:rPr>
        <w:t>行政区域内突发环境事件的防范和应急处置。</w:t>
      </w:r>
    </w:p>
    <w:p w:rsidR="009E09EA" w:rsidRDefault="007C49E5">
      <w:pPr>
        <w:pStyle w:val="a1"/>
        <w:ind w:firstLine="480"/>
        <w:rPr>
          <w:szCs w:val="22"/>
          <w:u w:val="single"/>
        </w:rPr>
      </w:pPr>
      <w:r>
        <w:rPr>
          <w:szCs w:val="22"/>
          <w:u w:val="single"/>
        </w:rPr>
        <w:t>①</w:t>
      </w:r>
      <w:r>
        <w:rPr>
          <w:szCs w:val="22"/>
          <w:u w:val="single"/>
        </w:rPr>
        <w:t>组织机构方面</w:t>
      </w:r>
    </w:p>
    <w:p w:rsidR="009E09EA" w:rsidRDefault="007C49E5">
      <w:pPr>
        <w:pStyle w:val="a1"/>
        <w:ind w:firstLine="480"/>
        <w:rPr>
          <w:szCs w:val="22"/>
          <w:u w:val="single"/>
        </w:rPr>
      </w:pPr>
      <w:r>
        <w:rPr>
          <w:szCs w:val="22"/>
          <w:u w:val="single"/>
        </w:rPr>
        <w:t>沅江市人民政府设立市突发环境事件应急指挥部</w:t>
      </w:r>
      <w:r>
        <w:rPr>
          <w:szCs w:val="22"/>
          <w:u w:val="single"/>
        </w:rPr>
        <w:t>(</w:t>
      </w:r>
      <w:r>
        <w:rPr>
          <w:szCs w:val="22"/>
          <w:u w:val="single"/>
        </w:rPr>
        <w:t>以下简称市环境应急指挥部</w:t>
      </w:r>
      <w:r>
        <w:rPr>
          <w:szCs w:val="22"/>
          <w:u w:val="single"/>
        </w:rPr>
        <w:t>)</w:t>
      </w:r>
      <w:r>
        <w:rPr>
          <w:szCs w:val="22"/>
          <w:u w:val="single"/>
        </w:rPr>
        <w:t>，由市人民政府分管副市长任指挥长，市政</w:t>
      </w:r>
      <w:r>
        <w:rPr>
          <w:szCs w:val="22"/>
          <w:u w:val="single"/>
        </w:rPr>
        <w:t>府办分管副主任、市环保局局长任副指挥长，市人民武装部、市委宣传部、市发改局、市科工局、市公安局、市民政局、市财政局、市城市管理执法局、市交通运输局、市水务局、市林业局、市卫计局、市安监局、市气象局、市公安消防大队、武警中队、电信沅江分公司、移动沅江分公司、联通沅江分公司等单位负责人为指挥部成员。</w:t>
      </w:r>
    </w:p>
    <w:p w:rsidR="009E09EA" w:rsidRDefault="007C49E5">
      <w:pPr>
        <w:pStyle w:val="a1"/>
        <w:ind w:firstLine="480"/>
        <w:rPr>
          <w:szCs w:val="22"/>
          <w:u w:val="single"/>
        </w:rPr>
      </w:pPr>
      <w:r>
        <w:rPr>
          <w:rFonts w:hint="eastAsia"/>
          <w:szCs w:val="22"/>
          <w:u w:val="single"/>
        </w:rPr>
        <w:t>沅江</w:t>
      </w:r>
      <w:r>
        <w:rPr>
          <w:szCs w:val="22"/>
          <w:u w:val="single"/>
        </w:rPr>
        <w:t>市环境应急指挥部下设办公室和专家组、综合协调组、信息组、监测预报组、医疗救护组、现场处置组、维护治安组、后勤保障组、现场调查组等</w:t>
      </w:r>
      <w:r>
        <w:rPr>
          <w:szCs w:val="22"/>
          <w:u w:val="single"/>
        </w:rPr>
        <w:t>9</w:t>
      </w:r>
      <w:r>
        <w:rPr>
          <w:szCs w:val="22"/>
          <w:u w:val="single"/>
        </w:rPr>
        <w:t>个协调小组。</w:t>
      </w:r>
    </w:p>
    <w:p w:rsidR="009E09EA" w:rsidRDefault="007C49E5">
      <w:pPr>
        <w:pStyle w:val="a1"/>
        <w:ind w:firstLine="480"/>
        <w:rPr>
          <w:szCs w:val="22"/>
          <w:u w:val="single"/>
        </w:rPr>
      </w:pPr>
      <w:r>
        <w:rPr>
          <w:rFonts w:hint="eastAsia"/>
          <w:szCs w:val="22"/>
          <w:u w:val="single"/>
        </w:rPr>
        <w:t>沅江</w:t>
      </w:r>
      <w:r>
        <w:rPr>
          <w:szCs w:val="22"/>
          <w:u w:val="single"/>
        </w:rPr>
        <w:t>市环境应急指挥部办公室设在市环保局，由市环保局局长兼任办公室主</w:t>
      </w:r>
      <w:r>
        <w:rPr>
          <w:szCs w:val="22"/>
          <w:u w:val="single"/>
        </w:rPr>
        <w:t>任</w:t>
      </w:r>
      <w:r>
        <w:rPr>
          <w:rFonts w:hint="eastAsia"/>
          <w:szCs w:val="22"/>
          <w:u w:val="single"/>
        </w:rPr>
        <w:t>。</w:t>
      </w:r>
    </w:p>
    <w:p w:rsidR="009E09EA" w:rsidRDefault="007C49E5">
      <w:pPr>
        <w:pStyle w:val="a1"/>
        <w:ind w:firstLine="480"/>
        <w:rPr>
          <w:szCs w:val="22"/>
          <w:u w:val="single"/>
        </w:rPr>
      </w:pPr>
      <w:r>
        <w:rPr>
          <w:szCs w:val="22"/>
          <w:u w:val="single"/>
        </w:rPr>
        <w:t>②</w:t>
      </w:r>
      <w:r>
        <w:rPr>
          <w:szCs w:val="22"/>
          <w:u w:val="single"/>
        </w:rPr>
        <w:t>工作机制方面</w:t>
      </w:r>
    </w:p>
    <w:p w:rsidR="009E09EA" w:rsidRDefault="007C49E5">
      <w:pPr>
        <w:pStyle w:val="a1"/>
        <w:ind w:firstLine="480"/>
        <w:rPr>
          <w:szCs w:val="22"/>
          <w:u w:val="single"/>
        </w:rPr>
      </w:pPr>
      <w:r>
        <w:rPr>
          <w:szCs w:val="22"/>
          <w:u w:val="single"/>
        </w:rPr>
        <w:t>在工作机制衔接方面，突发环境事件责任单位和责任人以及负有监管责任的单位发现特别重大环境污染事件后，应立即采取措施控制事态发展，组织开展应急救援工作，并报告</w:t>
      </w:r>
      <w:r>
        <w:rPr>
          <w:rFonts w:hint="eastAsia"/>
          <w:szCs w:val="22"/>
          <w:u w:val="single"/>
        </w:rPr>
        <w:t>沅江市</w:t>
      </w:r>
      <w:r>
        <w:rPr>
          <w:szCs w:val="22"/>
          <w:u w:val="single"/>
        </w:rPr>
        <w:t>人民政府，</w:t>
      </w:r>
      <w:r>
        <w:rPr>
          <w:rFonts w:hint="eastAsia"/>
          <w:szCs w:val="22"/>
          <w:u w:val="single"/>
        </w:rPr>
        <w:t>沅江市</w:t>
      </w:r>
      <w:r>
        <w:rPr>
          <w:szCs w:val="22"/>
          <w:u w:val="single"/>
        </w:rPr>
        <w:t>人民政府和有关部门要应在</w:t>
      </w:r>
      <w:r>
        <w:rPr>
          <w:szCs w:val="22"/>
          <w:u w:val="single"/>
        </w:rPr>
        <w:t>1</w:t>
      </w:r>
      <w:r>
        <w:rPr>
          <w:szCs w:val="22"/>
          <w:u w:val="single"/>
        </w:rPr>
        <w:t>小时内直接报告</w:t>
      </w:r>
      <w:r>
        <w:rPr>
          <w:rFonts w:hint="eastAsia"/>
          <w:szCs w:val="22"/>
          <w:u w:val="single"/>
        </w:rPr>
        <w:t>益阳市</w:t>
      </w:r>
      <w:r>
        <w:rPr>
          <w:szCs w:val="22"/>
          <w:u w:val="single"/>
        </w:rPr>
        <w:t>人民政府和</w:t>
      </w:r>
      <w:r>
        <w:rPr>
          <w:rFonts w:hint="eastAsia"/>
          <w:szCs w:val="22"/>
          <w:u w:val="single"/>
        </w:rPr>
        <w:t>益阳市</w:t>
      </w:r>
      <w:r>
        <w:rPr>
          <w:szCs w:val="22"/>
          <w:u w:val="single"/>
        </w:rPr>
        <w:t>生态环境</w:t>
      </w:r>
      <w:r>
        <w:rPr>
          <w:rFonts w:hint="eastAsia"/>
          <w:szCs w:val="22"/>
          <w:u w:val="single"/>
        </w:rPr>
        <w:t>局</w:t>
      </w:r>
      <w:r>
        <w:rPr>
          <w:szCs w:val="22"/>
          <w:u w:val="single"/>
        </w:rPr>
        <w:t>。本预案明确红色（</w:t>
      </w:r>
      <w:r>
        <w:rPr>
          <w:szCs w:val="22"/>
          <w:u w:val="single"/>
        </w:rPr>
        <w:t>Ⅰ</w:t>
      </w:r>
      <w:r>
        <w:rPr>
          <w:szCs w:val="22"/>
          <w:u w:val="single"/>
        </w:rPr>
        <w:t>级）预警时由</w:t>
      </w:r>
      <w:r>
        <w:rPr>
          <w:rFonts w:hint="eastAsia"/>
          <w:szCs w:val="22"/>
          <w:u w:val="single"/>
        </w:rPr>
        <w:t>沅江市人民政府</w:t>
      </w:r>
      <w:r>
        <w:rPr>
          <w:szCs w:val="22"/>
          <w:u w:val="single"/>
        </w:rPr>
        <w:t>的应急指挥部负责临时指挥，先行开展应急救援工作，</w:t>
      </w:r>
      <w:r>
        <w:rPr>
          <w:rFonts w:hint="eastAsia"/>
          <w:szCs w:val="22"/>
          <w:u w:val="single"/>
        </w:rPr>
        <w:t>益阳市</w:t>
      </w:r>
      <w:r>
        <w:rPr>
          <w:szCs w:val="22"/>
          <w:u w:val="single"/>
        </w:rPr>
        <w:t>人民政府成立现场应急指挥部，</w:t>
      </w:r>
      <w:r>
        <w:rPr>
          <w:rFonts w:hint="eastAsia"/>
          <w:szCs w:val="22"/>
          <w:u w:val="single"/>
        </w:rPr>
        <w:t>政府</w:t>
      </w:r>
      <w:r>
        <w:rPr>
          <w:szCs w:val="22"/>
          <w:u w:val="single"/>
        </w:rPr>
        <w:t>的应急指挥部移交</w:t>
      </w:r>
      <w:r>
        <w:rPr>
          <w:rFonts w:hint="eastAsia"/>
          <w:szCs w:val="22"/>
          <w:u w:val="single"/>
        </w:rPr>
        <w:t>益阳市</w:t>
      </w:r>
      <w:r>
        <w:rPr>
          <w:szCs w:val="22"/>
          <w:u w:val="single"/>
        </w:rPr>
        <w:t>人民政府指挥部人员指挥，并介绍事故情况和已采取的应急措施，配合协助应急指挥与处置。</w:t>
      </w:r>
    </w:p>
    <w:p w:rsidR="009E09EA" w:rsidRDefault="007C49E5">
      <w:pPr>
        <w:pStyle w:val="a1"/>
        <w:ind w:firstLine="480"/>
        <w:rPr>
          <w:szCs w:val="22"/>
          <w:u w:val="single"/>
        </w:rPr>
      </w:pPr>
      <w:r>
        <w:rPr>
          <w:rFonts w:hint="eastAsia"/>
          <w:szCs w:val="22"/>
          <w:u w:val="single"/>
        </w:rPr>
        <w:t>综上，</w:t>
      </w:r>
      <w:r>
        <w:rPr>
          <w:szCs w:val="22"/>
          <w:u w:val="single"/>
        </w:rPr>
        <w:t>为保持</w:t>
      </w:r>
      <w:r>
        <w:rPr>
          <w:szCs w:val="22"/>
          <w:u w:val="single"/>
        </w:rPr>
        <w:t>沅江市乡镇级千人以上集中式饮用水源保护区</w:t>
      </w:r>
      <w:r>
        <w:rPr>
          <w:szCs w:val="22"/>
          <w:u w:val="single"/>
        </w:rPr>
        <w:t>突发环境事件应急预案与</w:t>
      </w:r>
      <w:r>
        <w:rPr>
          <w:rFonts w:hint="eastAsia"/>
          <w:szCs w:val="22"/>
          <w:u w:val="single"/>
        </w:rPr>
        <w:t>沅江市</w:t>
      </w:r>
      <w:r>
        <w:rPr>
          <w:szCs w:val="22"/>
          <w:u w:val="single"/>
        </w:rPr>
        <w:t>人民政府及有关部门的应急预案一致性，并与</w:t>
      </w:r>
      <w:r>
        <w:rPr>
          <w:rFonts w:hint="eastAsia"/>
          <w:szCs w:val="22"/>
          <w:u w:val="single"/>
        </w:rPr>
        <w:t>沅江市</w:t>
      </w:r>
      <w:r>
        <w:rPr>
          <w:szCs w:val="22"/>
          <w:u w:val="single"/>
        </w:rPr>
        <w:t>人民政府及有关部门的应急预案中的有关要求相互衔接，本水源</w:t>
      </w:r>
      <w:r>
        <w:rPr>
          <w:szCs w:val="22"/>
          <w:u w:val="single"/>
        </w:rPr>
        <w:t>保护区</w:t>
      </w:r>
      <w:r>
        <w:rPr>
          <w:szCs w:val="22"/>
          <w:u w:val="single"/>
        </w:rPr>
        <w:t>应急预案坚持从严原则进行要求，避免出现组织指挥不协调、信息报告不及时、应对措施不得力等情况。</w:t>
      </w:r>
    </w:p>
    <w:p w:rsidR="009E09EA" w:rsidRDefault="007C49E5">
      <w:pPr>
        <w:pStyle w:val="a1"/>
        <w:ind w:firstLine="480"/>
        <w:rPr>
          <w:szCs w:val="22"/>
          <w:u w:val="single"/>
        </w:rPr>
      </w:pPr>
      <w:r>
        <w:rPr>
          <w:szCs w:val="22"/>
          <w:u w:val="single"/>
        </w:rPr>
        <w:t>同时，在与政府和部门预案衔接方面，包括组织指挥体系、适用的地域范围、预警分级、信息报告、应急保障等方面进行衔接，确保突发环境事件的应急组织指挥方式协调一致。</w:t>
      </w:r>
    </w:p>
    <w:p w:rsidR="009E09EA" w:rsidRDefault="007C49E5">
      <w:pPr>
        <w:pStyle w:val="a1"/>
        <w:ind w:firstLine="480"/>
        <w:rPr>
          <w:u w:val="single"/>
        </w:rPr>
      </w:pPr>
      <w:r>
        <w:rPr>
          <w:szCs w:val="22"/>
          <w:u w:val="single"/>
        </w:rPr>
        <w:t>在与有关单位的应急预案衔接方面，与可能产生相互影响的上下游企业事业单位的</w:t>
      </w:r>
      <w:r>
        <w:rPr>
          <w:szCs w:val="22"/>
          <w:u w:val="single"/>
        </w:rPr>
        <w:t>有关预案相互衔接，针对突发环境事件发生、发展及污染物迁移的全过程，共同配合做好污染物拦截、信息收集研判、事件预警和应急响应等工作</w:t>
      </w:r>
      <w:r>
        <w:rPr>
          <w:szCs w:val="22"/>
          <w:u w:val="single"/>
        </w:rPr>
        <w:t>。</w:t>
      </w:r>
    </w:p>
    <w:p w:rsidR="009E09EA" w:rsidRDefault="009E09EA">
      <w:pPr>
        <w:pStyle w:val="a1"/>
        <w:ind w:firstLine="480"/>
      </w:pPr>
    </w:p>
    <w:p w:rsidR="009E09EA" w:rsidRDefault="007C49E5">
      <w:pPr>
        <w:pStyle w:val="2"/>
        <w:rPr>
          <w:rFonts w:eastAsia="宋体" w:cs="Times New Roman"/>
        </w:rPr>
      </w:pPr>
      <w:r>
        <w:rPr>
          <w:rFonts w:eastAsia="宋体" w:cs="Times New Roman"/>
        </w:rPr>
        <w:t>事件分级</w:t>
      </w:r>
    </w:p>
    <w:p w:rsidR="009E09EA" w:rsidRDefault="007C49E5">
      <w:pPr>
        <w:pStyle w:val="a1"/>
        <w:ind w:firstLine="480"/>
        <w:rPr>
          <w:szCs w:val="22"/>
        </w:rPr>
      </w:pPr>
      <w:r>
        <w:rPr>
          <w:szCs w:val="22"/>
        </w:rPr>
        <w:t>根据《国家突发环境事件应急预案》（国办函</w:t>
      </w:r>
      <w:r>
        <w:rPr>
          <w:szCs w:val="22"/>
        </w:rPr>
        <w:t>[2014]119</w:t>
      </w:r>
      <w:r>
        <w:rPr>
          <w:szCs w:val="22"/>
        </w:rPr>
        <w:t>号）、《突发环境事件信息报告办法》环境保护部第</w:t>
      </w:r>
      <w:r>
        <w:rPr>
          <w:szCs w:val="22"/>
        </w:rPr>
        <w:t>17</w:t>
      </w:r>
      <w:r>
        <w:rPr>
          <w:szCs w:val="22"/>
        </w:rPr>
        <w:t>号令、《湖南省突发环境事件应急预案》（湘政办发（</w:t>
      </w:r>
      <w:r>
        <w:rPr>
          <w:szCs w:val="22"/>
        </w:rPr>
        <w:t>2018</w:t>
      </w:r>
      <w:r>
        <w:rPr>
          <w:szCs w:val="22"/>
        </w:rPr>
        <w:t>）</w:t>
      </w:r>
      <w:r>
        <w:rPr>
          <w:szCs w:val="22"/>
        </w:rPr>
        <w:t>2</w:t>
      </w:r>
      <w:r>
        <w:rPr>
          <w:szCs w:val="22"/>
        </w:rPr>
        <w:t>号）、《</w:t>
      </w:r>
      <w:r>
        <w:rPr>
          <w:szCs w:val="22"/>
        </w:rPr>
        <w:t>益阳市</w:t>
      </w:r>
      <w:r>
        <w:rPr>
          <w:szCs w:val="22"/>
        </w:rPr>
        <w:t>突发环境事件应急预案》（益政办发〔</w:t>
      </w:r>
      <w:r>
        <w:rPr>
          <w:szCs w:val="22"/>
        </w:rPr>
        <w:t>2017</w:t>
      </w:r>
      <w:r>
        <w:rPr>
          <w:szCs w:val="22"/>
        </w:rPr>
        <w:t>〕</w:t>
      </w:r>
      <w:r>
        <w:rPr>
          <w:szCs w:val="22"/>
        </w:rPr>
        <w:t>14</w:t>
      </w:r>
      <w:r>
        <w:rPr>
          <w:szCs w:val="22"/>
        </w:rPr>
        <w:t>号）、《集中式地表水饮用水水源地突发环境事件应急预案编制指南（试行）》（生态环境部公告</w:t>
      </w:r>
      <w:r>
        <w:rPr>
          <w:szCs w:val="22"/>
        </w:rPr>
        <w:t>2018</w:t>
      </w:r>
      <w:r>
        <w:rPr>
          <w:szCs w:val="22"/>
        </w:rPr>
        <w:t>年第</w:t>
      </w:r>
      <w:r>
        <w:rPr>
          <w:szCs w:val="22"/>
        </w:rPr>
        <w:t>1</w:t>
      </w:r>
      <w:r>
        <w:rPr>
          <w:szCs w:val="22"/>
        </w:rPr>
        <w:t>号）通过对可能存在的突发环境事件及危险性的分析，结合沅江市</w:t>
      </w:r>
      <w:r>
        <w:rPr>
          <w:szCs w:val="22"/>
        </w:rPr>
        <w:t>乡镇级千人以上集中式饮用水源保护区</w:t>
      </w:r>
      <w:r>
        <w:rPr>
          <w:szCs w:val="22"/>
        </w:rPr>
        <w:t>实际情况，按照突发事件严重性和紧急程度，突发环境事件分为两级：红色预警、橙色预警。突发环境事件等级划分见表</w:t>
      </w:r>
      <w:r>
        <w:rPr>
          <w:szCs w:val="22"/>
        </w:rPr>
        <w:t>1.5-1</w:t>
      </w:r>
      <w:r>
        <w:rPr>
          <w:szCs w:val="22"/>
        </w:rPr>
        <w:t>。</w:t>
      </w: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1.5-1   </w:t>
      </w:r>
      <w:r>
        <w:rPr>
          <w:b/>
          <w:bCs/>
          <w:szCs w:val="22"/>
        </w:rPr>
        <w:t>突发性环境事件的等级划分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052"/>
        <w:gridCol w:w="1122"/>
        <w:gridCol w:w="1124"/>
        <w:gridCol w:w="5038"/>
      </w:tblGrid>
      <w:tr w:rsidR="009E09EA">
        <w:trPr>
          <w:trHeight w:hRule="exact" w:val="397"/>
          <w:jc w:val="center"/>
        </w:trPr>
        <w:tc>
          <w:tcPr>
            <w:tcW w:w="631" w:type="pct"/>
            <w:tcBorders>
              <w:tl2br w:val="nil"/>
              <w:tr2bl w:val="nil"/>
            </w:tcBorders>
            <w:vAlign w:val="center"/>
          </w:tcPr>
          <w:p w:rsidR="009E09EA" w:rsidRDefault="007C49E5">
            <w:pPr>
              <w:jc w:val="center"/>
              <w:rPr>
                <w:b/>
                <w:bCs/>
                <w:sz w:val="21"/>
                <w:szCs w:val="21"/>
              </w:rPr>
            </w:pPr>
            <w:r>
              <w:rPr>
                <w:b/>
                <w:bCs/>
                <w:sz w:val="21"/>
                <w:szCs w:val="21"/>
              </w:rPr>
              <w:t>等级</w:t>
            </w:r>
          </w:p>
        </w:tc>
        <w:tc>
          <w:tcPr>
            <w:tcW w:w="673" w:type="pct"/>
            <w:tcBorders>
              <w:tl2br w:val="nil"/>
              <w:tr2bl w:val="nil"/>
            </w:tcBorders>
            <w:vAlign w:val="center"/>
          </w:tcPr>
          <w:p w:rsidR="009E09EA" w:rsidRDefault="007C49E5">
            <w:pPr>
              <w:jc w:val="center"/>
              <w:rPr>
                <w:b/>
                <w:bCs/>
                <w:sz w:val="21"/>
                <w:szCs w:val="21"/>
              </w:rPr>
            </w:pPr>
            <w:r>
              <w:rPr>
                <w:b/>
                <w:bCs/>
                <w:sz w:val="21"/>
                <w:szCs w:val="21"/>
              </w:rPr>
              <w:t>预警等级</w:t>
            </w:r>
          </w:p>
        </w:tc>
        <w:tc>
          <w:tcPr>
            <w:tcW w:w="674" w:type="pct"/>
            <w:tcBorders>
              <w:tl2br w:val="nil"/>
              <w:tr2bl w:val="nil"/>
            </w:tcBorders>
            <w:vAlign w:val="center"/>
          </w:tcPr>
          <w:p w:rsidR="009E09EA" w:rsidRDefault="007C49E5">
            <w:pPr>
              <w:jc w:val="center"/>
              <w:rPr>
                <w:b/>
                <w:bCs/>
                <w:sz w:val="21"/>
                <w:szCs w:val="21"/>
              </w:rPr>
            </w:pPr>
            <w:r>
              <w:rPr>
                <w:b/>
                <w:bCs/>
                <w:sz w:val="21"/>
                <w:szCs w:val="21"/>
              </w:rPr>
              <w:t>响应等级</w:t>
            </w:r>
          </w:p>
        </w:tc>
        <w:tc>
          <w:tcPr>
            <w:tcW w:w="3022" w:type="pct"/>
            <w:tcBorders>
              <w:tl2br w:val="nil"/>
              <w:tr2bl w:val="nil"/>
            </w:tcBorders>
            <w:vAlign w:val="center"/>
          </w:tcPr>
          <w:p w:rsidR="009E09EA" w:rsidRDefault="007C49E5">
            <w:pPr>
              <w:jc w:val="center"/>
              <w:rPr>
                <w:b/>
                <w:bCs/>
                <w:sz w:val="21"/>
                <w:szCs w:val="21"/>
              </w:rPr>
            </w:pPr>
            <w:r>
              <w:rPr>
                <w:b/>
                <w:bCs/>
                <w:sz w:val="21"/>
                <w:szCs w:val="21"/>
              </w:rPr>
              <w:t>突发环境事故后果已经或可能导致</w:t>
            </w:r>
          </w:p>
        </w:tc>
      </w:tr>
      <w:tr w:rsidR="009E09EA">
        <w:trPr>
          <w:trHeight w:val="90"/>
          <w:jc w:val="center"/>
        </w:trPr>
        <w:tc>
          <w:tcPr>
            <w:tcW w:w="631" w:type="pct"/>
            <w:tcBorders>
              <w:tl2br w:val="nil"/>
              <w:tr2bl w:val="nil"/>
            </w:tcBorders>
            <w:vAlign w:val="center"/>
          </w:tcPr>
          <w:p w:rsidR="009E09EA" w:rsidRDefault="007C49E5">
            <w:pPr>
              <w:jc w:val="center"/>
              <w:rPr>
                <w:sz w:val="21"/>
                <w:szCs w:val="21"/>
              </w:rPr>
            </w:pPr>
            <w:r>
              <w:rPr>
                <w:sz w:val="21"/>
                <w:szCs w:val="21"/>
              </w:rPr>
              <w:t>红色预警</w:t>
            </w:r>
          </w:p>
        </w:tc>
        <w:tc>
          <w:tcPr>
            <w:tcW w:w="673" w:type="pct"/>
            <w:tcBorders>
              <w:tl2br w:val="nil"/>
              <w:tr2bl w:val="nil"/>
            </w:tcBorders>
            <w:vAlign w:val="center"/>
          </w:tcPr>
          <w:p w:rsidR="009E09EA" w:rsidRDefault="007C49E5">
            <w:pPr>
              <w:jc w:val="center"/>
              <w:rPr>
                <w:sz w:val="21"/>
                <w:szCs w:val="21"/>
              </w:rPr>
            </w:pPr>
            <w:r>
              <w:rPr>
                <w:sz w:val="21"/>
                <w:szCs w:val="21"/>
              </w:rPr>
              <w:t>红色</w:t>
            </w:r>
          </w:p>
        </w:tc>
        <w:tc>
          <w:tcPr>
            <w:tcW w:w="674" w:type="pct"/>
            <w:tcBorders>
              <w:tl2br w:val="nil"/>
              <w:tr2bl w:val="nil"/>
            </w:tcBorders>
            <w:vAlign w:val="center"/>
          </w:tcPr>
          <w:p w:rsidR="009E09EA" w:rsidRDefault="007C49E5">
            <w:pPr>
              <w:jc w:val="center"/>
              <w:rPr>
                <w:sz w:val="21"/>
                <w:szCs w:val="21"/>
              </w:rPr>
            </w:pPr>
            <w:r>
              <w:rPr>
                <w:sz w:val="21"/>
                <w:szCs w:val="21"/>
              </w:rPr>
              <w:t>红色</w:t>
            </w:r>
          </w:p>
        </w:tc>
        <w:tc>
          <w:tcPr>
            <w:tcW w:w="3022" w:type="pct"/>
            <w:tcBorders>
              <w:tl2br w:val="nil"/>
              <w:tr2bl w:val="nil"/>
            </w:tcBorders>
            <w:vAlign w:val="center"/>
          </w:tcPr>
          <w:p w:rsidR="009E09EA" w:rsidRDefault="007C49E5">
            <w:pPr>
              <w:jc w:val="center"/>
              <w:rPr>
                <w:sz w:val="21"/>
                <w:szCs w:val="21"/>
              </w:rPr>
            </w:pPr>
            <w:r>
              <w:rPr>
                <w:sz w:val="21"/>
                <w:szCs w:val="21"/>
              </w:rPr>
              <w:t>当污染物已进入（或出现在）水源保护区或其上游连接水体，且应急专家组研判认为对水源地水质影响可能较大时、可能影响</w:t>
            </w:r>
            <w:r>
              <w:rPr>
                <w:sz w:val="21"/>
                <w:szCs w:val="21"/>
              </w:rPr>
              <w:t>各水源地水厂</w:t>
            </w:r>
            <w:r>
              <w:rPr>
                <w:sz w:val="21"/>
                <w:szCs w:val="21"/>
              </w:rPr>
              <w:t>取水井取水时</w:t>
            </w:r>
          </w:p>
        </w:tc>
      </w:tr>
      <w:tr w:rsidR="009E09EA">
        <w:trPr>
          <w:trHeight w:val="397"/>
          <w:jc w:val="center"/>
        </w:trPr>
        <w:tc>
          <w:tcPr>
            <w:tcW w:w="631" w:type="pct"/>
            <w:tcBorders>
              <w:tl2br w:val="nil"/>
              <w:tr2bl w:val="nil"/>
            </w:tcBorders>
            <w:vAlign w:val="center"/>
          </w:tcPr>
          <w:p w:rsidR="009E09EA" w:rsidRDefault="007C49E5">
            <w:pPr>
              <w:jc w:val="center"/>
              <w:rPr>
                <w:sz w:val="21"/>
                <w:szCs w:val="21"/>
              </w:rPr>
            </w:pPr>
            <w:r>
              <w:rPr>
                <w:sz w:val="21"/>
                <w:szCs w:val="21"/>
              </w:rPr>
              <w:t>橙色预警</w:t>
            </w:r>
          </w:p>
        </w:tc>
        <w:tc>
          <w:tcPr>
            <w:tcW w:w="673" w:type="pct"/>
            <w:tcBorders>
              <w:tl2br w:val="nil"/>
              <w:tr2bl w:val="nil"/>
            </w:tcBorders>
            <w:vAlign w:val="center"/>
          </w:tcPr>
          <w:p w:rsidR="009E09EA" w:rsidRDefault="007C49E5">
            <w:pPr>
              <w:jc w:val="center"/>
              <w:rPr>
                <w:sz w:val="21"/>
                <w:szCs w:val="21"/>
              </w:rPr>
            </w:pPr>
            <w:r>
              <w:rPr>
                <w:sz w:val="21"/>
                <w:szCs w:val="21"/>
              </w:rPr>
              <w:t>橙色</w:t>
            </w:r>
          </w:p>
        </w:tc>
        <w:tc>
          <w:tcPr>
            <w:tcW w:w="674" w:type="pct"/>
            <w:tcBorders>
              <w:tl2br w:val="nil"/>
              <w:tr2bl w:val="nil"/>
            </w:tcBorders>
            <w:vAlign w:val="center"/>
          </w:tcPr>
          <w:p w:rsidR="009E09EA" w:rsidRDefault="007C49E5">
            <w:pPr>
              <w:jc w:val="center"/>
              <w:rPr>
                <w:sz w:val="21"/>
                <w:szCs w:val="21"/>
              </w:rPr>
            </w:pPr>
            <w:r>
              <w:rPr>
                <w:sz w:val="21"/>
                <w:szCs w:val="21"/>
              </w:rPr>
              <w:t>/</w:t>
            </w:r>
          </w:p>
        </w:tc>
        <w:tc>
          <w:tcPr>
            <w:tcW w:w="3022" w:type="pct"/>
            <w:tcBorders>
              <w:tl2br w:val="nil"/>
              <w:tr2bl w:val="nil"/>
            </w:tcBorders>
            <w:vAlign w:val="center"/>
          </w:tcPr>
          <w:p w:rsidR="009E09EA" w:rsidRDefault="007C49E5">
            <w:pPr>
              <w:jc w:val="center"/>
              <w:rPr>
                <w:sz w:val="21"/>
                <w:szCs w:val="21"/>
              </w:rPr>
            </w:pPr>
            <w:r>
              <w:rPr>
                <w:sz w:val="21"/>
                <w:szCs w:val="21"/>
              </w:rPr>
              <w:t>当污染物迁移至水源地应急预案适用的地域范围，但水源保护区或其连接水体尚未受到污染，或是污染物已进入水源保护区上游连接水体，但应急专家组研判认为对水源地水质影响可能较小、可能不影响</w:t>
            </w:r>
            <w:r>
              <w:rPr>
                <w:sz w:val="21"/>
                <w:szCs w:val="21"/>
              </w:rPr>
              <w:t>各水源地水厂</w:t>
            </w:r>
            <w:r>
              <w:rPr>
                <w:sz w:val="21"/>
                <w:szCs w:val="21"/>
              </w:rPr>
              <w:t>取水井取水时</w:t>
            </w:r>
          </w:p>
        </w:tc>
      </w:tr>
    </w:tbl>
    <w:p w:rsidR="009E09EA" w:rsidRDefault="009E09EA">
      <w:pPr>
        <w:pStyle w:val="a1"/>
        <w:ind w:firstLine="480"/>
      </w:pPr>
    </w:p>
    <w:p w:rsidR="009E09EA" w:rsidRDefault="007C49E5">
      <w:pPr>
        <w:pStyle w:val="2"/>
        <w:rPr>
          <w:rFonts w:eastAsia="宋体" w:cs="Times New Roman"/>
        </w:rPr>
      </w:pPr>
      <w:r>
        <w:rPr>
          <w:rFonts w:eastAsia="宋体" w:cs="Times New Roman"/>
        </w:rPr>
        <w:t>工作原则</w:t>
      </w:r>
    </w:p>
    <w:p w:rsidR="009E09EA" w:rsidRDefault="007C49E5">
      <w:pPr>
        <w:pStyle w:val="a1"/>
        <w:ind w:firstLine="480"/>
      </w:pPr>
      <w:r>
        <w:t>（</w:t>
      </w:r>
      <w:r>
        <w:t>1</w:t>
      </w:r>
      <w:r>
        <w:t>）系统性原则。编制水源地应急预案，应全面掌握和分析行政区域内水源地的风险源信息、可能发生的突发环境事件情景和应急资源状况，逐一梳理明确各部门应对突发环境事件的工作职责、应急流程和任务分工，有效提升政府和有关部门的应急准备能力与应急处置能力。</w:t>
      </w:r>
    </w:p>
    <w:p w:rsidR="009E09EA" w:rsidRDefault="007C49E5">
      <w:pPr>
        <w:pStyle w:val="a1"/>
        <w:ind w:firstLine="480"/>
      </w:pPr>
      <w:r>
        <w:t>（</w:t>
      </w:r>
      <w:r>
        <w:t>2</w:t>
      </w:r>
      <w:r>
        <w:t>）针对性原则。编制水源地应急预案，应在全面调查和了解行政区域内水源地环境风险状况的基础上，针对不同类型的水源地、面临的不同环境风险，以及可能发生的突发环境事件情景，制定切实有效的应急处置措施。</w:t>
      </w:r>
    </w:p>
    <w:p w:rsidR="009E09EA" w:rsidRDefault="007C49E5">
      <w:pPr>
        <w:pStyle w:val="a1"/>
        <w:ind w:firstLine="480"/>
      </w:pPr>
      <w:r>
        <w:t>（</w:t>
      </w:r>
      <w:r>
        <w:t>3</w:t>
      </w:r>
      <w:r>
        <w:t>）协调性原则。水源地应急预案，应作为市、县级人民政府突发事件应急</w:t>
      </w:r>
      <w:r>
        <w:t>预案编制体系的重要组成部分，水源地应急预案与行政区域内的企业突发环境事件应急预案、道路交通事故应急预案、水上交通事故应急预案和城市供水系统重大事故应急预案等有机衔接。</w:t>
      </w:r>
    </w:p>
    <w:p w:rsidR="009E09EA" w:rsidRDefault="007C49E5">
      <w:pPr>
        <w:pStyle w:val="a1"/>
        <w:ind w:firstLine="480"/>
      </w:pPr>
      <w:r>
        <w:t>（</w:t>
      </w:r>
      <w:r>
        <w:t>4</w:t>
      </w:r>
      <w:r>
        <w:t>）有效性原则。应对水源地突发环境事件时，建立的组织体系和应对措施适合本区域的突发环境事件，采取的应对措施本着快速反应、科学处置、资源共享、保障有力的原则，建立的组织体系要求统一领导、分工负责、协调联动，突发环境事件发生后，各级政府及各有关部门要按照职责分工和相关预案开展应急处置工作。</w:t>
      </w:r>
    </w:p>
    <w:p w:rsidR="009E09EA" w:rsidRDefault="007C49E5">
      <w:pPr>
        <w:pStyle w:val="1"/>
        <w:rPr>
          <w:rFonts w:eastAsia="宋体"/>
        </w:rPr>
      </w:pPr>
      <w:bookmarkStart w:id="96" w:name="_Toc9507"/>
      <w:r>
        <w:rPr>
          <w:rFonts w:eastAsia="宋体"/>
        </w:rPr>
        <w:t>应急组织指挥体系</w:t>
      </w:r>
      <w:bookmarkEnd w:id="96"/>
    </w:p>
    <w:p w:rsidR="009E09EA" w:rsidRDefault="007C49E5">
      <w:pPr>
        <w:pStyle w:val="2"/>
        <w:rPr>
          <w:rFonts w:eastAsia="宋体" w:cs="Times New Roman"/>
        </w:rPr>
      </w:pPr>
      <w:r>
        <w:rPr>
          <w:rFonts w:eastAsia="宋体" w:cs="Times New Roman"/>
        </w:rPr>
        <w:t>应急组织</w:t>
      </w:r>
      <w:r>
        <w:rPr>
          <w:rFonts w:eastAsia="宋体" w:cs="Times New Roman"/>
        </w:rPr>
        <w:t>指挥机构</w:t>
      </w:r>
    </w:p>
    <w:p w:rsidR="009E09EA" w:rsidRDefault="007C49E5">
      <w:pPr>
        <w:spacing w:line="360" w:lineRule="auto"/>
        <w:ind w:firstLineChars="200" w:firstLine="480"/>
        <w:rPr>
          <w:sz w:val="24"/>
          <w:szCs w:val="22"/>
        </w:rPr>
      </w:pPr>
      <w:r>
        <w:rPr>
          <w:sz w:val="24"/>
          <w:szCs w:val="22"/>
        </w:rPr>
        <w:t>沅江市乡镇级千人以上集中式饮用水源保护区</w:t>
      </w:r>
      <w:r>
        <w:rPr>
          <w:sz w:val="24"/>
          <w:szCs w:val="22"/>
        </w:rPr>
        <w:t>应急预案应急组织指挥体系包括应急组织指挥部和现场应急指挥部、外部应急救援力量。</w:t>
      </w:r>
    </w:p>
    <w:p w:rsidR="009E09EA" w:rsidRDefault="007C49E5">
      <w:pPr>
        <w:spacing w:line="360" w:lineRule="auto"/>
        <w:ind w:firstLineChars="200" w:firstLine="480"/>
        <w:rPr>
          <w:sz w:val="24"/>
          <w:szCs w:val="22"/>
        </w:rPr>
      </w:pPr>
      <w:r>
        <w:rPr>
          <w:sz w:val="24"/>
          <w:szCs w:val="22"/>
        </w:rPr>
        <w:t>沅江</w:t>
      </w:r>
      <w:r>
        <w:rPr>
          <w:sz w:val="24"/>
          <w:szCs w:val="22"/>
        </w:rPr>
        <w:t>市政府负责本行政区域内的乡镇级</w:t>
      </w:r>
      <w:r>
        <w:rPr>
          <w:sz w:val="24"/>
          <w:szCs w:val="22"/>
        </w:rPr>
        <w:t>千人以上</w:t>
      </w:r>
      <w:r>
        <w:rPr>
          <w:sz w:val="24"/>
          <w:szCs w:val="22"/>
        </w:rPr>
        <w:t>集中式饮用水源</w:t>
      </w:r>
      <w:r>
        <w:rPr>
          <w:sz w:val="24"/>
          <w:szCs w:val="22"/>
        </w:rPr>
        <w:t>保护区</w:t>
      </w:r>
      <w:r>
        <w:rPr>
          <w:sz w:val="24"/>
          <w:szCs w:val="22"/>
        </w:rPr>
        <w:t>突发环境事件应对工作。成立</w:t>
      </w:r>
      <w:r>
        <w:rPr>
          <w:sz w:val="24"/>
          <w:szCs w:val="22"/>
        </w:rPr>
        <w:t>沅江</w:t>
      </w:r>
      <w:r>
        <w:rPr>
          <w:sz w:val="24"/>
          <w:szCs w:val="22"/>
        </w:rPr>
        <w:t>市</w:t>
      </w:r>
      <w:r>
        <w:rPr>
          <w:sz w:val="24"/>
          <w:szCs w:val="22"/>
        </w:rPr>
        <w:t>乡镇级千人以上集中式饮用水源保护区</w:t>
      </w:r>
      <w:r>
        <w:rPr>
          <w:sz w:val="24"/>
          <w:szCs w:val="22"/>
        </w:rPr>
        <w:t>突发环境事件应急指挥部（简称：应急指挥部），作为水源</w:t>
      </w:r>
      <w:r>
        <w:rPr>
          <w:sz w:val="24"/>
          <w:szCs w:val="22"/>
        </w:rPr>
        <w:t>保护区</w:t>
      </w:r>
      <w:r>
        <w:rPr>
          <w:sz w:val="24"/>
          <w:szCs w:val="22"/>
        </w:rPr>
        <w:t>突发环境事件应对工作的领导决策机构，负责指挥、组织、协调</w:t>
      </w:r>
      <w:r>
        <w:rPr>
          <w:sz w:val="24"/>
          <w:szCs w:val="22"/>
        </w:rPr>
        <w:t>沅江</w:t>
      </w:r>
      <w:r>
        <w:rPr>
          <w:sz w:val="24"/>
          <w:szCs w:val="22"/>
        </w:rPr>
        <w:t>市</w:t>
      </w:r>
      <w:r>
        <w:rPr>
          <w:sz w:val="24"/>
          <w:szCs w:val="22"/>
        </w:rPr>
        <w:t>乡镇级千人以上集中式饮用水源保护区</w:t>
      </w:r>
      <w:r>
        <w:rPr>
          <w:sz w:val="24"/>
          <w:szCs w:val="22"/>
        </w:rPr>
        <w:t>突发环境事件预测预警、应急响应、检查评估等工作。</w:t>
      </w:r>
    </w:p>
    <w:p w:rsidR="009E09EA" w:rsidRDefault="007C49E5">
      <w:pPr>
        <w:spacing w:line="360" w:lineRule="auto"/>
        <w:ind w:firstLineChars="200" w:firstLine="480"/>
        <w:rPr>
          <w:sz w:val="24"/>
          <w:szCs w:val="22"/>
        </w:rPr>
      </w:pPr>
      <w:r>
        <w:rPr>
          <w:sz w:val="24"/>
          <w:szCs w:val="22"/>
        </w:rPr>
        <w:t>总指挥：</w:t>
      </w:r>
      <w:r>
        <w:rPr>
          <w:sz w:val="24"/>
          <w:szCs w:val="22"/>
        </w:rPr>
        <w:t>沅江市</w:t>
      </w:r>
      <w:r>
        <w:rPr>
          <w:sz w:val="24"/>
          <w:szCs w:val="22"/>
        </w:rPr>
        <w:t>人民政府分管环境保护工作的副区长</w:t>
      </w:r>
    </w:p>
    <w:p w:rsidR="009E09EA" w:rsidRDefault="007C49E5">
      <w:pPr>
        <w:spacing w:line="360" w:lineRule="auto"/>
        <w:ind w:firstLineChars="200" w:firstLine="480"/>
        <w:rPr>
          <w:sz w:val="24"/>
          <w:szCs w:val="22"/>
        </w:rPr>
      </w:pPr>
      <w:r>
        <w:rPr>
          <w:sz w:val="24"/>
          <w:szCs w:val="22"/>
        </w:rPr>
        <w:t>副总指挥：</w:t>
      </w:r>
      <w:r>
        <w:rPr>
          <w:sz w:val="24"/>
          <w:szCs w:val="22"/>
        </w:rPr>
        <w:t>益</w:t>
      </w:r>
      <w:r>
        <w:rPr>
          <w:sz w:val="24"/>
          <w:szCs w:val="22"/>
        </w:rPr>
        <w:t>阳市生态环境局沅江分局</w:t>
      </w:r>
      <w:r>
        <w:rPr>
          <w:sz w:val="24"/>
          <w:szCs w:val="22"/>
        </w:rPr>
        <w:t>局长、</w:t>
      </w:r>
      <w:r>
        <w:rPr>
          <w:sz w:val="24"/>
          <w:szCs w:val="22"/>
        </w:rPr>
        <w:t>沅江市</w:t>
      </w:r>
      <w:r>
        <w:rPr>
          <w:sz w:val="24"/>
          <w:szCs w:val="22"/>
        </w:rPr>
        <w:t>人民政府协管环境保护工作的政府办副主任。</w:t>
      </w:r>
    </w:p>
    <w:p w:rsidR="009E09EA" w:rsidRDefault="007C49E5">
      <w:pPr>
        <w:spacing w:line="360" w:lineRule="auto"/>
        <w:ind w:firstLineChars="200" w:firstLine="480"/>
        <w:rPr>
          <w:sz w:val="24"/>
          <w:szCs w:val="22"/>
        </w:rPr>
      </w:pPr>
      <w:r>
        <w:rPr>
          <w:sz w:val="24"/>
          <w:szCs w:val="22"/>
        </w:rPr>
        <w:t>协调办公室：沅江市人民政府应急管理部门工作人员、生态环境部</w:t>
      </w:r>
      <w:r>
        <w:rPr>
          <w:sz w:val="24"/>
          <w:szCs w:val="22"/>
        </w:rPr>
        <w:t>门</w:t>
      </w:r>
      <w:r>
        <w:rPr>
          <w:sz w:val="24"/>
          <w:szCs w:val="22"/>
        </w:rPr>
        <w:t>相关工作人员。</w:t>
      </w:r>
    </w:p>
    <w:p w:rsidR="009E09EA" w:rsidRDefault="007C49E5">
      <w:pPr>
        <w:spacing w:line="360" w:lineRule="auto"/>
        <w:ind w:firstLineChars="200" w:firstLine="480"/>
        <w:rPr>
          <w:sz w:val="24"/>
          <w:szCs w:val="22"/>
        </w:rPr>
      </w:pPr>
      <w:r>
        <w:rPr>
          <w:sz w:val="24"/>
          <w:szCs w:val="22"/>
        </w:rPr>
        <w:t>专项工作组：由公安、消防、财政、国土、资源、环境保护、住房城乡建设或、水务、交通运输、水利、农业、卫生、安全生产监管、气象、通信、宣传和武装等有关部门负责应急管理工作人员组成。</w:t>
      </w:r>
    </w:p>
    <w:p w:rsidR="009E09EA" w:rsidRDefault="009E09EA">
      <w:pPr>
        <w:spacing w:line="360" w:lineRule="auto"/>
        <w:ind w:firstLineChars="200" w:firstLine="480"/>
        <w:rPr>
          <w:sz w:val="24"/>
          <w:szCs w:val="22"/>
        </w:rPr>
      </w:pPr>
    </w:p>
    <w:p w:rsidR="009E09EA" w:rsidRDefault="009E09EA">
      <w:pPr>
        <w:jc w:val="center"/>
        <w:rPr>
          <w:sz w:val="24"/>
          <w:szCs w:val="22"/>
        </w:rPr>
      </w:pPr>
      <w:r w:rsidRPr="009E09EA">
        <w:rPr>
          <w:sz w:val="24"/>
          <w:szCs w:val="22"/>
        </w:rPr>
        <w:object w:dxaOrig="14273" w:dyaOrig="12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75pt;height:396.75pt" o:ole="">
            <v:imagedata r:id="rId163" o:title=""/>
            <o:lock v:ext="edit" aspectratio="f"/>
          </v:shape>
          <o:OLEObject Type="Embed" ProgID="Visio.Drawing.15" ShapeID="_x0000_i1025" DrawAspect="Content" ObjectID="_1716810086" r:id="rId164"/>
        </w:object>
      </w:r>
    </w:p>
    <w:p w:rsidR="009E09EA" w:rsidRDefault="007C49E5">
      <w:pPr>
        <w:pStyle w:val="a1"/>
        <w:spacing w:line="240" w:lineRule="auto"/>
        <w:ind w:firstLineChars="0" w:firstLine="0"/>
        <w:jc w:val="center"/>
        <w:rPr>
          <w:b/>
          <w:bCs/>
          <w:szCs w:val="22"/>
        </w:rPr>
      </w:pPr>
      <w:r>
        <w:rPr>
          <w:rFonts w:hint="eastAsia"/>
          <w:b/>
          <w:bCs/>
          <w:szCs w:val="22"/>
        </w:rPr>
        <w:t>图</w:t>
      </w:r>
      <w:r>
        <w:rPr>
          <w:rFonts w:hint="eastAsia"/>
          <w:b/>
          <w:bCs/>
          <w:szCs w:val="22"/>
        </w:rPr>
        <w:t xml:space="preserve">2.1-1 </w:t>
      </w:r>
      <w:r>
        <w:rPr>
          <w:rFonts w:hint="eastAsia"/>
          <w:b/>
          <w:bCs/>
          <w:szCs w:val="22"/>
        </w:rPr>
        <w:t>沅江市乡镇级千人以上集中式饮用水源保护区</w:t>
      </w:r>
      <w:r>
        <w:rPr>
          <w:b/>
          <w:bCs/>
          <w:szCs w:val="22"/>
        </w:rPr>
        <w:t>突发环境事件应急组织体系构成</w:t>
      </w:r>
    </w:p>
    <w:p w:rsidR="009E09EA" w:rsidRDefault="009E09EA">
      <w:pPr>
        <w:spacing w:line="360" w:lineRule="auto"/>
        <w:ind w:firstLineChars="200" w:firstLine="480"/>
        <w:rPr>
          <w:sz w:val="24"/>
          <w:szCs w:val="22"/>
        </w:rPr>
      </w:pP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2.1-1 </w:t>
      </w:r>
      <w:r>
        <w:rPr>
          <w:b/>
          <w:bCs/>
          <w:szCs w:val="22"/>
        </w:rPr>
        <w:t>沅江市乡镇级千人以上集中式饮用水源保护区应急组织指挥机构职责</w:t>
      </w:r>
    </w:p>
    <w:tbl>
      <w:tblPr>
        <w:tblW w:w="5022"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503"/>
        <w:gridCol w:w="1305"/>
        <w:gridCol w:w="2869"/>
        <w:gridCol w:w="3696"/>
      </w:tblGrid>
      <w:tr w:rsidR="009E09EA">
        <w:trPr>
          <w:trHeight w:val="544"/>
          <w:tblHeader/>
          <w:jc w:val="center"/>
        </w:trPr>
        <w:tc>
          <w:tcPr>
            <w:tcW w:w="1080" w:type="pct"/>
            <w:gridSpan w:val="2"/>
            <w:tcBorders>
              <w:tl2br w:val="nil"/>
              <w:tr2bl w:val="nil"/>
            </w:tcBorders>
            <w:vAlign w:val="center"/>
          </w:tcPr>
          <w:p w:rsidR="009E09EA" w:rsidRDefault="007C49E5">
            <w:pPr>
              <w:kinsoku w:val="0"/>
              <w:overflowPunct w:val="0"/>
              <w:autoSpaceDE w:val="0"/>
              <w:autoSpaceDN w:val="0"/>
              <w:adjustRightInd w:val="0"/>
              <w:jc w:val="center"/>
              <w:rPr>
                <w:b/>
                <w:bCs/>
                <w:kern w:val="0"/>
                <w:sz w:val="21"/>
                <w:szCs w:val="21"/>
              </w:rPr>
            </w:pPr>
            <w:r>
              <w:rPr>
                <w:b/>
                <w:bCs/>
                <w:kern w:val="0"/>
                <w:sz w:val="21"/>
                <w:szCs w:val="21"/>
              </w:rPr>
              <w:t>应急组织指挥</w:t>
            </w:r>
          </w:p>
          <w:p w:rsidR="009E09EA" w:rsidRDefault="007C49E5">
            <w:pPr>
              <w:kinsoku w:val="0"/>
              <w:overflowPunct w:val="0"/>
              <w:autoSpaceDE w:val="0"/>
              <w:autoSpaceDN w:val="0"/>
              <w:adjustRightInd w:val="0"/>
              <w:jc w:val="center"/>
              <w:rPr>
                <w:b/>
                <w:bCs/>
                <w:kern w:val="0"/>
                <w:sz w:val="21"/>
                <w:szCs w:val="21"/>
              </w:rPr>
            </w:pPr>
            <w:r>
              <w:rPr>
                <w:b/>
                <w:bCs/>
                <w:kern w:val="0"/>
                <w:sz w:val="21"/>
                <w:szCs w:val="21"/>
              </w:rPr>
              <w:t>机构组成</w:t>
            </w:r>
          </w:p>
        </w:tc>
        <w:tc>
          <w:tcPr>
            <w:tcW w:w="1712" w:type="pct"/>
            <w:tcBorders>
              <w:tl2br w:val="nil"/>
              <w:tr2bl w:val="nil"/>
            </w:tcBorders>
            <w:vAlign w:val="center"/>
          </w:tcPr>
          <w:p w:rsidR="009E09EA" w:rsidRDefault="007C49E5">
            <w:pPr>
              <w:jc w:val="center"/>
              <w:rPr>
                <w:b/>
                <w:bCs/>
                <w:sz w:val="21"/>
                <w:szCs w:val="21"/>
              </w:rPr>
            </w:pPr>
            <w:r>
              <w:rPr>
                <w:b/>
                <w:bCs/>
                <w:sz w:val="21"/>
                <w:szCs w:val="21"/>
              </w:rPr>
              <w:t>日常职责</w:t>
            </w:r>
          </w:p>
        </w:tc>
        <w:tc>
          <w:tcPr>
            <w:tcW w:w="2206" w:type="pct"/>
            <w:tcBorders>
              <w:tl2br w:val="nil"/>
              <w:tr2bl w:val="nil"/>
            </w:tcBorders>
            <w:vAlign w:val="center"/>
          </w:tcPr>
          <w:p w:rsidR="009E09EA" w:rsidRDefault="007C49E5">
            <w:pPr>
              <w:jc w:val="center"/>
              <w:rPr>
                <w:b/>
                <w:bCs/>
                <w:sz w:val="21"/>
                <w:szCs w:val="21"/>
              </w:rPr>
            </w:pPr>
            <w:r>
              <w:rPr>
                <w:b/>
                <w:bCs/>
                <w:sz w:val="21"/>
                <w:szCs w:val="21"/>
              </w:rPr>
              <w:t>应急职责</w:t>
            </w:r>
          </w:p>
        </w:tc>
      </w:tr>
      <w:tr w:rsidR="009E09EA">
        <w:trPr>
          <w:trHeight w:val="473"/>
          <w:jc w:val="center"/>
        </w:trPr>
        <w:tc>
          <w:tcPr>
            <w:tcW w:w="301"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总指挥</w:t>
            </w:r>
          </w:p>
        </w:tc>
        <w:tc>
          <w:tcPr>
            <w:tcW w:w="779"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沅江市</w:t>
            </w:r>
            <w:r>
              <w:rPr>
                <w:sz w:val="21"/>
                <w:szCs w:val="21"/>
              </w:rPr>
              <w:t>人民政府分管环境保护工作的副</w:t>
            </w:r>
            <w:r>
              <w:rPr>
                <w:sz w:val="21"/>
                <w:szCs w:val="21"/>
              </w:rPr>
              <w:t>市</w:t>
            </w:r>
            <w:r>
              <w:rPr>
                <w:sz w:val="21"/>
                <w:szCs w:val="21"/>
              </w:rPr>
              <w:t>长</w:t>
            </w:r>
          </w:p>
        </w:tc>
        <w:tc>
          <w:tcPr>
            <w:tcW w:w="1712"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1</w:t>
            </w:r>
            <w:r>
              <w:rPr>
                <w:kern w:val="0"/>
                <w:sz w:val="21"/>
                <w:szCs w:val="21"/>
              </w:rPr>
              <w:t>）贯彻执行国家、湖南省人民政府及有关部门关于水源地突发环境事件的各项要求；</w:t>
            </w:r>
          </w:p>
          <w:p w:rsidR="009E09EA" w:rsidRDefault="007C49E5">
            <w:pPr>
              <w:kinsoku w:val="0"/>
              <w:overflowPunct w:val="0"/>
              <w:autoSpaceDE w:val="0"/>
              <w:autoSpaceDN w:val="0"/>
              <w:adjustRightInd w:val="0"/>
              <w:jc w:val="center"/>
              <w:rPr>
                <w:spacing w:val="-12"/>
                <w:kern w:val="0"/>
                <w:sz w:val="21"/>
                <w:szCs w:val="21"/>
              </w:rPr>
            </w:pPr>
            <w:r>
              <w:rPr>
                <w:spacing w:val="-12"/>
                <w:kern w:val="0"/>
                <w:sz w:val="21"/>
                <w:szCs w:val="21"/>
              </w:rPr>
              <w:t>（</w:t>
            </w:r>
            <w:r>
              <w:rPr>
                <w:spacing w:val="-12"/>
                <w:kern w:val="0"/>
                <w:sz w:val="21"/>
                <w:szCs w:val="21"/>
              </w:rPr>
              <w:t>2</w:t>
            </w:r>
            <w:r>
              <w:rPr>
                <w:spacing w:val="-12"/>
                <w:kern w:val="0"/>
                <w:sz w:val="21"/>
                <w:szCs w:val="21"/>
              </w:rPr>
              <w:t>）组织编制、修订和批准水源地应急预案</w:t>
            </w:r>
          </w:p>
          <w:p w:rsidR="009E09EA" w:rsidRDefault="007C49E5">
            <w:pPr>
              <w:kinsoku w:val="0"/>
              <w:overflowPunct w:val="0"/>
              <w:autoSpaceDE w:val="0"/>
              <w:autoSpaceDN w:val="0"/>
              <w:adjustRightInd w:val="0"/>
              <w:jc w:val="center"/>
              <w:rPr>
                <w:w w:val="95"/>
                <w:kern w:val="0"/>
                <w:sz w:val="21"/>
                <w:szCs w:val="21"/>
              </w:rPr>
            </w:pPr>
            <w:r>
              <w:rPr>
                <w:kern w:val="0"/>
                <w:sz w:val="21"/>
                <w:szCs w:val="21"/>
              </w:rPr>
              <w:t>（</w:t>
            </w:r>
            <w:r>
              <w:rPr>
                <w:kern w:val="0"/>
                <w:sz w:val="21"/>
                <w:szCs w:val="21"/>
              </w:rPr>
              <w:t>3</w:t>
            </w:r>
            <w:r>
              <w:rPr>
                <w:kern w:val="0"/>
                <w:sz w:val="21"/>
                <w:szCs w:val="21"/>
              </w:rPr>
              <w:t>）指导加强水源地突发环境事件应</w:t>
            </w:r>
            <w:r>
              <w:rPr>
                <w:spacing w:val="-12"/>
                <w:kern w:val="0"/>
                <w:sz w:val="21"/>
                <w:szCs w:val="21"/>
              </w:rPr>
              <w:t>急管理体系建设；</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4</w:t>
            </w:r>
            <w:r>
              <w:rPr>
                <w:kern w:val="0"/>
                <w:sz w:val="21"/>
                <w:szCs w:val="21"/>
              </w:rPr>
              <w:t>）协调保障水源地突发环境事件应急管理工作经费。</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spacing w:val="-5"/>
                <w:kern w:val="0"/>
                <w:sz w:val="21"/>
                <w:szCs w:val="21"/>
              </w:rPr>
            </w:pPr>
            <w:r>
              <w:rPr>
                <w:kern w:val="0"/>
                <w:sz w:val="21"/>
                <w:szCs w:val="21"/>
              </w:rPr>
              <w:t>（</w:t>
            </w:r>
            <w:r>
              <w:rPr>
                <w:kern w:val="0"/>
                <w:sz w:val="21"/>
                <w:szCs w:val="21"/>
              </w:rPr>
              <w:t>1</w:t>
            </w:r>
            <w:r>
              <w:rPr>
                <w:kern w:val="0"/>
                <w:sz w:val="21"/>
                <w:szCs w:val="21"/>
              </w:rPr>
              <w:t>）发生水源地突发环境事件时，亲自（或委托副总指挥）赶赴现场进行指挥，组织开展现场应急处置；</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2</w:t>
            </w:r>
            <w:r>
              <w:rPr>
                <w:kern w:val="0"/>
                <w:sz w:val="21"/>
                <w:szCs w:val="21"/>
              </w:rPr>
              <w:t>）贯彻执行当地或上级人民政府及有关部门的应急指令；</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3</w:t>
            </w:r>
            <w:r>
              <w:rPr>
                <w:kern w:val="0"/>
                <w:sz w:val="21"/>
                <w:szCs w:val="21"/>
              </w:rPr>
              <w:t>）按照预警、应急启动或终止条件，决定预案的启动或终止；</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4</w:t>
            </w:r>
            <w:r>
              <w:rPr>
                <w:kern w:val="0"/>
                <w:sz w:val="21"/>
                <w:szCs w:val="21"/>
              </w:rPr>
              <w:t>）研判突发环境事件发展态势，组织制定并批准现场处置方案；</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5</w:t>
            </w:r>
            <w:r>
              <w:rPr>
                <w:kern w:val="0"/>
                <w:sz w:val="21"/>
                <w:szCs w:val="21"/>
              </w:rPr>
              <w:t>）组织开展损害评估等后期工作。</w:t>
            </w:r>
          </w:p>
        </w:tc>
      </w:tr>
      <w:tr w:rsidR="009E09EA">
        <w:trPr>
          <w:trHeight w:val="252"/>
          <w:jc w:val="center"/>
        </w:trPr>
        <w:tc>
          <w:tcPr>
            <w:tcW w:w="301"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副总指挥</w:t>
            </w:r>
          </w:p>
        </w:tc>
        <w:tc>
          <w:tcPr>
            <w:tcW w:w="779"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益阳市生态环境局沅江分局</w:t>
            </w:r>
            <w:r>
              <w:rPr>
                <w:sz w:val="21"/>
                <w:szCs w:val="21"/>
              </w:rPr>
              <w:t>局长、</w:t>
            </w:r>
            <w:r>
              <w:rPr>
                <w:sz w:val="21"/>
                <w:szCs w:val="21"/>
              </w:rPr>
              <w:t>沅江市</w:t>
            </w:r>
            <w:r>
              <w:rPr>
                <w:sz w:val="21"/>
                <w:szCs w:val="21"/>
              </w:rPr>
              <w:t>人民政府协管环境保护工作的政府办副主任</w:t>
            </w:r>
          </w:p>
        </w:tc>
        <w:tc>
          <w:tcPr>
            <w:tcW w:w="1712" w:type="pct"/>
            <w:tcBorders>
              <w:tl2br w:val="nil"/>
              <w:tr2bl w:val="nil"/>
            </w:tcBorders>
            <w:vAlign w:val="center"/>
          </w:tcPr>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1</w:t>
            </w:r>
            <w:r>
              <w:rPr>
                <w:kern w:val="0"/>
                <w:sz w:val="21"/>
                <w:szCs w:val="21"/>
              </w:rPr>
              <w:t>）协助总指挥开展有关工作；</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2</w:t>
            </w:r>
            <w:r>
              <w:rPr>
                <w:kern w:val="0"/>
                <w:sz w:val="21"/>
                <w:szCs w:val="21"/>
              </w:rPr>
              <w:t>）组织指导预案培训和演练、应急救援队伍建设和能力评估等工作；</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3</w:t>
            </w:r>
            <w:r>
              <w:rPr>
                <w:kern w:val="0"/>
                <w:sz w:val="21"/>
                <w:szCs w:val="21"/>
              </w:rPr>
              <w:t>）指导开展水源地突发环境事件风险防范和应急准备工作。</w:t>
            </w:r>
          </w:p>
        </w:tc>
        <w:tc>
          <w:tcPr>
            <w:tcW w:w="2206" w:type="pct"/>
            <w:tcBorders>
              <w:tl2br w:val="nil"/>
              <w:tr2bl w:val="nil"/>
            </w:tcBorders>
            <w:vAlign w:val="center"/>
          </w:tcPr>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1</w:t>
            </w:r>
            <w:r>
              <w:rPr>
                <w:kern w:val="0"/>
                <w:sz w:val="21"/>
                <w:szCs w:val="21"/>
              </w:rPr>
              <w:t>）协助总指挥组织开展现场应急处置；</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2</w:t>
            </w:r>
            <w:r>
              <w:rPr>
                <w:kern w:val="0"/>
                <w:sz w:val="21"/>
                <w:szCs w:val="21"/>
              </w:rPr>
              <w:t>）根据分工或总指挥安排，负责现场的具体指挥协调；</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3</w:t>
            </w:r>
            <w:r>
              <w:rPr>
                <w:kern w:val="0"/>
                <w:sz w:val="21"/>
                <w:szCs w:val="21"/>
              </w:rPr>
              <w:t>）负责提出有关应急处置建议；</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4</w:t>
            </w:r>
            <w:r>
              <w:rPr>
                <w:kern w:val="0"/>
                <w:sz w:val="21"/>
                <w:szCs w:val="21"/>
              </w:rPr>
              <w:t>）负责向场外人员通报有关应急信息；</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5</w:t>
            </w:r>
            <w:r>
              <w:rPr>
                <w:kern w:val="0"/>
                <w:sz w:val="21"/>
                <w:szCs w:val="21"/>
              </w:rPr>
              <w:t>）负责协调现场与场外应急处置工作；</w:t>
            </w:r>
          </w:p>
          <w:p w:rsidR="009E09EA" w:rsidRDefault="007C49E5">
            <w:pPr>
              <w:autoSpaceDE w:val="0"/>
              <w:autoSpaceDN w:val="0"/>
              <w:adjustRightInd w:val="0"/>
              <w:jc w:val="center"/>
              <w:rPr>
                <w:kern w:val="0"/>
                <w:sz w:val="21"/>
                <w:szCs w:val="21"/>
              </w:rPr>
            </w:pPr>
            <w:r>
              <w:rPr>
                <w:kern w:val="0"/>
                <w:sz w:val="21"/>
                <w:szCs w:val="21"/>
              </w:rPr>
              <w:t>（</w:t>
            </w:r>
            <w:r>
              <w:rPr>
                <w:kern w:val="0"/>
                <w:sz w:val="21"/>
                <w:szCs w:val="21"/>
              </w:rPr>
              <w:t>6</w:t>
            </w:r>
            <w:r>
              <w:rPr>
                <w:kern w:val="0"/>
                <w:sz w:val="21"/>
                <w:szCs w:val="21"/>
              </w:rPr>
              <w:t>）停止取水后，负责协调保障居民用水；</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7</w:t>
            </w:r>
            <w:r>
              <w:rPr>
                <w:kern w:val="0"/>
                <w:sz w:val="21"/>
                <w:szCs w:val="21"/>
              </w:rPr>
              <w:t>）处置现场出现的紧急情况。</w:t>
            </w:r>
          </w:p>
        </w:tc>
      </w:tr>
      <w:tr w:rsidR="009E09EA">
        <w:trPr>
          <w:trHeight w:val="252"/>
          <w:jc w:val="center"/>
        </w:trPr>
        <w:tc>
          <w:tcPr>
            <w:tcW w:w="301"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协调办公室</w:t>
            </w:r>
          </w:p>
        </w:tc>
        <w:tc>
          <w:tcPr>
            <w:tcW w:w="779" w:type="pct"/>
            <w:tcBorders>
              <w:tl2br w:val="nil"/>
              <w:tr2bl w:val="nil"/>
            </w:tcBorders>
            <w:vAlign w:val="center"/>
          </w:tcPr>
          <w:p w:rsidR="009E09EA" w:rsidRDefault="007C49E5">
            <w:pPr>
              <w:ind w:firstLineChars="200" w:firstLine="420"/>
              <w:jc w:val="center"/>
              <w:rPr>
                <w:sz w:val="21"/>
                <w:szCs w:val="21"/>
              </w:rPr>
            </w:pPr>
            <w:r>
              <w:rPr>
                <w:sz w:val="21"/>
                <w:szCs w:val="21"/>
              </w:rPr>
              <w:t>沅江市人民政府应急管理部门工作人员、生态环境部</w:t>
            </w:r>
            <w:r>
              <w:rPr>
                <w:sz w:val="21"/>
                <w:szCs w:val="21"/>
              </w:rPr>
              <w:t>门</w:t>
            </w:r>
            <w:r>
              <w:rPr>
                <w:sz w:val="21"/>
                <w:szCs w:val="21"/>
              </w:rPr>
              <w:t>相关工作人员</w:t>
            </w:r>
          </w:p>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w:t>
            </w:r>
            <w:r>
              <w:rPr>
                <w:sz w:val="21"/>
                <w:szCs w:val="21"/>
              </w:rPr>
              <w:t>1</w:t>
            </w:r>
            <w:r>
              <w:rPr>
                <w:sz w:val="21"/>
                <w:szCs w:val="21"/>
              </w:rPr>
              <w:t>）组织编制、修订水源地应急预案；</w:t>
            </w:r>
          </w:p>
          <w:p w:rsidR="009E09EA" w:rsidRDefault="007C49E5">
            <w:pPr>
              <w:adjustRightInd w:val="0"/>
              <w:jc w:val="center"/>
              <w:rPr>
                <w:sz w:val="21"/>
                <w:szCs w:val="21"/>
              </w:rPr>
            </w:pPr>
            <w:r>
              <w:rPr>
                <w:sz w:val="21"/>
                <w:szCs w:val="21"/>
              </w:rPr>
              <w:t>（</w:t>
            </w:r>
            <w:r>
              <w:rPr>
                <w:sz w:val="21"/>
                <w:szCs w:val="21"/>
              </w:rPr>
              <w:t>2</w:t>
            </w:r>
            <w:r>
              <w:rPr>
                <w:sz w:val="21"/>
                <w:szCs w:val="21"/>
              </w:rPr>
              <w:t>）负责水源地应急预案的日常管理，开展预案培训和演练、应急救援队伍建设和能力评估等工作；</w:t>
            </w:r>
          </w:p>
          <w:p w:rsidR="009E09EA" w:rsidRDefault="007C49E5">
            <w:pPr>
              <w:adjustRightInd w:val="0"/>
              <w:jc w:val="center"/>
              <w:rPr>
                <w:sz w:val="21"/>
                <w:szCs w:val="21"/>
              </w:rPr>
            </w:pPr>
            <w:r>
              <w:rPr>
                <w:sz w:val="21"/>
                <w:szCs w:val="21"/>
              </w:rPr>
              <w:t>（</w:t>
            </w:r>
            <w:r>
              <w:rPr>
                <w:sz w:val="21"/>
                <w:szCs w:val="21"/>
              </w:rPr>
              <w:t>3</w:t>
            </w:r>
            <w:r>
              <w:rPr>
                <w:sz w:val="21"/>
                <w:szCs w:val="21"/>
              </w:rPr>
              <w:t>）组织开展水源地突发环境事件风险防范和应急准备工作。</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1</w:t>
            </w:r>
            <w:r>
              <w:rPr>
                <w:kern w:val="0"/>
                <w:sz w:val="21"/>
                <w:szCs w:val="21"/>
              </w:rPr>
              <w:t>）贯彻执行总指挥、副总指挥的各项指令和要求；</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2</w:t>
            </w:r>
            <w:r>
              <w:rPr>
                <w:kern w:val="0"/>
                <w:sz w:val="21"/>
                <w:szCs w:val="21"/>
              </w:rPr>
              <w:t>）负责信息汇总上报，并与有关的外部应急部门、组织和机构进行联络；</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3</w:t>
            </w:r>
            <w:r>
              <w:rPr>
                <w:kern w:val="0"/>
                <w:sz w:val="21"/>
                <w:szCs w:val="21"/>
              </w:rPr>
              <w:t>）负责调动应急人员、调配应急资源和联络外部应急组织或机构；</w:t>
            </w:r>
          </w:p>
          <w:p w:rsidR="009E09EA" w:rsidRDefault="007C49E5">
            <w:pPr>
              <w:kinsoku w:val="0"/>
              <w:overflowPunct w:val="0"/>
              <w:autoSpaceDE w:val="0"/>
              <w:autoSpaceDN w:val="0"/>
              <w:adjustRightInd w:val="0"/>
              <w:jc w:val="center"/>
              <w:rPr>
                <w:kern w:val="0"/>
                <w:sz w:val="21"/>
                <w:szCs w:val="21"/>
              </w:rPr>
            </w:pPr>
            <w:r>
              <w:rPr>
                <w:kern w:val="0"/>
                <w:sz w:val="21"/>
                <w:szCs w:val="21"/>
              </w:rPr>
              <w:t>（</w:t>
            </w:r>
            <w:r>
              <w:rPr>
                <w:kern w:val="0"/>
                <w:sz w:val="21"/>
                <w:szCs w:val="21"/>
              </w:rPr>
              <w:t>4</w:t>
            </w:r>
            <w:r>
              <w:rPr>
                <w:kern w:val="0"/>
                <w:sz w:val="21"/>
                <w:szCs w:val="21"/>
              </w:rPr>
              <w:t>）收集整理有关事件数据。</w:t>
            </w:r>
          </w:p>
        </w:tc>
      </w:tr>
      <w:tr w:rsidR="009E09EA">
        <w:trPr>
          <w:trHeight w:val="252"/>
          <w:jc w:val="center"/>
        </w:trPr>
        <w:tc>
          <w:tcPr>
            <w:tcW w:w="301" w:type="pct"/>
            <w:vMerge w:val="restar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专项工作组</w:t>
            </w:r>
          </w:p>
        </w:tc>
        <w:tc>
          <w:tcPr>
            <w:tcW w:w="779" w:type="pct"/>
            <w:vMerge w:val="restar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由公安、消防、财政、国土、资源、环境保护、住房城乡建设或、水务、交通运输、水利、农业、卫生、安全生产监管、气象、通信、宣传和武装等有关部门负责应急管理工作人员组成</w:t>
            </w:r>
          </w:p>
        </w:tc>
        <w:tc>
          <w:tcPr>
            <w:tcW w:w="1712" w:type="pct"/>
            <w:tcBorders>
              <w:tl2br w:val="nil"/>
              <w:tr2bl w:val="nil"/>
            </w:tcBorders>
            <w:vAlign w:val="center"/>
          </w:tcPr>
          <w:p w:rsidR="009E09EA" w:rsidRDefault="007C49E5">
            <w:pPr>
              <w:adjustRightInd w:val="0"/>
              <w:jc w:val="center"/>
              <w:rPr>
                <w:sz w:val="21"/>
                <w:szCs w:val="21"/>
              </w:rPr>
            </w:pPr>
            <w:r>
              <w:rPr>
                <w:sz w:val="21"/>
                <w:szCs w:val="21"/>
              </w:rPr>
              <w:t>——</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消防：在处置火灾爆炸事故时，防止消防水进入水源地及其连接水体。</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公安：查处导致水源地突发环境事件的违法犯罪行为。</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财政：负责保障水源地突发环境事件应急管理工作经费。</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负责保障水源地突发环境事件应急处置期间的费用。</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国土资源：规划、建设和管理适用于水源地突发环境事件应急处置的场地。</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负责保障水源地突发环境事件应急处置的场地。</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环境保护：负责水源地日常监测，及时上报并通报水源地水质异常信息。开展水源地污染防治的日常监督和管理。</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负责应急监测，督促、指导有关部门和单位开展水源地污染物削减处置等工作。</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住房城乡建设：负责供水单位日常管理工作，对供水单位水质异常现象进行调查处理，及时上报并通报供水单位水质异常信息。</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sz w:val="21"/>
                <w:szCs w:val="21"/>
              </w:rPr>
              <w:t>负责指导供水单位的应急处置工作，组织供水单位进行应急监测，落实停止取水、启动深度处理设施和切换备用水源等应急工作安排。</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交通运输：负责危险化学品运输车辆跨越水源保护区道路桥梁的日常应急管理工作，建设维护道路桥梁应急工程设施。</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协助处置交通事故次生的水源地突发环境事件，事故发生后及时启用道路桥梁应急工程设施，并负责保障应急物资运输车辆快速通行。</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水利：负责指导水源地水利设施建设和管理。</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按照应急指挥部要求，利用水利工程进行污染团拦截、降污或调水稀释等工作。</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农业：管理暴雨期间入河农灌退水排放行为，防范农业面源导致的水源地突发环境事件。</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协助处置因农业面源、渔业养殖导致的水源地突发环境事件。对具有农灌功能的水源地，在</w:t>
            </w:r>
            <w:r>
              <w:rPr>
                <w:kern w:val="0"/>
                <w:sz w:val="21"/>
                <w:szCs w:val="21"/>
              </w:rPr>
              <w:t xml:space="preserve"> </w:t>
            </w:r>
            <w:r>
              <w:rPr>
                <w:kern w:val="0"/>
                <w:sz w:val="21"/>
                <w:szCs w:val="21"/>
              </w:rPr>
              <w:t>应急期间暂停农灌取水。</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卫生：负责自来水管网末梢水水质卫生日常管理，及时上报并通报管网末梢水水质异常信息。</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负责管网末梢水水质应急监测，确保应急期间居民饮水卫生安全。</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安全生产监管：防范企业生产安全事故次生水源地突发环境事件，及时上报并通报事故信息。</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协助处置因企业生产安全事故、违法排污等导</w:t>
            </w:r>
            <w:r>
              <w:rPr>
                <w:kern w:val="0"/>
                <w:sz w:val="21"/>
                <w:szCs w:val="21"/>
              </w:rPr>
              <w:t xml:space="preserve"> </w:t>
            </w:r>
            <w:r>
              <w:rPr>
                <w:kern w:val="0"/>
                <w:sz w:val="21"/>
                <w:szCs w:val="21"/>
              </w:rPr>
              <w:t>致的水源地突发环境事件。</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气象：及时上报、通报和发布暴雨、洪水等气象信息。</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负责应急期间提供水源地周边气象信息。</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通信管理：负责应急期间的通信保障。</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宣传：负责应急期间的新闻发布、对外通报和信息公开等工作。</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武装：对影响范围大或严重的水源地突发环境事件的应急响应工作进行支援支持。</w:t>
            </w:r>
          </w:p>
        </w:tc>
      </w:tr>
      <w:tr w:rsidR="009E09EA">
        <w:trPr>
          <w:trHeight w:val="252"/>
          <w:jc w:val="center"/>
        </w:trPr>
        <w:tc>
          <w:tcPr>
            <w:tcW w:w="301"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779" w:type="pct"/>
            <w:vMerge/>
            <w:tcBorders>
              <w:tl2br w:val="nil"/>
              <w:tr2bl w:val="nil"/>
            </w:tcBorders>
            <w:vAlign w:val="center"/>
          </w:tcPr>
          <w:p w:rsidR="009E09EA" w:rsidRDefault="009E09EA">
            <w:pPr>
              <w:kinsoku w:val="0"/>
              <w:overflowPunct w:val="0"/>
              <w:autoSpaceDE w:val="0"/>
              <w:autoSpaceDN w:val="0"/>
              <w:adjustRightInd w:val="0"/>
              <w:jc w:val="center"/>
              <w:rPr>
                <w:kern w:val="0"/>
                <w:sz w:val="21"/>
                <w:szCs w:val="21"/>
              </w:rPr>
            </w:pPr>
          </w:p>
        </w:tc>
        <w:tc>
          <w:tcPr>
            <w:tcW w:w="1712" w:type="pct"/>
            <w:tcBorders>
              <w:tl2br w:val="nil"/>
              <w:tr2bl w:val="nil"/>
            </w:tcBorders>
            <w:vAlign w:val="center"/>
          </w:tcPr>
          <w:p w:rsidR="009E09EA" w:rsidRDefault="007C49E5">
            <w:pPr>
              <w:adjustRightInd w:val="0"/>
              <w:jc w:val="center"/>
              <w:rPr>
                <w:sz w:val="21"/>
                <w:szCs w:val="21"/>
              </w:rPr>
            </w:pPr>
            <w:r>
              <w:rPr>
                <w:sz w:val="21"/>
                <w:szCs w:val="21"/>
              </w:rPr>
              <w:t>应急物资所属部门：负责有关应急物资的日常维护管理。</w:t>
            </w:r>
          </w:p>
        </w:tc>
        <w:tc>
          <w:tcPr>
            <w:tcW w:w="2206" w:type="pct"/>
            <w:tcBorders>
              <w:tl2br w:val="nil"/>
              <w:tr2bl w:val="nil"/>
            </w:tcBorders>
            <w:vAlign w:val="center"/>
          </w:tcPr>
          <w:p w:rsidR="009E09EA" w:rsidRDefault="007C49E5">
            <w:pPr>
              <w:kinsoku w:val="0"/>
              <w:overflowPunct w:val="0"/>
              <w:autoSpaceDE w:val="0"/>
              <w:autoSpaceDN w:val="0"/>
              <w:adjustRightInd w:val="0"/>
              <w:jc w:val="center"/>
              <w:rPr>
                <w:kern w:val="0"/>
                <w:sz w:val="21"/>
                <w:szCs w:val="21"/>
              </w:rPr>
            </w:pPr>
            <w:r>
              <w:rPr>
                <w:kern w:val="0"/>
                <w:sz w:val="21"/>
                <w:szCs w:val="21"/>
              </w:rPr>
              <w:t>负责有关应急物资的使用管理。</w:t>
            </w:r>
          </w:p>
        </w:tc>
      </w:tr>
    </w:tbl>
    <w:p w:rsidR="009E09EA" w:rsidRDefault="009E09EA">
      <w:pPr>
        <w:pStyle w:val="a1"/>
        <w:ind w:firstLine="480"/>
      </w:pPr>
    </w:p>
    <w:p w:rsidR="009E09EA" w:rsidRDefault="007C49E5">
      <w:pPr>
        <w:pStyle w:val="2"/>
        <w:rPr>
          <w:rFonts w:eastAsia="宋体" w:cs="Times New Roman"/>
        </w:rPr>
      </w:pPr>
      <w:r>
        <w:rPr>
          <w:rFonts w:eastAsia="宋体" w:cs="Times New Roman"/>
        </w:rPr>
        <w:t>现场应急指挥部</w:t>
      </w:r>
    </w:p>
    <w:p w:rsidR="009E09EA" w:rsidRDefault="007C49E5">
      <w:pPr>
        <w:pStyle w:val="a1"/>
        <w:ind w:firstLine="480"/>
      </w:pPr>
      <w:r>
        <w:t>当信息研判和会商判断水源地水质可能受影响时，应立即成立现场应急指挥部。由</w:t>
      </w:r>
      <w:r>
        <w:t>沅江市</w:t>
      </w:r>
      <w:r>
        <w:t>人民政府和益阳市生态环境局沅江分局牵头，</w:t>
      </w:r>
      <w:r>
        <w:t>沅江市</w:t>
      </w:r>
      <w:r>
        <w:t>卫生局、水利局、交通运输局、新闻中心及其他有直接关系的部门参加。全面负责指挥、组织和协调水源地突发环境事件的应急响应工作。</w:t>
      </w:r>
    </w:p>
    <w:p w:rsidR="009E09EA" w:rsidRDefault="007C49E5">
      <w:pPr>
        <w:pStyle w:val="2"/>
        <w:rPr>
          <w:rFonts w:eastAsia="宋体" w:cs="Times New Roman"/>
        </w:rPr>
      </w:pPr>
      <w:r>
        <w:rPr>
          <w:rFonts w:eastAsia="宋体" w:cs="Times New Roman"/>
        </w:rPr>
        <w:t>现场应急工作组</w:t>
      </w:r>
    </w:p>
    <w:p w:rsidR="009E09EA" w:rsidRDefault="007C49E5">
      <w:pPr>
        <w:spacing w:line="360" w:lineRule="auto"/>
        <w:ind w:firstLineChars="200" w:firstLine="480"/>
        <w:rPr>
          <w:sz w:val="24"/>
          <w:szCs w:val="22"/>
        </w:rPr>
      </w:pPr>
      <w:r>
        <w:rPr>
          <w:sz w:val="24"/>
          <w:szCs w:val="22"/>
        </w:rPr>
        <w:t>沅江市</w:t>
      </w:r>
      <w:r>
        <w:rPr>
          <w:sz w:val="24"/>
          <w:szCs w:val="22"/>
        </w:rPr>
        <w:t>乡镇级千人以上集中式饮用水源保护区</w:t>
      </w:r>
      <w:r>
        <w:rPr>
          <w:sz w:val="24"/>
          <w:szCs w:val="22"/>
        </w:rPr>
        <w:t>应急队伍由相关单位的专业应急队伍组成，主要包括</w:t>
      </w:r>
      <w:r>
        <w:rPr>
          <w:sz w:val="24"/>
          <w:szCs w:val="22"/>
        </w:rPr>
        <w:t>沅江市</w:t>
      </w:r>
      <w:r>
        <w:rPr>
          <w:sz w:val="24"/>
          <w:szCs w:val="22"/>
        </w:rPr>
        <w:t>政府、益阳市生态环境局沅江分局、</w:t>
      </w:r>
      <w:r>
        <w:rPr>
          <w:sz w:val="24"/>
          <w:szCs w:val="22"/>
        </w:rPr>
        <w:t>沅江市</w:t>
      </w:r>
      <w:r>
        <w:rPr>
          <w:sz w:val="24"/>
          <w:szCs w:val="22"/>
        </w:rPr>
        <w:t>公安局、</w:t>
      </w:r>
      <w:r>
        <w:rPr>
          <w:sz w:val="24"/>
          <w:szCs w:val="22"/>
        </w:rPr>
        <w:t>水源地所在</w:t>
      </w:r>
      <w:r>
        <w:rPr>
          <w:sz w:val="24"/>
          <w:szCs w:val="22"/>
        </w:rPr>
        <w:t>街道</w:t>
      </w:r>
      <w:r>
        <w:rPr>
          <w:sz w:val="24"/>
          <w:szCs w:val="22"/>
        </w:rPr>
        <w:t>/</w:t>
      </w:r>
      <w:r>
        <w:rPr>
          <w:sz w:val="24"/>
          <w:szCs w:val="22"/>
        </w:rPr>
        <w:t>镇区</w:t>
      </w:r>
      <w:r>
        <w:rPr>
          <w:sz w:val="24"/>
          <w:szCs w:val="22"/>
        </w:rPr>
        <w:t>人民政府、</w:t>
      </w:r>
      <w:r>
        <w:rPr>
          <w:sz w:val="24"/>
          <w:szCs w:val="22"/>
        </w:rPr>
        <w:t>水源地水厂</w:t>
      </w:r>
      <w:r>
        <w:rPr>
          <w:sz w:val="24"/>
          <w:szCs w:val="22"/>
        </w:rPr>
        <w:t>、应急专家组等应急队伍。</w:t>
      </w:r>
    </w:p>
    <w:p w:rsidR="009E09EA" w:rsidRDefault="007C49E5">
      <w:pPr>
        <w:spacing w:line="360" w:lineRule="auto"/>
        <w:ind w:firstLineChars="200" w:firstLine="480"/>
        <w:rPr>
          <w:sz w:val="24"/>
          <w:szCs w:val="22"/>
        </w:rPr>
      </w:pPr>
      <w:r>
        <w:rPr>
          <w:sz w:val="24"/>
          <w:szCs w:val="22"/>
        </w:rPr>
        <w:t>共同职责：根据现场应急指挥部指令应对处置突发环境事件；积极参加学习、教育和演练，主动接受应急知识培训，不断提高应对处置突发事件的能力；积极做好应急准备，加强应急救援装备和物资的储备、维护、保养。</w:t>
      </w:r>
    </w:p>
    <w:p w:rsidR="009E09EA" w:rsidRDefault="007C49E5">
      <w:pPr>
        <w:pStyle w:val="a1"/>
        <w:spacing w:line="240" w:lineRule="auto"/>
        <w:ind w:firstLineChars="0" w:firstLine="0"/>
        <w:jc w:val="center"/>
        <w:rPr>
          <w:b/>
          <w:bCs/>
          <w:szCs w:val="22"/>
        </w:rPr>
      </w:pPr>
      <w:r>
        <w:rPr>
          <w:b/>
          <w:bCs/>
          <w:szCs w:val="22"/>
        </w:rPr>
        <w:t>表</w:t>
      </w:r>
      <w:r>
        <w:rPr>
          <w:b/>
          <w:bCs/>
          <w:szCs w:val="22"/>
        </w:rPr>
        <w:t xml:space="preserve">2.3-1 </w:t>
      </w:r>
      <w:r>
        <w:rPr>
          <w:b/>
          <w:bCs/>
          <w:szCs w:val="22"/>
        </w:rPr>
        <w:t xml:space="preserve"> </w:t>
      </w:r>
      <w:r>
        <w:rPr>
          <w:b/>
          <w:bCs/>
          <w:szCs w:val="22"/>
        </w:rPr>
        <w:t>应急工作组职责一览表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1277"/>
        <w:gridCol w:w="1634"/>
        <w:gridCol w:w="5425"/>
      </w:tblGrid>
      <w:tr w:rsidR="009E09EA">
        <w:trPr>
          <w:trHeight w:val="397"/>
          <w:tblHeader/>
          <w:jc w:val="center"/>
        </w:trPr>
        <w:tc>
          <w:tcPr>
            <w:tcW w:w="1746" w:type="pct"/>
            <w:gridSpan w:val="2"/>
            <w:tcBorders>
              <w:tl2br w:val="nil"/>
              <w:tr2bl w:val="nil"/>
            </w:tcBorders>
            <w:vAlign w:val="center"/>
          </w:tcPr>
          <w:p w:rsidR="009E09EA" w:rsidRDefault="007C49E5">
            <w:pPr>
              <w:jc w:val="center"/>
              <w:rPr>
                <w:b/>
                <w:bCs/>
                <w:sz w:val="21"/>
                <w:szCs w:val="21"/>
              </w:rPr>
            </w:pPr>
            <w:r>
              <w:rPr>
                <w:b/>
                <w:bCs/>
                <w:sz w:val="21"/>
                <w:szCs w:val="21"/>
              </w:rPr>
              <w:t>部门</w:t>
            </w:r>
          </w:p>
        </w:tc>
        <w:tc>
          <w:tcPr>
            <w:tcW w:w="3254" w:type="pct"/>
            <w:tcBorders>
              <w:tl2br w:val="nil"/>
              <w:tr2bl w:val="nil"/>
            </w:tcBorders>
            <w:vAlign w:val="center"/>
          </w:tcPr>
          <w:p w:rsidR="009E09EA" w:rsidRDefault="007C49E5">
            <w:pPr>
              <w:jc w:val="center"/>
              <w:rPr>
                <w:b/>
                <w:bCs/>
                <w:sz w:val="21"/>
                <w:szCs w:val="21"/>
              </w:rPr>
            </w:pPr>
            <w:r>
              <w:rPr>
                <w:b/>
                <w:bCs/>
                <w:sz w:val="21"/>
                <w:szCs w:val="21"/>
              </w:rPr>
              <w:t>应急职责</w:t>
            </w:r>
          </w:p>
        </w:tc>
      </w:tr>
      <w:tr w:rsidR="009E09EA">
        <w:trPr>
          <w:trHeight w:val="397"/>
          <w:jc w:val="center"/>
        </w:trPr>
        <w:tc>
          <w:tcPr>
            <w:tcW w:w="766" w:type="pct"/>
            <w:tcBorders>
              <w:tl2br w:val="nil"/>
              <w:tr2bl w:val="nil"/>
            </w:tcBorders>
            <w:vAlign w:val="center"/>
          </w:tcPr>
          <w:p w:rsidR="009E09EA" w:rsidRDefault="007C49E5">
            <w:pPr>
              <w:jc w:val="center"/>
              <w:rPr>
                <w:sz w:val="21"/>
                <w:szCs w:val="21"/>
              </w:rPr>
            </w:pPr>
            <w:r>
              <w:rPr>
                <w:sz w:val="21"/>
                <w:szCs w:val="21"/>
              </w:rPr>
              <w:t>综合组</w:t>
            </w:r>
          </w:p>
        </w:tc>
        <w:tc>
          <w:tcPr>
            <w:tcW w:w="980" w:type="pct"/>
            <w:tcBorders>
              <w:tl2br w:val="nil"/>
              <w:tr2bl w:val="nil"/>
            </w:tcBorders>
            <w:vAlign w:val="center"/>
          </w:tcPr>
          <w:p w:rsidR="009E09EA" w:rsidRDefault="007C49E5">
            <w:pPr>
              <w:jc w:val="center"/>
              <w:rPr>
                <w:sz w:val="21"/>
                <w:szCs w:val="21"/>
              </w:rPr>
            </w:pPr>
            <w:r>
              <w:rPr>
                <w:sz w:val="21"/>
                <w:szCs w:val="21"/>
              </w:rPr>
              <w:t>沅江市政府</w:t>
            </w:r>
          </w:p>
        </w:tc>
        <w:tc>
          <w:tcPr>
            <w:tcW w:w="3254" w:type="pct"/>
            <w:tcBorders>
              <w:tl2br w:val="nil"/>
              <w:tr2bl w:val="nil"/>
            </w:tcBorders>
            <w:vAlign w:val="center"/>
          </w:tcPr>
          <w:p w:rsidR="009E09EA" w:rsidRDefault="007C49E5">
            <w:pPr>
              <w:jc w:val="center"/>
              <w:rPr>
                <w:sz w:val="21"/>
                <w:szCs w:val="21"/>
              </w:rPr>
            </w:pPr>
            <w:r>
              <w:rPr>
                <w:kern w:val="0"/>
                <w:sz w:val="21"/>
                <w:szCs w:val="21"/>
              </w:rPr>
              <w:t>负责信息报告、信息发布和舆情应对等工作。</w:t>
            </w:r>
          </w:p>
        </w:tc>
      </w:tr>
      <w:tr w:rsidR="009E09EA">
        <w:trPr>
          <w:trHeight w:val="397"/>
          <w:jc w:val="center"/>
        </w:trPr>
        <w:tc>
          <w:tcPr>
            <w:tcW w:w="766" w:type="pct"/>
            <w:tcBorders>
              <w:tl2br w:val="nil"/>
              <w:tr2bl w:val="nil"/>
            </w:tcBorders>
            <w:vAlign w:val="center"/>
          </w:tcPr>
          <w:p w:rsidR="009E09EA" w:rsidRDefault="007C49E5">
            <w:pPr>
              <w:jc w:val="center"/>
              <w:rPr>
                <w:sz w:val="21"/>
                <w:szCs w:val="21"/>
              </w:rPr>
            </w:pPr>
            <w:r>
              <w:rPr>
                <w:sz w:val="21"/>
                <w:szCs w:val="21"/>
              </w:rPr>
              <w:t>应急</w:t>
            </w:r>
            <w:r>
              <w:rPr>
                <w:sz w:val="21"/>
                <w:szCs w:val="21"/>
              </w:rPr>
              <w:t>监测组</w:t>
            </w:r>
          </w:p>
        </w:tc>
        <w:tc>
          <w:tcPr>
            <w:tcW w:w="980" w:type="pct"/>
            <w:tcBorders>
              <w:tl2br w:val="nil"/>
              <w:tr2bl w:val="nil"/>
            </w:tcBorders>
            <w:vAlign w:val="center"/>
          </w:tcPr>
          <w:p w:rsidR="009E09EA" w:rsidRDefault="007C49E5">
            <w:pPr>
              <w:jc w:val="center"/>
              <w:rPr>
                <w:sz w:val="21"/>
                <w:szCs w:val="21"/>
              </w:rPr>
            </w:pPr>
            <w:r>
              <w:rPr>
                <w:sz w:val="21"/>
                <w:szCs w:val="21"/>
              </w:rPr>
              <w:t>沅江市环境监测站</w:t>
            </w:r>
          </w:p>
        </w:tc>
        <w:tc>
          <w:tcPr>
            <w:tcW w:w="3254" w:type="pct"/>
            <w:tcBorders>
              <w:tl2br w:val="nil"/>
              <w:tr2bl w:val="nil"/>
            </w:tcBorders>
            <w:vAlign w:val="center"/>
          </w:tcPr>
          <w:p w:rsidR="009E09EA" w:rsidRDefault="007C49E5">
            <w:pPr>
              <w:jc w:val="center"/>
              <w:rPr>
                <w:sz w:val="21"/>
                <w:szCs w:val="21"/>
              </w:rPr>
            </w:pPr>
            <w:r>
              <w:rPr>
                <w:sz w:val="21"/>
                <w:szCs w:val="21"/>
              </w:rPr>
              <w:t>①</w:t>
            </w:r>
            <w:r>
              <w:rPr>
                <w:sz w:val="21"/>
                <w:szCs w:val="21"/>
              </w:rPr>
              <w:t>查找污染源和污染原因，分析确定污染物，对切断污染源和控制污染的措施提出建议；</w:t>
            </w:r>
          </w:p>
          <w:p w:rsidR="009E09EA" w:rsidRDefault="007C49E5">
            <w:pPr>
              <w:jc w:val="center"/>
              <w:rPr>
                <w:sz w:val="21"/>
                <w:szCs w:val="21"/>
              </w:rPr>
            </w:pPr>
            <w:r>
              <w:rPr>
                <w:sz w:val="21"/>
                <w:szCs w:val="21"/>
              </w:rPr>
              <w:t>②</w:t>
            </w:r>
            <w:r>
              <w:rPr>
                <w:sz w:val="21"/>
                <w:szCs w:val="21"/>
              </w:rPr>
              <w:t>委托沅江市环境监测站对水源保护区的监测，做好数据的汇总、分析和上报。</w:t>
            </w:r>
          </w:p>
        </w:tc>
      </w:tr>
      <w:tr w:rsidR="009E09EA">
        <w:trPr>
          <w:trHeight w:val="397"/>
          <w:jc w:val="center"/>
        </w:trPr>
        <w:tc>
          <w:tcPr>
            <w:tcW w:w="766" w:type="pct"/>
            <w:tcBorders>
              <w:tl2br w:val="nil"/>
              <w:tr2bl w:val="nil"/>
            </w:tcBorders>
            <w:vAlign w:val="center"/>
          </w:tcPr>
          <w:p w:rsidR="009E09EA" w:rsidRDefault="007C49E5">
            <w:pPr>
              <w:jc w:val="center"/>
              <w:rPr>
                <w:sz w:val="21"/>
                <w:szCs w:val="21"/>
              </w:rPr>
            </w:pPr>
            <w:r>
              <w:rPr>
                <w:sz w:val="21"/>
                <w:szCs w:val="21"/>
              </w:rPr>
              <w:t>应急供水保障组</w:t>
            </w:r>
          </w:p>
        </w:tc>
        <w:tc>
          <w:tcPr>
            <w:tcW w:w="980" w:type="pct"/>
            <w:tcBorders>
              <w:tl2br w:val="nil"/>
              <w:tr2bl w:val="nil"/>
            </w:tcBorders>
            <w:vAlign w:val="center"/>
          </w:tcPr>
          <w:p w:rsidR="009E09EA" w:rsidRDefault="007C49E5">
            <w:pPr>
              <w:autoSpaceDE w:val="0"/>
              <w:autoSpaceDN w:val="0"/>
              <w:adjustRightInd w:val="0"/>
              <w:jc w:val="center"/>
              <w:rPr>
                <w:kern w:val="0"/>
                <w:sz w:val="21"/>
                <w:szCs w:val="21"/>
              </w:rPr>
            </w:pPr>
            <w:r>
              <w:rPr>
                <w:kern w:val="0"/>
                <w:sz w:val="21"/>
                <w:szCs w:val="21"/>
              </w:rPr>
              <w:t>由住房城乡建设、水利、环境保护、卫生等有关部门的人员组成。</w:t>
            </w:r>
          </w:p>
        </w:tc>
        <w:tc>
          <w:tcPr>
            <w:tcW w:w="3254" w:type="pct"/>
            <w:tcBorders>
              <w:tl2br w:val="nil"/>
              <w:tr2bl w:val="nil"/>
            </w:tcBorders>
            <w:vAlign w:val="center"/>
          </w:tcPr>
          <w:p w:rsidR="009E09EA" w:rsidRDefault="007C49E5">
            <w:pPr>
              <w:autoSpaceDE w:val="0"/>
              <w:autoSpaceDN w:val="0"/>
              <w:adjustRightInd w:val="0"/>
              <w:jc w:val="center"/>
              <w:rPr>
                <w:kern w:val="0"/>
                <w:sz w:val="21"/>
                <w:szCs w:val="21"/>
              </w:rPr>
            </w:pPr>
            <w:r>
              <w:rPr>
                <w:kern w:val="0"/>
                <w:sz w:val="21"/>
                <w:szCs w:val="21"/>
              </w:rPr>
              <w:t>①</w:t>
            </w:r>
            <w:r>
              <w:rPr>
                <w:kern w:val="0"/>
                <w:sz w:val="21"/>
                <w:szCs w:val="21"/>
              </w:rPr>
              <w:t>负责制定应急供水保障方案；</w:t>
            </w:r>
          </w:p>
          <w:p w:rsidR="009E09EA" w:rsidRDefault="007C49E5">
            <w:pPr>
              <w:autoSpaceDE w:val="0"/>
              <w:autoSpaceDN w:val="0"/>
              <w:adjustRightInd w:val="0"/>
              <w:jc w:val="center"/>
              <w:rPr>
                <w:kern w:val="0"/>
                <w:sz w:val="21"/>
                <w:szCs w:val="21"/>
              </w:rPr>
            </w:pPr>
            <w:r>
              <w:rPr>
                <w:sz w:val="21"/>
                <w:szCs w:val="21"/>
              </w:rPr>
              <w:t>②</w:t>
            </w:r>
            <w:r>
              <w:rPr>
                <w:kern w:val="0"/>
                <w:sz w:val="21"/>
                <w:szCs w:val="21"/>
              </w:rPr>
              <w:t>负责指导供水单位启动深度处理设施或备用水源</w:t>
            </w:r>
          </w:p>
          <w:p w:rsidR="009E09EA" w:rsidRDefault="007C49E5">
            <w:pPr>
              <w:jc w:val="center"/>
              <w:rPr>
                <w:sz w:val="21"/>
                <w:szCs w:val="21"/>
              </w:rPr>
            </w:pPr>
            <w:r>
              <w:rPr>
                <w:kern w:val="0"/>
                <w:sz w:val="21"/>
                <w:szCs w:val="21"/>
              </w:rPr>
              <w:t>以及应急供水车等措施，保障居民用水。</w:t>
            </w:r>
          </w:p>
        </w:tc>
      </w:tr>
      <w:tr w:rsidR="009E09EA">
        <w:trPr>
          <w:trHeight w:val="397"/>
          <w:jc w:val="center"/>
        </w:trPr>
        <w:tc>
          <w:tcPr>
            <w:tcW w:w="766" w:type="pct"/>
            <w:vMerge w:val="restart"/>
            <w:tcBorders>
              <w:tl2br w:val="nil"/>
              <w:tr2bl w:val="nil"/>
            </w:tcBorders>
            <w:vAlign w:val="center"/>
          </w:tcPr>
          <w:p w:rsidR="009E09EA" w:rsidRDefault="007C49E5">
            <w:pPr>
              <w:jc w:val="center"/>
              <w:rPr>
                <w:sz w:val="21"/>
                <w:szCs w:val="21"/>
              </w:rPr>
            </w:pPr>
            <w:r>
              <w:rPr>
                <w:sz w:val="21"/>
                <w:szCs w:val="21"/>
              </w:rPr>
              <w:t>工程技术组</w:t>
            </w:r>
          </w:p>
        </w:tc>
        <w:tc>
          <w:tcPr>
            <w:tcW w:w="980" w:type="pct"/>
            <w:tcBorders>
              <w:tl2br w:val="nil"/>
              <w:tr2bl w:val="nil"/>
            </w:tcBorders>
            <w:vAlign w:val="center"/>
          </w:tcPr>
          <w:p w:rsidR="009E09EA" w:rsidRDefault="007C49E5">
            <w:pPr>
              <w:jc w:val="center"/>
              <w:rPr>
                <w:sz w:val="21"/>
                <w:szCs w:val="21"/>
              </w:rPr>
            </w:pPr>
            <w:r>
              <w:rPr>
                <w:sz w:val="21"/>
                <w:szCs w:val="21"/>
              </w:rPr>
              <w:t>水源地所在</w:t>
            </w:r>
            <w:r>
              <w:rPr>
                <w:sz w:val="21"/>
                <w:szCs w:val="21"/>
              </w:rPr>
              <w:t>街道</w:t>
            </w:r>
            <w:r>
              <w:rPr>
                <w:sz w:val="21"/>
                <w:szCs w:val="21"/>
              </w:rPr>
              <w:t>/</w:t>
            </w:r>
            <w:r>
              <w:rPr>
                <w:sz w:val="21"/>
                <w:szCs w:val="21"/>
              </w:rPr>
              <w:t>镇区</w:t>
            </w:r>
            <w:r>
              <w:rPr>
                <w:sz w:val="21"/>
                <w:szCs w:val="21"/>
              </w:rPr>
              <w:t>人民政府</w:t>
            </w:r>
          </w:p>
        </w:tc>
        <w:tc>
          <w:tcPr>
            <w:tcW w:w="3254" w:type="pct"/>
            <w:tcBorders>
              <w:tl2br w:val="nil"/>
              <w:tr2bl w:val="nil"/>
            </w:tcBorders>
            <w:vAlign w:val="center"/>
          </w:tcPr>
          <w:p w:rsidR="009E09EA" w:rsidRDefault="007C49E5">
            <w:pPr>
              <w:jc w:val="center"/>
              <w:rPr>
                <w:sz w:val="21"/>
                <w:szCs w:val="21"/>
              </w:rPr>
            </w:pPr>
            <w:r>
              <w:rPr>
                <w:sz w:val="21"/>
                <w:szCs w:val="21"/>
              </w:rPr>
              <w:t>①</w:t>
            </w:r>
            <w:r>
              <w:rPr>
                <w:sz w:val="21"/>
                <w:szCs w:val="21"/>
              </w:rPr>
              <w:t>负责拦截设施，拦截污水水体，调集应急物资及通知污染区域内群众停止取水、用水和通知相关工业企业采取轮产、限产、停产等手段，减少自来水的消耗；</w:t>
            </w:r>
          </w:p>
          <w:p w:rsidR="009E09EA" w:rsidRDefault="007C49E5">
            <w:pPr>
              <w:jc w:val="center"/>
              <w:rPr>
                <w:sz w:val="21"/>
                <w:szCs w:val="21"/>
              </w:rPr>
            </w:pPr>
            <w:r>
              <w:rPr>
                <w:sz w:val="21"/>
                <w:szCs w:val="21"/>
              </w:rPr>
              <w:t>②</w:t>
            </w:r>
            <w:r>
              <w:rPr>
                <w:sz w:val="21"/>
                <w:szCs w:val="21"/>
              </w:rPr>
              <w:t>参与突发水环境事件的应急处置、调查，协助做好突发环境事件的监测和评价工作，及善后处理工作；负责实施或协调应急水量调度，负责组织制定受污染水体疏导或截流方案。</w:t>
            </w:r>
          </w:p>
        </w:tc>
      </w:tr>
      <w:tr w:rsidR="009E09EA">
        <w:trPr>
          <w:trHeight w:val="397"/>
          <w:jc w:val="center"/>
        </w:trPr>
        <w:tc>
          <w:tcPr>
            <w:tcW w:w="766" w:type="pct"/>
            <w:vMerge/>
            <w:tcBorders>
              <w:tl2br w:val="nil"/>
              <w:tr2bl w:val="nil"/>
            </w:tcBorders>
            <w:vAlign w:val="center"/>
          </w:tcPr>
          <w:p w:rsidR="009E09EA" w:rsidRDefault="009E09EA">
            <w:pPr>
              <w:jc w:val="center"/>
              <w:rPr>
                <w:sz w:val="21"/>
                <w:szCs w:val="21"/>
              </w:rPr>
            </w:pPr>
          </w:p>
        </w:tc>
        <w:tc>
          <w:tcPr>
            <w:tcW w:w="980" w:type="pct"/>
            <w:tcBorders>
              <w:tl2br w:val="nil"/>
              <w:tr2bl w:val="nil"/>
            </w:tcBorders>
            <w:vAlign w:val="center"/>
          </w:tcPr>
          <w:p w:rsidR="009E09EA" w:rsidRDefault="007C49E5">
            <w:pPr>
              <w:jc w:val="center"/>
              <w:rPr>
                <w:sz w:val="21"/>
                <w:szCs w:val="21"/>
              </w:rPr>
            </w:pPr>
            <w:r>
              <w:rPr>
                <w:sz w:val="21"/>
                <w:szCs w:val="21"/>
              </w:rPr>
              <w:t>水源地</w:t>
            </w:r>
            <w:r>
              <w:rPr>
                <w:sz w:val="21"/>
                <w:szCs w:val="21"/>
              </w:rPr>
              <w:t>水厂</w:t>
            </w:r>
          </w:p>
        </w:tc>
        <w:tc>
          <w:tcPr>
            <w:tcW w:w="3254" w:type="pct"/>
            <w:tcBorders>
              <w:tl2br w:val="nil"/>
              <w:tr2bl w:val="nil"/>
            </w:tcBorders>
            <w:vAlign w:val="center"/>
          </w:tcPr>
          <w:p w:rsidR="009E09EA" w:rsidRDefault="007C49E5">
            <w:pPr>
              <w:jc w:val="center"/>
              <w:rPr>
                <w:sz w:val="21"/>
                <w:szCs w:val="21"/>
              </w:rPr>
            </w:pPr>
            <w:r>
              <w:rPr>
                <w:sz w:val="21"/>
                <w:szCs w:val="21"/>
              </w:rPr>
              <w:t>负责调整水厂工艺等应急处置措施，调度应急供水，保障群众供水安全。</w:t>
            </w:r>
          </w:p>
        </w:tc>
      </w:tr>
      <w:tr w:rsidR="009E09EA">
        <w:trPr>
          <w:trHeight w:val="397"/>
          <w:jc w:val="center"/>
        </w:trPr>
        <w:tc>
          <w:tcPr>
            <w:tcW w:w="766" w:type="pct"/>
            <w:vMerge w:val="restart"/>
            <w:tcBorders>
              <w:tl2br w:val="nil"/>
              <w:tr2bl w:val="nil"/>
            </w:tcBorders>
            <w:vAlign w:val="center"/>
          </w:tcPr>
          <w:p w:rsidR="009E09EA" w:rsidRDefault="007C49E5">
            <w:pPr>
              <w:jc w:val="center"/>
              <w:rPr>
                <w:sz w:val="21"/>
                <w:szCs w:val="21"/>
              </w:rPr>
            </w:pPr>
            <w:r>
              <w:rPr>
                <w:sz w:val="21"/>
                <w:szCs w:val="21"/>
              </w:rPr>
              <w:t>安全警戒组</w:t>
            </w:r>
          </w:p>
        </w:tc>
        <w:tc>
          <w:tcPr>
            <w:tcW w:w="980" w:type="pct"/>
            <w:tcBorders>
              <w:tl2br w:val="nil"/>
              <w:tr2bl w:val="nil"/>
            </w:tcBorders>
            <w:vAlign w:val="center"/>
          </w:tcPr>
          <w:p w:rsidR="009E09EA" w:rsidRDefault="007C49E5">
            <w:pPr>
              <w:jc w:val="center"/>
              <w:rPr>
                <w:sz w:val="21"/>
                <w:szCs w:val="21"/>
              </w:rPr>
            </w:pPr>
            <w:r>
              <w:rPr>
                <w:sz w:val="21"/>
                <w:szCs w:val="21"/>
              </w:rPr>
              <w:t>公安派出所</w:t>
            </w:r>
          </w:p>
        </w:tc>
        <w:tc>
          <w:tcPr>
            <w:tcW w:w="3254" w:type="pct"/>
            <w:tcBorders>
              <w:tl2br w:val="nil"/>
              <w:tr2bl w:val="nil"/>
            </w:tcBorders>
            <w:vAlign w:val="center"/>
          </w:tcPr>
          <w:p w:rsidR="009E09EA" w:rsidRDefault="007C49E5">
            <w:pPr>
              <w:jc w:val="center"/>
              <w:rPr>
                <w:sz w:val="21"/>
                <w:szCs w:val="21"/>
              </w:rPr>
            </w:pPr>
            <w:r>
              <w:rPr>
                <w:sz w:val="21"/>
                <w:szCs w:val="21"/>
              </w:rPr>
              <w:t>对污染疏散区域实行交通应急管制，协助有关部门调查取证。</w:t>
            </w:r>
          </w:p>
        </w:tc>
      </w:tr>
      <w:tr w:rsidR="009E09EA">
        <w:trPr>
          <w:trHeight w:val="397"/>
          <w:jc w:val="center"/>
        </w:trPr>
        <w:tc>
          <w:tcPr>
            <w:tcW w:w="766" w:type="pct"/>
            <w:vMerge/>
            <w:tcBorders>
              <w:tl2br w:val="nil"/>
              <w:tr2bl w:val="nil"/>
            </w:tcBorders>
            <w:vAlign w:val="center"/>
          </w:tcPr>
          <w:p w:rsidR="009E09EA" w:rsidRDefault="009E09EA">
            <w:pPr>
              <w:jc w:val="center"/>
              <w:rPr>
                <w:sz w:val="21"/>
                <w:szCs w:val="21"/>
              </w:rPr>
            </w:pPr>
          </w:p>
        </w:tc>
        <w:tc>
          <w:tcPr>
            <w:tcW w:w="980" w:type="pct"/>
            <w:tcBorders>
              <w:tl2br w:val="nil"/>
              <w:tr2bl w:val="nil"/>
            </w:tcBorders>
            <w:vAlign w:val="center"/>
          </w:tcPr>
          <w:p w:rsidR="009E09EA" w:rsidRDefault="007C49E5">
            <w:pPr>
              <w:jc w:val="center"/>
              <w:rPr>
                <w:sz w:val="21"/>
                <w:szCs w:val="21"/>
              </w:rPr>
            </w:pPr>
            <w:r>
              <w:rPr>
                <w:sz w:val="21"/>
                <w:szCs w:val="21"/>
              </w:rPr>
              <w:t>交警中队</w:t>
            </w:r>
          </w:p>
        </w:tc>
        <w:tc>
          <w:tcPr>
            <w:tcW w:w="3254" w:type="pct"/>
            <w:tcBorders>
              <w:tl2br w:val="nil"/>
              <w:tr2bl w:val="nil"/>
            </w:tcBorders>
            <w:vAlign w:val="center"/>
          </w:tcPr>
          <w:p w:rsidR="009E09EA" w:rsidRDefault="007C49E5">
            <w:pPr>
              <w:jc w:val="center"/>
              <w:rPr>
                <w:sz w:val="21"/>
                <w:szCs w:val="21"/>
              </w:rPr>
            </w:pPr>
            <w:r>
              <w:rPr>
                <w:sz w:val="21"/>
                <w:szCs w:val="21"/>
              </w:rPr>
              <w:t>参与因交通事故引发的突发环境事件的调查和应急救援处置。</w:t>
            </w:r>
          </w:p>
        </w:tc>
      </w:tr>
      <w:tr w:rsidR="009E09EA">
        <w:trPr>
          <w:trHeight w:val="397"/>
          <w:jc w:val="center"/>
        </w:trPr>
        <w:tc>
          <w:tcPr>
            <w:tcW w:w="1746" w:type="pct"/>
            <w:gridSpan w:val="2"/>
            <w:tcBorders>
              <w:tl2br w:val="nil"/>
              <w:tr2bl w:val="nil"/>
            </w:tcBorders>
            <w:vAlign w:val="center"/>
          </w:tcPr>
          <w:p w:rsidR="009E09EA" w:rsidRDefault="007C49E5">
            <w:pPr>
              <w:jc w:val="center"/>
              <w:rPr>
                <w:sz w:val="21"/>
                <w:szCs w:val="21"/>
              </w:rPr>
            </w:pPr>
            <w:r>
              <w:rPr>
                <w:sz w:val="21"/>
                <w:szCs w:val="21"/>
              </w:rPr>
              <w:t>应急专家组</w:t>
            </w:r>
          </w:p>
        </w:tc>
        <w:tc>
          <w:tcPr>
            <w:tcW w:w="3254" w:type="pct"/>
            <w:tcBorders>
              <w:tl2br w:val="nil"/>
              <w:tr2bl w:val="nil"/>
            </w:tcBorders>
            <w:vAlign w:val="center"/>
          </w:tcPr>
          <w:p w:rsidR="009E09EA" w:rsidRDefault="007C49E5">
            <w:pPr>
              <w:jc w:val="center"/>
              <w:rPr>
                <w:sz w:val="21"/>
                <w:szCs w:val="21"/>
              </w:rPr>
            </w:pPr>
            <w:r>
              <w:rPr>
                <w:kern w:val="0"/>
                <w:sz w:val="21"/>
                <w:szCs w:val="21"/>
              </w:rPr>
              <w:t>为现场应急处置提供技术支持。</w:t>
            </w:r>
          </w:p>
        </w:tc>
      </w:tr>
      <w:tr w:rsidR="009E09EA">
        <w:trPr>
          <w:trHeight w:val="397"/>
          <w:jc w:val="center"/>
        </w:trPr>
        <w:tc>
          <w:tcPr>
            <w:tcW w:w="766" w:type="pct"/>
            <w:tcBorders>
              <w:tl2br w:val="nil"/>
              <w:tr2bl w:val="nil"/>
            </w:tcBorders>
            <w:vAlign w:val="center"/>
          </w:tcPr>
          <w:p w:rsidR="009E09EA" w:rsidRDefault="007C49E5">
            <w:pPr>
              <w:jc w:val="center"/>
              <w:rPr>
                <w:sz w:val="21"/>
                <w:szCs w:val="21"/>
              </w:rPr>
            </w:pPr>
            <w:r>
              <w:rPr>
                <w:sz w:val="21"/>
                <w:szCs w:val="21"/>
              </w:rPr>
              <w:t>善后处理组</w:t>
            </w:r>
          </w:p>
        </w:tc>
        <w:tc>
          <w:tcPr>
            <w:tcW w:w="980" w:type="pct"/>
            <w:tcBorders>
              <w:tl2br w:val="nil"/>
              <w:tr2bl w:val="nil"/>
            </w:tcBorders>
            <w:vAlign w:val="center"/>
          </w:tcPr>
          <w:p w:rsidR="009E09EA" w:rsidRDefault="007C49E5">
            <w:pPr>
              <w:jc w:val="center"/>
              <w:rPr>
                <w:sz w:val="21"/>
                <w:szCs w:val="21"/>
              </w:rPr>
            </w:pPr>
            <w:r>
              <w:rPr>
                <w:sz w:val="21"/>
                <w:szCs w:val="21"/>
              </w:rPr>
              <w:t>其他相关联部门</w:t>
            </w:r>
          </w:p>
        </w:tc>
        <w:tc>
          <w:tcPr>
            <w:tcW w:w="3254" w:type="pct"/>
            <w:tcBorders>
              <w:tl2br w:val="nil"/>
              <w:tr2bl w:val="nil"/>
            </w:tcBorders>
            <w:vAlign w:val="center"/>
          </w:tcPr>
          <w:p w:rsidR="009E09EA" w:rsidRDefault="007C49E5">
            <w:pPr>
              <w:jc w:val="center"/>
              <w:rPr>
                <w:sz w:val="21"/>
                <w:szCs w:val="21"/>
              </w:rPr>
            </w:pPr>
            <w:r>
              <w:rPr>
                <w:sz w:val="21"/>
                <w:szCs w:val="21"/>
              </w:rPr>
              <w:t>负责配送应急供水资源及应急结束后组织水域的善后处置。</w:t>
            </w:r>
          </w:p>
        </w:tc>
      </w:tr>
    </w:tbl>
    <w:p w:rsidR="009E09EA" w:rsidRDefault="009E09EA">
      <w:pPr>
        <w:pStyle w:val="a1"/>
        <w:ind w:firstLine="480"/>
      </w:pPr>
    </w:p>
    <w:p w:rsidR="009E09EA" w:rsidRDefault="007C49E5">
      <w:pPr>
        <w:pStyle w:val="2"/>
        <w:rPr>
          <w:rFonts w:eastAsia="宋体" w:cs="Times New Roman"/>
        </w:rPr>
      </w:pPr>
      <w:r>
        <w:rPr>
          <w:rFonts w:eastAsia="宋体" w:cs="Times New Roman"/>
        </w:rPr>
        <w:t>应急组织机构人员替岗及更新</w:t>
      </w:r>
    </w:p>
    <w:p w:rsidR="009E09EA" w:rsidRDefault="007C49E5">
      <w:pPr>
        <w:pStyle w:val="a1"/>
        <w:ind w:firstLine="480"/>
      </w:pPr>
      <w:r>
        <w:t>建立职务代理人制度。当总指挥不在岗时，由副总指挥履行应急领导小组组长职责，副总指挥不在岗时，由被授权的队长履行应急小组组长职责；其他主管人员不在岗时，由其职务代理人履行其职责。</w:t>
      </w:r>
    </w:p>
    <w:p w:rsidR="009E09EA" w:rsidRDefault="007C49E5">
      <w:pPr>
        <w:pStyle w:val="a1"/>
        <w:ind w:firstLine="480"/>
      </w:pPr>
      <w:r>
        <w:t>建立人员更新制度。当人员发生变动时，应急组织人员应根据实际情况进行实时更新。</w:t>
      </w:r>
    </w:p>
    <w:p w:rsidR="009E09EA" w:rsidRDefault="007C49E5">
      <w:pPr>
        <w:pStyle w:val="2"/>
        <w:rPr>
          <w:rFonts w:eastAsia="宋体" w:cs="Times New Roman"/>
        </w:rPr>
      </w:pPr>
      <w:r>
        <w:rPr>
          <w:rFonts w:eastAsia="宋体" w:cs="Times New Roman"/>
        </w:rPr>
        <w:t>日常管理机构</w:t>
      </w:r>
    </w:p>
    <w:p w:rsidR="009E09EA" w:rsidRDefault="007C49E5">
      <w:pPr>
        <w:pStyle w:val="a1"/>
        <w:ind w:firstLine="480"/>
      </w:pPr>
      <w:r>
        <w:t>沅江市</w:t>
      </w:r>
      <w:r>
        <w:t>乡镇级千人以上集中式饮用水源保护区</w:t>
      </w:r>
      <w:r>
        <w:t>日常管理机构负责人由</w:t>
      </w:r>
      <w:r>
        <w:t>水源地所在</w:t>
      </w:r>
      <w:r>
        <w:t>街道</w:t>
      </w:r>
      <w:r>
        <w:t>/</w:t>
      </w:r>
      <w:r>
        <w:t>镇区</w:t>
      </w:r>
      <w:r>
        <w:t>人民政府工作人员担任，成员由管理机构干部职工及</w:t>
      </w:r>
      <w:r>
        <w:t>水源地</w:t>
      </w:r>
      <w:r>
        <w:t>水厂职工抽调组成。</w:t>
      </w:r>
    </w:p>
    <w:p w:rsidR="009E09EA" w:rsidRDefault="007C49E5">
      <w:pPr>
        <w:pStyle w:val="a1"/>
        <w:ind w:firstLine="480"/>
      </w:pPr>
      <w:r>
        <w:t>主要职责：对沅江市</w:t>
      </w:r>
      <w:r>
        <w:t>乡镇级千人以上集中式饮用水源保护区</w:t>
      </w:r>
      <w:r>
        <w:t>进行日常巡查，定期组织拉网式排查的工作，建立长效管理机制；取水</w:t>
      </w:r>
      <w:r>
        <w:t>井</w:t>
      </w:r>
      <w:r>
        <w:t>、</w:t>
      </w:r>
      <w:r>
        <w:t>水泵</w:t>
      </w:r>
      <w:r>
        <w:t>、</w:t>
      </w:r>
      <w:r>
        <w:t>原水处理设施</w:t>
      </w:r>
      <w:r>
        <w:t>、村路等的日常管理维护；记录饮用水源水质监测数据为突发环境事件处理提供决策依据；接到突发环境事件报警时，第一时间赶赴事发现场，对突发环境事件进行先期处置，并及时向</w:t>
      </w:r>
      <w:r>
        <w:t>益阳市</w:t>
      </w:r>
      <w:r>
        <w:t>人民政府、</w:t>
      </w:r>
      <w:r>
        <w:t>益阳市生态环境</w:t>
      </w:r>
      <w:r>
        <w:t>局应急办、沅江市人民政府、益阳市生态环境局沅江分局、沅江市水务局、沅江市行政执法局等相关单位和部门汇报。</w:t>
      </w:r>
    </w:p>
    <w:p w:rsidR="009E09EA" w:rsidRDefault="007C49E5">
      <w:pPr>
        <w:keepNext/>
        <w:keepLines/>
        <w:numPr>
          <w:ilvl w:val="1"/>
          <w:numId w:val="1"/>
        </w:numPr>
        <w:adjustRightInd w:val="0"/>
        <w:snapToGrid w:val="0"/>
        <w:spacing w:line="360" w:lineRule="auto"/>
        <w:outlineLvl w:val="1"/>
        <w:rPr>
          <w:bCs/>
          <w:sz w:val="24"/>
          <w:szCs w:val="32"/>
        </w:rPr>
      </w:pPr>
      <w:bookmarkStart w:id="97" w:name="_Toc11056"/>
      <w:bookmarkStart w:id="98" w:name="_Toc482605486"/>
      <w:r>
        <w:rPr>
          <w:bCs/>
          <w:sz w:val="24"/>
          <w:szCs w:val="32"/>
        </w:rPr>
        <w:t>部门协调联动机制</w:t>
      </w:r>
      <w:bookmarkEnd w:id="97"/>
      <w:bookmarkEnd w:id="98"/>
    </w:p>
    <w:p w:rsidR="009E09EA" w:rsidRDefault="007C49E5">
      <w:pPr>
        <w:spacing w:line="360" w:lineRule="auto"/>
        <w:ind w:firstLineChars="200" w:firstLine="480"/>
        <w:rPr>
          <w:sz w:val="24"/>
          <w:szCs w:val="22"/>
        </w:rPr>
      </w:pPr>
      <w:r>
        <w:rPr>
          <w:sz w:val="24"/>
          <w:szCs w:val="22"/>
        </w:rPr>
        <w:t>为有效整合沅江市</w:t>
      </w:r>
      <w:r>
        <w:rPr>
          <w:sz w:val="24"/>
          <w:szCs w:val="22"/>
        </w:rPr>
        <w:t>乡镇级千人以上集中式饮用水源保护区</w:t>
      </w:r>
      <w:r>
        <w:rPr>
          <w:sz w:val="24"/>
          <w:szCs w:val="22"/>
        </w:rPr>
        <w:t>现有的突发</w:t>
      </w:r>
      <w:r>
        <w:rPr>
          <w:sz w:val="24"/>
          <w:szCs w:val="22"/>
        </w:rPr>
        <w:t>环境事件应急处置力量，建立统一完善的突发环境事件应急处置指挥协调体系，密切各部门在突发环境事件应急处置中协同配合、形成合力，圆满完成应急处置任务，保障公众安全，维护社会稳定，最大限度地减少人员伤亡、财产损失和社会负面影响，应建立各部门协调联动机制。</w:t>
      </w:r>
    </w:p>
    <w:p w:rsidR="009E09EA" w:rsidRDefault="007C49E5">
      <w:pPr>
        <w:spacing w:line="360" w:lineRule="auto"/>
        <w:ind w:firstLineChars="200" w:firstLine="480"/>
        <w:rPr>
          <w:sz w:val="24"/>
          <w:szCs w:val="22"/>
        </w:rPr>
      </w:pPr>
      <w:r>
        <w:rPr>
          <w:sz w:val="24"/>
          <w:szCs w:val="22"/>
        </w:rPr>
        <w:t>a</w:t>
      </w:r>
      <w:r>
        <w:rPr>
          <w:sz w:val="24"/>
          <w:szCs w:val="22"/>
        </w:rPr>
        <w:t>）联席会议制度</w:t>
      </w:r>
    </w:p>
    <w:p w:rsidR="009E09EA" w:rsidRDefault="007C49E5">
      <w:pPr>
        <w:spacing w:line="360" w:lineRule="auto"/>
        <w:ind w:firstLineChars="200" w:firstLine="480"/>
        <w:rPr>
          <w:sz w:val="24"/>
          <w:szCs w:val="22"/>
        </w:rPr>
      </w:pPr>
      <w:r>
        <w:rPr>
          <w:sz w:val="24"/>
          <w:szCs w:val="22"/>
        </w:rPr>
        <w:t>建立沅江市</w:t>
      </w:r>
      <w:r>
        <w:rPr>
          <w:sz w:val="24"/>
          <w:szCs w:val="22"/>
        </w:rPr>
        <w:t>乡镇级千人以上集中式饮用水源保护区</w:t>
      </w:r>
      <w:r>
        <w:rPr>
          <w:sz w:val="24"/>
          <w:szCs w:val="22"/>
        </w:rPr>
        <w:t>综合应急事件应急联会制度。联席会议每年召开一次，由</w:t>
      </w:r>
      <w:r>
        <w:rPr>
          <w:sz w:val="24"/>
          <w:szCs w:val="22"/>
        </w:rPr>
        <w:t>水源地所在</w:t>
      </w:r>
      <w:r>
        <w:rPr>
          <w:sz w:val="24"/>
          <w:szCs w:val="22"/>
        </w:rPr>
        <w:t>街道</w:t>
      </w:r>
      <w:r>
        <w:rPr>
          <w:sz w:val="24"/>
          <w:szCs w:val="22"/>
        </w:rPr>
        <w:t>/</w:t>
      </w:r>
      <w:r>
        <w:rPr>
          <w:sz w:val="24"/>
          <w:szCs w:val="22"/>
        </w:rPr>
        <w:t>镇区</w:t>
      </w:r>
      <w:r>
        <w:rPr>
          <w:sz w:val="24"/>
          <w:szCs w:val="22"/>
        </w:rPr>
        <w:t>政府组织，沅江市</w:t>
      </w:r>
      <w:r>
        <w:rPr>
          <w:sz w:val="24"/>
          <w:szCs w:val="22"/>
        </w:rPr>
        <w:t>乡镇级千人以上集中式饮用水源保护区</w:t>
      </w:r>
      <w:r>
        <w:rPr>
          <w:sz w:val="24"/>
          <w:szCs w:val="22"/>
        </w:rPr>
        <w:t>综合应急事件应急工作领导小组全体成员单位参加，共同分析研究沅江市</w:t>
      </w:r>
      <w:r>
        <w:rPr>
          <w:sz w:val="24"/>
          <w:szCs w:val="22"/>
        </w:rPr>
        <w:t>乡镇级千人以上集中式饮用水源保护区</w:t>
      </w:r>
      <w:r>
        <w:rPr>
          <w:sz w:val="24"/>
          <w:szCs w:val="22"/>
        </w:rPr>
        <w:t>在应急工作方面存在的突出问题，协调解决应急工作中的难点问题。</w:t>
      </w:r>
    </w:p>
    <w:p w:rsidR="009E09EA" w:rsidRDefault="007C49E5">
      <w:pPr>
        <w:spacing w:line="360" w:lineRule="auto"/>
        <w:ind w:left="480"/>
        <w:rPr>
          <w:sz w:val="24"/>
          <w:szCs w:val="22"/>
        </w:rPr>
      </w:pPr>
      <w:r>
        <w:rPr>
          <w:sz w:val="24"/>
          <w:szCs w:val="22"/>
        </w:rPr>
        <w:t>b</w:t>
      </w:r>
      <w:r>
        <w:rPr>
          <w:sz w:val="24"/>
          <w:szCs w:val="22"/>
        </w:rPr>
        <w:t>）联络员制度</w:t>
      </w:r>
    </w:p>
    <w:p w:rsidR="009E09EA" w:rsidRDefault="007C49E5">
      <w:pPr>
        <w:spacing w:line="360" w:lineRule="auto"/>
        <w:ind w:firstLineChars="200" w:firstLine="480"/>
        <w:rPr>
          <w:sz w:val="24"/>
          <w:szCs w:val="22"/>
        </w:rPr>
      </w:pPr>
      <w:r>
        <w:rPr>
          <w:sz w:val="24"/>
          <w:szCs w:val="22"/>
        </w:rPr>
        <w:t>建立联络员工作制度。应急工作领导小组各成员单位各确定一名联络员，负责收集各单位的应急工作情况，反馈应急工作的建议和意见，发生突发环境事件时，各联络员工根据上级领导的指示，相互通知，相互预警。上班时间指令可直接下达至各职能部门负责处置，夜间或节假日指令给应急值班人员，由值班人员组织处置。如需各职能部门共同处置的，同时指令相关部门。如需协调的，及时向分管领导报告，由应急指挥中心领导协调。各职能办公室或值班人员接到应急办公室指令后，根据工作职责立即派人员在规定时间内到达现场进行处置。处置人员到达现场后应及时反馈现</w:t>
      </w:r>
      <w:r>
        <w:rPr>
          <w:sz w:val="24"/>
          <w:szCs w:val="22"/>
        </w:rPr>
        <w:t>场情况，对特重大事故，需要增援处置力量或者多部门配合协调处理的事件，处置人员应在到达现场判明情况后报告现场情况，各联动职能部门迅速组织人员到现场进行处置。</w:t>
      </w:r>
    </w:p>
    <w:p w:rsidR="009E09EA" w:rsidRDefault="007C49E5">
      <w:pPr>
        <w:spacing w:line="360" w:lineRule="auto"/>
        <w:ind w:firstLineChars="200" w:firstLine="480"/>
        <w:rPr>
          <w:sz w:val="24"/>
          <w:szCs w:val="22"/>
        </w:rPr>
      </w:pPr>
      <w:r>
        <w:rPr>
          <w:sz w:val="24"/>
          <w:szCs w:val="22"/>
        </w:rPr>
        <w:t>c</w:t>
      </w:r>
      <w:r>
        <w:rPr>
          <w:sz w:val="24"/>
          <w:szCs w:val="22"/>
        </w:rPr>
        <w:t>）确保应急储备</w:t>
      </w:r>
    </w:p>
    <w:p w:rsidR="009E09EA" w:rsidRDefault="007C49E5">
      <w:pPr>
        <w:spacing w:line="360" w:lineRule="auto"/>
        <w:ind w:firstLineChars="200" w:firstLine="480"/>
        <w:rPr>
          <w:sz w:val="24"/>
          <w:szCs w:val="22"/>
        </w:rPr>
      </w:pPr>
      <w:r>
        <w:rPr>
          <w:sz w:val="24"/>
          <w:szCs w:val="22"/>
        </w:rPr>
        <w:t>加强应急物资储备库建设，确保储备物资的动态管理，保证及时补充和更新。应急办公室全面负责机械车辆的紧急调用，当沅江市</w:t>
      </w:r>
      <w:r>
        <w:rPr>
          <w:sz w:val="24"/>
          <w:szCs w:val="22"/>
        </w:rPr>
        <w:t>乡镇级千人以上集中式饮用水源保护区</w:t>
      </w:r>
      <w:r>
        <w:rPr>
          <w:sz w:val="24"/>
          <w:szCs w:val="22"/>
        </w:rPr>
        <w:t>突发环境事件发生后能有效保证装备机械的合理调度。</w:t>
      </w:r>
    </w:p>
    <w:p w:rsidR="009E09EA" w:rsidRDefault="007C49E5">
      <w:pPr>
        <w:spacing w:line="360" w:lineRule="auto"/>
        <w:ind w:firstLineChars="200" w:firstLine="480"/>
        <w:rPr>
          <w:sz w:val="24"/>
          <w:szCs w:val="22"/>
        </w:rPr>
      </w:pPr>
      <w:r>
        <w:rPr>
          <w:sz w:val="24"/>
          <w:szCs w:val="22"/>
        </w:rPr>
        <w:t>d</w:t>
      </w:r>
      <w:r>
        <w:rPr>
          <w:sz w:val="24"/>
          <w:szCs w:val="22"/>
        </w:rPr>
        <w:t>）加强监测合作</w:t>
      </w:r>
    </w:p>
    <w:p w:rsidR="009E09EA" w:rsidRDefault="007C49E5">
      <w:pPr>
        <w:spacing w:line="360" w:lineRule="auto"/>
        <w:ind w:firstLineChars="200" w:firstLine="480"/>
        <w:rPr>
          <w:sz w:val="24"/>
          <w:szCs w:val="22"/>
        </w:rPr>
      </w:pPr>
      <w:r>
        <w:rPr>
          <w:sz w:val="24"/>
          <w:szCs w:val="22"/>
        </w:rPr>
        <w:t>实施预防为主，加强监测管理。实现从单纯应急管理向风险管理、应急管理、危机管理相结合的应急管理转变。沅江市</w:t>
      </w:r>
      <w:r>
        <w:rPr>
          <w:sz w:val="24"/>
          <w:szCs w:val="22"/>
        </w:rPr>
        <w:t>乡镇级千人以上集中</w:t>
      </w:r>
      <w:r>
        <w:rPr>
          <w:sz w:val="24"/>
          <w:szCs w:val="22"/>
        </w:rPr>
        <w:t>式饮用水源保护区</w:t>
      </w:r>
      <w:r>
        <w:rPr>
          <w:sz w:val="24"/>
          <w:szCs w:val="22"/>
        </w:rPr>
        <w:t>应急系统全部实行</w:t>
      </w:r>
      <w:r>
        <w:rPr>
          <w:sz w:val="24"/>
          <w:szCs w:val="22"/>
        </w:rPr>
        <w:t>24</w:t>
      </w:r>
      <w:r>
        <w:rPr>
          <w:sz w:val="24"/>
          <w:szCs w:val="22"/>
        </w:rPr>
        <w:t>小时领导带班和专人值守应急制度。加强日常监管，提高风险分析评估能力，在工作中发现带有倾向性、苗头性问题，讨论研究、及时上报，有效地提高沅江市</w:t>
      </w:r>
      <w:r>
        <w:rPr>
          <w:sz w:val="24"/>
          <w:szCs w:val="22"/>
        </w:rPr>
        <w:t>乡镇级千人以上集中式饮用水源保护区</w:t>
      </w:r>
      <w:r>
        <w:rPr>
          <w:sz w:val="24"/>
          <w:szCs w:val="22"/>
        </w:rPr>
        <w:t>突发环境事件的控制能力。</w:t>
      </w:r>
    </w:p>
    <w:p w:rsidR="009E09EA" w:rsidRDefault="007C49E5">
      <w:pPr>
        <w:spacing w:line="360" w:lineRule="auto"/>
        <w:ind w:firstLineChars="200" w:firstLine="480"/>
        <w:rPr>
          <w:sz w:val="24"/>
          <w:szCs w:val="22"/>
        </w:rPr>
      </w:pPr>
      <w:r>
        <w:rPr>
          <w:sz w:val="24"/>
          <w:szCs w:val="22"/>
        </w:rPr>
        <w:t>e</w:t>
      </w:r>
      <w:r>
        <w:rPr>
          <w:sz w:val="24"/>
          <w:szCs w:val="22"/>
        </w:rPr>
        <w:t>）健全预警机制</w:t>
      </w:r>
    </w:p>
    <w:p w:rsidR="009E09EA" w:rsidRDefault="007C49E5">
      <w:pPr>
        <w:spacing w:line="360" w:lineRule="auto"/>
        <w:ind w:firstLineChars="200" w:firstLine="480"/>
        <w:rPr>
          <w:sz w:val="24"/>
          <w:szCs w:val="22"/>
        </w:rPr>
      </w:pPr>
      <w:r>
        <w:rPr>
          <w:sz w:val="24"/>
          <w:szCs w:val="22"/>
        </w:rPr>
        <w:t>建立联动部门一把手组成的应急联动工作组，定期召开联动工作会议，通报监管监测情况，对存在的潜伏性、矛头性问题做出分析预测，提出预警意见。</w:t>
      </w:r>
    </w:p>
    <w:p w:rsidR="009E09EA" w:rsidRDefault="007C49E5">
      <w:pPr>
        <w:spacing w:line="360" w:lineRule="auto"/>
        <w:ind w:firstLineChars="200" w:firstLine="480"/>
        <w:rPr>
          <w:sz w:val="24"/>
          <w:szCs w:val="22"/>
        </w:rPr>
      </w:pPr>
      <w:r>
        <w:rPr>
          <w:sz w:val="24"/>
          <w:szCs w:val="22"/>
        </w:rPr>
        <w:t>f</w:t>
      </w:r>
      <w:r>
        <w:rPr>
          <w:sz w:val="24"/>
          <w:szCs w:val="22"/>
        </w:rPr>
        <w:t>）实施联防联控</w:t>
      </w:r>
    </w:p>
    <w:p w:rsidR="009E09EA" w:rsidRDefault="007C49E5">
      <w:pPr>
        <w:spacing w:line="360" w:lineRule="auto"/>
        <w:ind w:firstLineChars="200" w:firstLine="480"/>
        <w:rPr>
          <w:sz w:val="24"/>
          <w:szCs w:val="22"/>
        </w:rPr>
      </w:pPr>
      <w:r>
        <w:rPr>
          <w:sz w:val="24"/>
          <w:szCs w:val="22"/>
        </w:rPr>
        <w:t>当发生重大、特大突发公共事件后，应急办紧急采取联合应急控制措施。要求各联动部门接通知后立即进入</w:t>
      </w:r>
      <w:r>
        <w:rPr>
          <w:sz w:val="24"/>
          <w:szCs w:val="22"/>
        </w:rPr>
        <w:t>“</w:t>
      </w:r>
      <w:r>
        <w:rPr>
          <w:sz w:val="24"/>
          <w:szCs w:val="22"/>
        </w:rPr>
        <w:t>应急备勤</w:t>
      </w:r>
      <w:r>
        <w:rPr>
          <w:sz w:val="24"/>
          <w:szCs w:val="22"/>
        </w:rPr>
        <w:t>”</w:t>
      </w:r>
      <w:r>
        <w:rPr>
          <w:sz w:val="24"/>
          <w:szCs w:val="22"/>
        </w:rPr>
        <w:t>状态，一把手</w:t>
      </w:r>
      <w:r>
        <w:rPr>
          <w:sz w:val="24"/>
          <w:szCs w:val="22"/>
        </w:rPr>
        <w:t>20</w:t>
      </w:r>
      <w:r>
        <w:rPr>
          <w:sz w:val="24"/>
          <w:szCs w:val="22"/>
        </w:rPr>
        <w:t>分钟内赶到应急管理指挥部，根据应急指挥部指令，按照职责分工和应急联动处置预案的要求，迅速指挥、调度本单位应急处置队伍、专家队伍和资源，相互协同、密切配合，全面、及时、快速展开应急救援，准确高效的处置沅江市</w:t>
      </w:r>
      <w:r>
        <w:rPr>
          <w:sz w:val="24"/>
          <w:szCs w:val="22"/>
        </w:rPr>
        <w:t>乡镇级千人以上集中式饮用水源保护区</w:t>
      </w:r>
      <w:r>
        <w:rPr>
          <w:sz w:val="24"/>
          <w:szCs w:val="22"/>
        </w:rPr>
        <w:t>突发事件。对接通知后推诿拖拉，延误事故救援的相关联动单位负责人坚决严惩不殆、绝不姑息、绝不手软。</w:t>
      </w:r>
    </w:p>
    <w:p w:rsidR="009E09EA" w:rsidRDefault="007C49E5">
      <w:pPr>
        <w:pStyle w:val="1"/>
        <w:rPr>
          <w:rFonts w:eastAsia="宋体"/>
          <w:u w:val="single"/>
        </w:rPr>
      </w:pPr>
      <w:bookmarkStart w:id="99" w:name="_Toc22864"/>
      <w:r>
        <w:rPr>
          <w:rFonts w:eastAsia="宋体"/>
          <w:u w:val="single"/>
        </w:rPr>
        <w:t>应急响应</w:t>
      </w:r>
      <w:bookmarkEnd w:id="99"/>
    </w:p>
    <w:p w:rsidR="009E09EA" w:rsidRDefault="007C49E5">
      <w:pPr>
        <w:pStyle w:val="2"/>
        <w:rPr>
          <w:rFonts w:eastAsia="宋体" w:cs="Times New Roman"/>
          <w:u w:val="single"/>
        </w:rPr>
      </w:pPr>
      <w:bookmarkStart w:id="100" w:name="_Toc519678419"/>
      <w:r>
        <w:rPr>
          <w:rFonts w:eastAsia="宋体" w:cs="Times New Roman" w:hint="eastAsia"/>
          <w:u w:val="single"/>
        </w:rPr>
        <w:t>沅江市南嘴镇联伍岗水厂</w:t>
      </w:r>
      <w:r>
        <w:rPr>
          <w:rFonts w:eastAsia="宋体" w:cs="Times New Roman" w:hint="eastAsia"/>
          <w:u w:val="single"/>
        </w:rPr>
        <w:t>地下水饮用水水源保护区应急响应</w:t>
      </w:r>
      <w:bookmarkEnd w:id="100"/>
    </w:p>
    <w:p w:rsidR="009E09EA" w:rsidRDefault="007C49E5">
      <w:pPr>
        <w:pStyle w:val="3"/>
        <w:rPr>
          <w:u w:val="single"/>
        </w:rPr>
      </w:pPr>
      <w:r>
        <w:rPr>
          <w:rFonts w:hint="eastAsia"/>
          <w:u w:val="single"/>
        </w:rPr>
        <w:t>预警</w:t>
      </w:r>
    </w:p>
    <w:p w:rsidR="009E09EA" w:rsidRDefault="007C49E5">
      <w:pPr>
        <w:pStyle w:val="4"/>
        <w:rPr>
          <w:u w:val="single"/>
        </w:rPr>
      </w:pPr>
      <w:bookmarkStart w:id="101" w:name="_Toc11621"/>
      <w:bookmarkStart w:id="102" w:name="_Hlk510618751"/>
      <w:r>
        <w:rPr>
          <w:u w:val="single"/>
        </w:rPr>
        <w:t>预警分级与发布</w:t>
      </w:r>
      <w:bookmarkEnd w:id="101"/>
    </w:p>
    <w:bookmarkEnd w:id="102"/>
    <w:p w:rsidR="009E09EA" w:rsidRDefault="007C49E5">
      <w:pPr>
        <w:spacing w:line="360" w:lineRule="auto"/>
        <w:ind w:firstLineChars="200" w:firstLine="480"/>
        <w:rPr>
          <w:sz w:val="24"/>
          <w:szCs w:val="22"/>
          <w:u w:val="single"/>
        </w:rPr>
      </w:pPr>
      <w:r>
        <w:rPr>
          <w:sz w:val="24"/>
          <w:szCs w:val="22"/>
          <w:u w:val="single"/>
        </w:rPr>
        <w:t>按照</w:t>
      </w:r>
      <w:r>
        <w:rPr>
          <w:rFonts w:hint="eastAsia"/>
          <w:sz w:val="24"/>
          <w:szCs w:val="22"/>
          <w:u w:val="single"/>
        </w:rPr>
        <w:t>沅江市南嘴镇联伍岗水厂地下水饮用水水源保护区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沅江市南嘴镇联伍岗水厂地下水饮用水水源保护区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当污染物迁移至本应急预案适用的地域范围，但</w:t>
      </w:r>
      <w:r>
        <w:rPr>
          <w:rFonts w:hint="eastAsia"/>
          <w:sz w:val="24"/>
          <w:szCs w:val="22"/>
          <w:u w:val="single"/>
        </w:rPr>
        <w:t>沅江市</w:t>
      </w:r>
      <w:r>
        <w:rPr>
          <w:rFonts w:hint="eastAsia"/>
          <w:sz w:val="24"/>
          <w:szCs w:val="22"/>
          <w:u w:val="single"/>
        </w:rPr>
        <w:t>南嘴镇联伍岗水厂地下水饮用水水源保护区</w:t>
      </w:r>
      <w:r>
        <w:rPr>
          <w:rFonts w:hint="eastAsia"/>
          <w:sz w:val="24"/>
          <w:szCs w:val="22"/>
          <w:u w:val="single"/>
        </w:rPr>
        <w:t>尚未受到污染，或是污染物已进入</w:t>
      </w:r>
      <w:r>
        <w:rPr>
          <w:rFonts w:hint="eastAsia"/>
          <w:sz w:val="24"/>
          <w:szCs w:val="22"/>
          <w:u w:val="single"/>
        </w:rPr>
        <w:t>沅江市南嘴镇联伍岗水厂地下水饮用水水源保护区</w:t>
      </w:r>
      <w:r>
        <w:rPr>
          <w:rFonts w:hint="eastAsia"/>
          <w:sz w:val="24"/>
          <w:szCs w:val="22"/>
          <w:u w:val="single"/>
        </w:rPr>
        <w:t>上游连接水体，</w:t>
      </w:r>
      <w:bookmarkStart w:id="103" w:name="_Hlk514618744"/>
      <w:r>
        <w:rPr>
          <w:rFonts w:hint="eastAsia"/>
          <w:sz w:val="24"/>
          <w:szCs w:val="22"/>
          <w:u w:val="single"/>
        </w:rPr>
        <w:t>但应急专家组研判认为对保护区水质影响可能较小、可能不影响取水时，</w:t>
      </w:r>
      <w:bookmarkEnd w:id="103"/>
      <w:r>
        <w:rPr>
          <w:rFonts w:hint="eastAsia"/>
          <w:sz w:val="24"/>
          <w:szCs w:val="22"/>
          <w:u w:val="single"/>
        </w:rPr>
        <w:t>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沅江市南嘴镇联伍岗水厂地下水饮用水水源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沅江市南嘴镇联伍岗水厂地下水饮用水水源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沅江市南嘴镇联伍岗水厂地下水饮用水水源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rFonts w:hint="eastAsia"/>
          <w:sz w:val="24"/>
          <w:szCs w:val="22"/>
          <w:u w:val="single"/>
        </w:rPr>
        <w:t>沅江市南嘴镇联</w:t>
      </w:r>
      <w:r>
        <w:rPr>
          <w:rFonts w:hint="eastAsia"/>
          <w:sz w:val="24"/>
          <w:szCs w:val="22"/>
          <w:u w:val="single"/>
        </w:rPr>
        <w:t>伍岗水厂地下水饮用水水源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w:t>
      </w:r>
      <w:r>
        <w:rPr>
          <w:rFonts w:hint="eastAsia"/>
          <w:sz w:val="24"/>
          <w:szCs w:val="22"/>
          <w:u w:val="single"/>
        </w:rPr>
        <w:t>沅江市南嘴镇联伍岗水厂地下水饮用水水源</w:t>
      </w:r>
      <w:r>
        <w:rPr>
          <w:rFonts w:hint="eastAsia"/>
          <w:sz w:val="24"/>
          <w:szCs w:val="22"/>
          <w:u w:val="single"/>
        </w:rPr>
        <w:t>一级保护区上游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w:t>
      </w:r>
      <w:r>
        <w:rPr>
          <w:rFonts w:hint="eastAsia"/>
          <w:sz w:val="24"/>
          <w:szCs w:val="22"/>
          <w:u w:val="single"/>
        </w:rPr>
        <w:t>沅江市南嘴镇联伍岗水厂地下水饮用水水源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沅江市南嘴镇联伍岗水厂地下水饮用水水源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沅江市南嘴镇联伍岗水厂地下水饮用水水源保护区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rFonts w:hint="eastAsia"/>
          <w:sz w:val="24"/>
          <w:szCs w:val="22"/>
          <w:u w:val="single"/>
        </w:rPr>
        <w:t>沅江市南嘴镇联伍岗水厂地下水饮用水水源保护区</w:t>
      </w:r>
      <w:r>
        <w:rPr>
          <w:sz w:val="24"/>
          <w:szCs w:val="22"/>
          <w:u w:val="single"/>
        </w:rPr>
        <w:t>的影响，随时掌握并报告事态进展情况；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bookmarkStart w:id="104" w:name="_Toc32058"/>
      <w:bookmarkStart w:id="105" w:name="_Toc6173"/>
      <w:r>
        <w:rPr>
          <w:rFonts w:hint="eastAsia"/>
          <w:u w:val="single"/>
        </w:rPr>
        <w:t>预警级别的调整和预警解除</w:t>
      </w:r>
      <w:bookmarkEnd w:id="104"/>
      <w:bookmarkEnd w:id="105"/>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沅江市南嘴镇联伍岗水厂地下水饮用水水源保护区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w:t>
      </w:r>
      <w:r>
        <w:rPr>
          <w:rFonts w:hint="eastAsia"/>
          <w:sz w:val="24"/>
          <w:szCs w:val="22"/>
          <w:u w:val="single"/>
        </w:rPr>
        <w:t>预警信息由</w:t>
      </w:r>
      <w:r>
        <w:rPr>
          <w:rFonts w:hint="eastAsia"/>
          <w:sz w:val="24"/>
          <w:szCs w:val="22"/>
          <w:u w:val="single"/>
        </w:rPr>
        <w:t>沅江市南嘴镇联伍岗水厂地下水饮用水水源保护区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）南嘴镇</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发生或可能发生突发环境事件，事发单位或个人、负有监管责任的责任单位和责任人应在事发第一时间及时向</w:t>
      </w:r>
      <w:r>
        <w:rPr>
          <w:rFonts w:hint="eastAsia"/>
          <w:szCs w:val="22"/>
          <w:u w:val="single"/>
        </w:rPr>
        <w:t>南嘴镇</w:t>
      </w:r>
      <w:r>
        <w:rPr>
          <w:rFonts w:hint="eastAsia"/>
          <w:szCs w:val="22"/>
          <w:u w:val="single"/>
        </w:rPr>
        <w:t>政府</w:t>
      </w:r>
      <w:r>
        <w:rPr>
          <w:szCs w:val="22"/>
          <w:u w:val="single"/>
        </w:rPr>
        <w:t>、水</w:t>
      </w:r>
      <w:r>
        <w:rPr>
          <w:szCs w:val="22"/>
          <w:u w:val="single"/>
        </w:rPr>
        <w:t>源地管理单位报告。</w:t>
      </w:r>
      <w:r>
        <w:rPr>
          <w:rFonts w:hint="eastAsia"/>
          <w:szCs w:val="22"/>
          <w:u w:val="single"/>
        </w:rPr>
        <w:t>南嘴镇</w:t>
      </w:r>
      <w:r>
        <w:rPr>
          <w:rFonts w:hint="eastAsia"/>
          <w:szCs w:val="22"/>
          <w:u w:val="single"/>
        </w:rPr>
        <w:t>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南嘴镇</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rFonts w:hint="eastAsia"/>
          <w:szCs w:val="22"/>
          <w:u w:val="single"/>
        </w:rPr>
        <w:t>南嘴镇</w:t>
      </w:r>
      <w:r>
        <w:rPr>
          <w:szCs w:val="22"/>
          <w:u w:val="single"/>
        </w:rPr>
        <w:t>政府应在接报突发环境事件经确认后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沅江市南嘴镇联</w:t>
      </w:r>
      <w:r>
        <w:rPr>
          <w:rFonts w:hint="eastAsia"/>
          <w:u w:val="single"/>
        </w:rPr>
        <w:t>伍岗水厂地下水饮用水水源保护区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道路运输事故）、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的数量及种类性质、事故点下游水系分布（包括</w:t>
      </w:r>
      <w:r>
        <w:rPr>
          <w:rFonts w:hint="eastAsia"/>
          <w:u w:val="single"/>
        </w:rPr>
        <w:t>分散水井分布</w:t>
      </w:r>
      <w:r>
        <w:rPr>
          <w:rFonts w:hint="eastAsia"/>
          <w:u w:val="single"/>
        </w:rPr>
        <w:t>情况）、距离沅江市</w:t>
      </w:r>
      <w:r>
        <w:rPr>
          <w:rFonts w:hint="eastAsia"/>
          <w:u w:val="single"/>
        </w:rPr>
        <w:t>南嘴镇联伍岗水厂</w:t>
      </w:r>
      <w:r>
        <w:rPr>
          <w:rFonts w:hint="eastAsia"/>
          <w:u w:val="single"/>
        </w:rPr>
        <w:t>地下水饮用水水源取水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沅江市南嘴镇联伍岗水厂地下水饮用水水源保护区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际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w:t>
      </w:r>
      <w:r>
        <w:rPr>
          <w:rFonts w:hint="eastAsia"/>
          <w:sz w:val="24"/>
          <w:szCs w:val="22"/>
          <w:u w:val="single"/>
        </w:rPr>
        <w:t>配备必要的应急监测设备到达现场展开应急监测工作。若</w:t>
      </w:r>
      <w:r>
        <w:rPr>
          <w:rFonts w:hint="eastAsia"/>
          <w:sz w:val="24"/>
          <w:szCs w:val="22"/>
          <w:u w:val="single"/>
        </w:rPr>
        <w:t>沅江市南嘴镇联伍岗水厂地下水饮用水水源保护区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沅江市南嘴镇联伍岗水厂地下水饮用水水源保护区</w:t>
      </w:r>
      <w:r>
        <w:rPr>
          <w:rFonts w:hint="eastAsia"/>
          <w:sz w:val="24"/>
          <w:szCs w:val="22"/>
          <w:u w:val="single"/>
        </w:rPr>
        <w:t>应急监测全过程应在事发、事中和事后等不同阶段予以体现，但各阶段的监测频次</w:t>
      </w:r>
      <w:r>
        <w:rPr>
          <w:rFonts w:hint="eastAsia"/>
          <w:sz w:val="24"/>
          <w:szCs w:val="22"/>
          <w:u w:val="single"/>
        </w:rPr>
        <w:t>不尽相同。事故刚发生时，可适当加密采样频次（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应急监测的方法</w:t>
      </w:r>
    </w:p>
    <w:p w:rsidR="009E09EA" w:rsidRDefault="007C49E5">
      <w:pPr>
        <w:spacing w:line="360" w:lineRule="auto"/>
        <w:ind w:firstLineChars="200" w:firstLine="480"/>
        <w:rPr>
          <w:sz w:val="24"/>
          <w:szCs w:val="24"/>
          <w:u w:val="single"/>
        </w:rPr>
      </w:pPr>
      <w:r>
        <w:rPr>
          <w:rFonts w:hint="eastAsia"/>
          <w:sz w:val="24"/>
          <w:szCs w:val="22"/>
          <w:u w:val="single"/>
        </w:rPr>
        <w:t>沅江市南嘴镇联伍岗水厂地下水饮用水水源保护区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spacing w:val="4"/>
          <w:kern w:val="0"/>
          <w:sz w:val="24"/>
          <w:szCs w:val="24"/>
          <w:u w:val="single"/>
        </w:rPr>
        <w:t>3.</w:t>
      </w:r>
      <w:r>
        <w:rPr>
          <w:rFonts w:eastAsia="黑体" w:hint="eastAsia"/>
          <w:spacing w:val="4"/>
          <w:kern w:val="0"/>
          <w:sz w:val="24"/>
          <w:szCs w:val="24"/>
          <w:u w:val="single"/>
        </w:rPr>
        <w:t>1</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86"/>
        <w:gridCol w:w="2107"/>
        <w:gridCol w:w="2120"/>
        <w:gridCol w:w="2909"/>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沅江市南嘴镇联伍岗水厂地下水饮用水水源保护区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u w:val="single"/>
        </w:rPr>
        <w:t>沅江市南嘴镇</w:t>
      </w:r>
      <w:r>
        <w:rPr>
          <w:rFonts w:hint="eastAsia"/>
          <w:u w:val="single"/>
        </w:rPr>
        <w:t>饮用水源保护区水质监测发现异常、污染物来源不确定时，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全面排查。根据特征污染物种类、浓度变化、释放总量、释放路径、释放时间，以及当时的水文和气象条件，迅速组织开展污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）有机类污染：中国石化销售有限公司湖南益阳赤山油库</w:t>
      </w:r>
      <w:r>
        <w:rPr>
          <w:rFonts w:hint="eastAsia"/>
          <w:u w:val="single"/>
        </w:rPr>
        <w:t>水源周边企业污水处理设施、污水排放的异常情况</w:t>
      </w:r>
      <w:r>
        <w:rPr>
          <w:rFonts w:hint="eastAsia"/>
          <w:u w:val="single"/>
        </w:rPr>
        <w:t>。</w:t>
      </w:r>
    </w:p>
    <w:p w:rsidR="009E09EA" w:rsidRDefault="007C49E5">
      <w:pPr>
        <w:pStyle w:val="a1"/>
        <w:ind w:firstLine="480"/>
        <w:rPr>
          <w:u w:val="single"/>
        </w:rPr>
      </w:pPr>
      <w:r>
        <w:rPr>
          <w:rFonts w:hint="eastAsia"/>
          <w:u w:val="single"/>
        </w:rPr>
        <w:t>b</w:t>
      </w:r>
      <w:r>
        <w:rPr>
          <w:rFonts w:hint="eastAsia"/>
          <w:u w:val="single"/>
        </w:rPr>
        <w:t>）营养盐类污染：</w:t>
      </w:r>
      <w:r>
        <w:rPr>
          <w:rFonts w:hint="eastAsia"/>
          <w:u w:val="single"/>
        </w:rPr>
        <w:t>调查</w:t>
      </w:r>
      <w:r>
        <w:rPr>
          <w:rFonts w:hint="eastAsia"/>
          <w:u w:val="single"/>
        </w:rPr>
        <w:t>农田种植户、农村居民点，</w:t>
      </w:r>
      <w:r>
        <w:rPr>
          <w:rFonts w:hint="eastAsia"/>
          <w:u w:val="single"/>
        </w:rPr>
        <w:t>调查</w:t>
      </w:r>
      <w:r>
        <w:rPr>
          <w:rFonts w:hint="eastAsia"/>
          <w:u w:val="single"/>
        </w:rPr>
        <w:t>农药化肥施用、农村生活污染的异常情况。</w:t>
      </w:r>
    </w:p>
    <w:p w:rsidR="009E09EA" w:rsidRDefault="007C49E5">
      <w:pPr>
        <w:pStyle w:val="a1"/>
        <w:ind w:firstLine="480"/>
        <w:rPr>
          <w:u w:val="single"/>
        </w:rPr>
      </w:pPr>
      <w:r>
        <w:rPr>
          <w:rFonts w:hint="eastAsia"/>
          <w:u w:val="single"/>
        </w:rPr>
        <w:t>c</w:t>
      </w:r>
      <w:r>
        <w:rPr>
          <w:rFonts w:hint="eastAsia"/>
          <w:u w:val="single"/>
        </w:rPr>
        <w:t>）细菌类污染：</w:t>
      </w:r>
      <w:r>
        <w:rPr>
          <w:rFonts w:hint="eastAsia"/>
          <w:u w:val="single"/>
        </w:rPr>
        <w:t>调查水源地周边</w:t>
      </w:r>
      <w:r>
        <w:rPr>
          <w:rFonts w:hint="eastAsia"/>
          <w:u w:val="single"/>
        </w:rPr>
        <w:t>养殖废物处理处置、医疗</w:t>
      </w:r>
      <w:r>
        <w:rPr>
          <w:rFonts w:hint="eastAsia"/>
          <w:u w:val="single"/>
        </w:rPr>
        <w:t>诊所</w:t>
      </w:r>
      <w:r>
        <w:rPr>
          <w:rFonts w:hint="eastAsia"/>
          <w:u w:val="single"/>
        </w:rPr>
        <w:t>、农村生活污染的异常情况。</w:t>
      </w:r>
    </w:p>
    <w:p w:rsidR="009E09EA" w:rsidRDefault="007C49E5">
      <w:pPr>
        <w:pStyle w:val="a1"/>
        <w:ind w:firstLine="480"/>
        <w:rPr>
          <w:u w:val="single"/>
        </w:rPr>
      </w:pPr>
      <w:r>
        <w:rPr>
          <w:rFonts w:hint="eastAsia"/>
          <w:u w:val="single"/>
        </w:rPr>
        <w:t>d</w:t>
      </w:r>
      <w:r>
        <w:rPr>
          <w:rFonts w:hint="eastAsia"/>
          <w:u w:val="single"/>
        </w:rPr>
        <w:t>）农药类污染：重点排查果园种植园（户）、农田种植户、排渍泵站，调查农药施用和流失的异常情况。</w:t>
      </w:r>
    </w:p>
    <w:p w:rsidR="009E09EA" w:rsidRDefault="007C49E5">
      <w:pPr>
        <w:pStyle w:val="a1"/>
        <w:ind w:firstLine="480"/>
        <w:rPr>
          <w:u w:val="single"/>
        </w:rPr>
      </w:pPr>
      <w:r>
        <w:rPr>
          <w:rFonts w:hint="eastAsia"/>
          <w:u w:val="single"/>
        </w:rPr>
        <w:t>e</w:t>
      </w:r>
      <w:r>
        <w:rPr>
          <w:rFonts w:hint="eastAsia"/>
          <w:u w:val="single"/>
        </w:rPr>
        <w:t>）石油类污染：重点排查中国石化销售有限公司湖南益阳赤山油库、运输车辆、油气管线的异常情况。</w:t>
      </w:r>
    </w:p>
    <w:p w:rsidR="009E09EA" w:rsidRDefault="007C49E5">
      <w:pPr>
        <w:pStyle w:val="a1"/>
        <w:ind w:firstLine="480"/>
        <w:rPr>
          <w:u w:val="single"/>
        </w:rPr>
      </w:pPr>
      <w:r>
        <w:rPr>
          <w:rFonts w:hint="eastAsia"/>
          <w:u w:val="single"/>
        </w:rPr>
        <w:t>f</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w:t>
      </w:r>
      <w:r>
        <w:rPr>
          <w:rFonts w:hint="eastAsia"/>
          <w:u w:val="single"/>
        </w:rPr>
        <w:t>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w:t>
      </w:r>
      <w:r>
        <w:rPr>
          <w:rFonts w:hint="eastAsia"/>
          <w:u w:val="single"/>
        </w:rPr>
        <w:t>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现场应急指挥部根据突发环境事件的情况通知应急工作领导小组救援队伍和</w:t>
      </w:r>
      <w:r>
        <w:rPr>
          <w:rFonts w:hint="eastAsia"/>
          <w:u w:val="single"/>
        </w:rPr>
        <w:t>南嘴镇</w:t>
      </w:r>
      <w:r>
        <w:rPr>
          <w:rFonts w:hint="eastAsia"/>
          <w:u w:val="single"/>
        </w:rPr>
        <w:t>政府应急救援指挥机构。应急机构接到事件信息通报后，应立即派出有关人员和队伍赶赴事发现场，在现场应急指挥部统一指挥下，按照预案和处置规程，相互协同，密切配合，共同实施环境应急和紧急处置行动。现场应急指挥部成立前，应急救援专业队伍必须在</w:t>
      </w:r>
      <w:r>
        <w:rPr>
          <w:rFonts w:hint="eastAsia"/>
          <w:u w:val="single"/>
        </w:rPr>
        <w:t>南嘴镇</w:t>
      </w:r>
      <w:r>
        <w:rPr>
          <w:rFonts w:hint="eastAsia"/>
          <w:u w:val="single"/>
        </w:rPr>
        <w:t>政府协调指挥下坚决、迅速地实施先期处置，果断控制或切断污染源，全力控制事件态势，严防二次污染和次生、衍生事件发生。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评估，提出应急处置方案和建议，供指挥部领导决策参考。根据事件进展情况和形势动态，提出相应的对策和意见；对突发环境事件的危害范围、发展趋势作出科学预测，为应急领导机构的决策和指挥提供科学依据；参与污染程度、危害范围、事件等级的判定，对污染区域的隔离与解禁、人员撤离与返回等重大防护措施的决策提供技术依据；指导各应急分队进行应急处理与处置；指导环</w:t>
      </w:r>
      <w:r>
        <w:rPr>
          <w:rFonts w:hint="eastAsia"/>
          <w:u w:val="single"/>
        </w:rPr>
        <w:t>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沅江市南嘴镇联伍岗水厂地下水饮用水水源保护区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w:t>
      </w:r>
      <w:r>
        <w:rPr>
          <w:rFonts w:hint="eastAsia"/>
          <w:u w:val="single"/>
        </w:rPr>
        <w:t>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w:t>
      </w:r>
      <w:r>
        <w:rPr>
          <w:rFonts w:hint="eastAsia"/>
          <w:u w:val="single"/>
        </w:rPr>
        <w:t>，现场应急救援指挥部实施如下措施：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染时，应急处置组立即启动水源地防控措施，采取隔离污水、治理污染、调水稀释、停止供水等方法尽快消除污染威胁；通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w:t>
      </w:r>
      <w:r>
        <w:rPr>
          <w:rFonts w:hint="eastAsia"/>
          <w:u w:val="single"/>
        </w:rPr>
        <w:t>应急处置组</w:t>
      </w:r>
      <w:r>
        <w:rPr>
          <w:rFonts w:hint="eastAsia"/>
          <w:u w:val="single"/>
        </w:rPr>
        <w:t>根据应急处置方案，迅速消除、控制或者</w:t>
      </w:r>
      <w:r>
        <w:rPr>
          <w:rFonts w:hint="eastAsia"/>
          <w:u w:val="single"/>
        </w:rPr>
        <w:t>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方法，利用湿地生物群消解等生物方法和</w:t>
      </w:r>
      <w:r>
        <w:rPr>
          <w:rFonts w:hint="eastAsia"/>
          <w:u w:val="single"/>
        </w:rPr>
        <w:t>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⑧应急工程设施拦截污染水体：在</w:t>
      </w:r>
      <w:r>
        <w:rPr>
          <w:rFonts w:hint="eastAsia"/>
          <w:u w:val="single"/>
        </w:rPr>
        <w:t>水源地上游连接水体</w:t>
      </w:r>
      <w:r>
        <w:rPr>
          <w:rFonts w:hint="eastAsia"/>
          <w:u w:val="single"/>
        </w:rPr>
        <w:t>内启用或修建拦截坝、节制闸等工程设施拦截污染水体；通过导流渠将未受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要及时、安全地将重症伤病员转运到有条件的医疗机构加强救治。指导和协助开展受污染人员的去污洗消工作，提出保护公众健康的措施建议。视情况增派医疗卫生专家和卫生应急队伍、</w:t>
      </w:r>
      <w:r>
        <w:rPr>
          <w:rFonts w:hint="eastAsia"/>
          <w:u w:val="single"/>
        </w:rPr>
        <w:t>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3.1-2 </w:t>
      </w:r>
      <w:r>
        <w:rPr>
          <w:rFonts w:hint="eastAsia"/>
          <w:b/>
          <w:bCs/>
          <w:u w:val="single"/>
        </w:rPr>
        <w:t>沅江市南嘴镇联伍岗水厂地下水饮用水水源保护区及周边水源地供水单位联系方式一览表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643"/>
        <w:gridCol w:w="1393"/>
        <w:gridCol w:w="1697"/>
        <w:gridCol w:w="1600"/>
      </w:tblGrid>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联系电话</w:t>
            </w:r>
          </w:p>
        </w:tc>
      </w:tr>
      <w:tr w:rsidR="009E09EA">
        <w:trPr>
          <w:trHeight w:val="675"/>
        </w:trPr>
        <w:tc>
          <w:tcPr>
            <w:tcW w:w="364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沅江市南嘴镇兴南水厂</w:t>
            </w:r>
          </w:p>
        </w:tc>
        <w:tc>
          <w:tcPr>
            <w:tcW w:w="1394"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刘富龙</w:t>
            </w:r>
          </w:p>
        </w:tc>
        <w:tc>
          <w:tcPr>
            <w:tcW w:w="1697"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160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13549171100</w:t>
            </w:r>
          </w:p>
        </w:tc>
      </w:tr>
      <w:tr w:rsidR="009E09EA">
        <w:trPr>
          <w:trHeight w:val="675"/>
        </w:trPr>
        <w:tc>
          <w:tcPr>
            <w:tcW w:w="364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沅江市南嘴镇镇水厂</w:t>
            </w:r>
          </w:p>
        </w:tc>
        <w:tc>
          <w:tcPr>
            <w:tcW w:w="1394"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刘富龙</w:t>
            </w:r>
          </w:p>
        </w:tc>
        <w:tc>
          <w:tcPr>
            <w:tcW w:w="1697"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160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13549171100</w:t>
            </w:r>
          </w:p>
        </w:tc>
      </w:tr>
      <w:tr w:rsidR="009E09EA">
        <w:trPr>
          <w:trHeight w:val="675"/>
        </w:trPr>
        <w:tc>
          <w:tcPr>
            <w:tcW w:w="364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rFonts w:hint="eastAsia"/>
                <w:kern w:val="0"/>
                <w:sz w:val="21"/>
                <w:szCs w:val="21"/>
                <w:u w:val="single"/>
                <w:lang/>
              </w:rPr>
              <w:t>沅江市</w:t>
            </w:r>
            <w:r>
              <w:rPr>
                <w:kern w:val="0"/>
                <w:sz w:val="21"/>
                <w:szCs w:val="21"/>
                <w:u w:val="single"/>
                <w:lang/>
              </w:rPr>
              <w:t>南嘴镇联五岗水厂</w:t>
            </w:r>
          </w:p>
        </w:tc>
        <w:tc>
          <w:tcPr>
            <w:tcW w:w="1394"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刘富龙</w:t>
            </w:r>
          </w:p>
        </w:tc>
        <w:tc>
          <w:tcPr>
            <w:tcW w:w="1697"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160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13549171100</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南嘴镇联五岗水厂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w:t>
      </w:r>
      <w:r>
        <w:rPr>
          <w:rFonts w:hint="eastAsia"/>
          <w:u w:val="single"/>
        </w:rPr>
        <w:t>南</w:t>
      </w:r>
      <w:r>
        <w:rPr>
          <w:rFonts w:hint="eastAsia"/>
          <w:u w:val="single"/>
        </w:rPr>
        <w:t>嘴镇联五岗水厂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u w:val="single"/>
        </w:rPr>
        <w:t>因沅江市</w:t>
      </w:r>
      <w:r>
        <w:rPr>
          <w:rFonts w:hint="eastAsia"/>
          <w:u w:val="single"/>
        </w:rPr>
        <w:t>南嘴镇联五岗水厂</w:t>
      </w:r>
      <w:r>
        <w:rPr>
          <w:rFonts w:hint="eastAsia"/>
          <w:u w:val="single"/>
        </w:rPr>
        <w:t>与沅江市</w:t>
      </w:r>
      <w:r>
        <w:rPr>
          <w:rFonts w:hint="eastAsia"/>
          <w:u w:val="single"/>
        </w:rPr>
        <w:t>南嘴镇兴南</w:t>
      </w:r>
      <w:r>
        <w:rPr>
          <w:rFonts w:hint="eastAsia"/>
          <w:u w:val="single"/>
        </w:rPr>
        <w:t>水厂、沅江市</w:t>
      </w:r>
      <w:r>
        <w:rPr>
          <w:rFonts w:hint="eastAsia"/>
          <w:u w:val="single"/>
        </w:rPr>
        <w:t>南嘴镇镇</w:t>
      </w:r>
      <w:r>
        <w:rPr>
          <w:rFonts w:hint="eastAsia"/>
          <w:u w:val="single"/>
        </w:rPr>
        <w:t>水厂</w:t>
      </w:r>
      <w:r>
        <w:rPr>
          <w:rFonts w:hint="eastAsia"/>
          <w:u w:val="single"/>
        </w:rPr>
        <w:t>距离较近，三个水厂部分应急物资共用。具体需补充的应急物资如下：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b/>
          <w:bCs/>
          <w:szCs w:val="24"/>
          <w:u w:val="single"/>
        </w:rPr>
        <w:t>3.</w:t>
      </w:r>
      <w:r>
        <w:rPr>
          <w:rFonts w:ascii="Times New Roman" w:hAnsi="Times New Roman" w:cs="Times New Roman" w:hint="eastAsia"/>
          <w:b/>
          <w:bCs/>
          <w:szCs w:val="24"/>
          <w:u w:val="single"/>
        </w:rPr>
        <w:t>1-3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hint="eastAsia"/>
          <w:b/>
          <w:bCs/>
          <w:szCs w:val="24"/>
          <w:u w:val="single"/>
        </w:rPr>
        <w:t>南嘴镇</w:t>
      </w:r>
      <w:r>
        <w:rPr>
          <w:rFonts w:ascii="Times New Roman" w:hAnsi="Times New Roman" w:cs="Times New Roman"/>
          <w:b/>
          <w:bCs/>
          <w:szCs w:val="24"/>
          <w:u w:val="single"/>
        </w:rPr>
        <w:t>道水厂需要准备的应急物资和装备一览表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6"/>
        <w:gridCol w:w="1881"/>
        <w:gridCol w:w="1417"/>
        <w:gridCol w:w="1057"/>
        <w:gridCol w:w="1447"/>
        <w:gridCol w:w="1894"/>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bCs/>
                <w:sz w:val="21"/>
                <w:szCs w:val="21"/>
                <w:u w:val="single"/>
              </w:rPr>
              <w:t>沅江市</w:t>
            </w:r>
            <w:r>
              <w:rPr>
                <w:bCs/>
                <w:sz w:val="21"/>
                <w:szCs w:val="21"/>
                <w:u w:val="single"/>
              </w:rPr>
              <w:t>南嘴镇联五岗水厂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刘富龙</w:t>
            </w:r>
            <w:r>
              <w:rPr>
                <w:rFonts w:hint="eastAsia"/>
                <w:sz w:val="21"/>
                <w:szCs w:val="21"/>
                <w:u w:val="single"/>
              </w:rPr>
              <w:t>，职务：</w:t>
            </w:r>
            <w:r>
              <w:rPr>
                <w:sz w:val="21"/>
                <w:szCs w:val="21"/>
                <w:u w:val="single"/>
              </w:rPr>
              <w:t>厂长</w:t>
            </w:r>
            <w:r>
              <w:rPr>
                <w:rFonts w:hint="eastAsia"/>
                <w:sz w:val="21"/>
                <w:szCs w:val="21"/>
                <w:u w:val="single"/>
              </w:rPr>
              <w:t>，联系电话：</w:t>
            </w:r>
            <w:r>
              <w:rPr>
                <w:sz w:val="21"/>
                <w:szCs w:val="21"/>
                <w:u w:val="single"/>
              </w:rPr>
              <w:t>13</w:t>
            </w:r>
            <w:r>
              <w:rPr>
                <w:rFonts w:hint="eastAsia"/>
                <w:sz w:val="21"/>
                <w:szCs w:val="21"/>
                <w:u w:val="single"/>
              </w:rPr>
              <w:t>549171100</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南嘴镇</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w:t>
      </w:r>
      <w:r>
        <w:rPr>
          <w:rFonts w:hint="eastAsia"/>
          <w:u w:val="single"/>
        </w:rPr>
        <w:t>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）进入水源保护区水域范围的污染团已成功拦截或导流至水源保护区外，没有向取水口扩散的风险，且水质监测结果稳定达标。</w:t>
      </w:r>
    </w:p>
    <w:p w:rsidR="009E09EA" w:rsidRDefault="007C49E5">
      <w:pPr>
        <w:ind w:firstLineChars="200" w:firstLine="480"/>
        <w:rPr>
          <w:sz w:val="24"/>
          <w:szCs w:val="22"/>
          <w:u w:val="single"/>
        </w:rPr>
      </w:pPr>
      <w:r>
        <w:rPr>
          <w:rFonts w:hint="eastAsia"/>
          <w:sz w:val="24"/>
          <w:szCs w:val="22"/>
          <w:u w:val="single"/>
        </w:rPr>
        <w:t>c</w:t>
      </w:r>
      <w:r>
        <w:rPr>
          <w:rFonts w:hint="eastAsia"/>
          <w:sz w:val="24"/>
          <w:szCs w:val="22"/>
          <w:u w:val="single"/>
        </w:rPr>
        <w:t>）水质监测结果尚未稳定达标，但根据应急专家组建议可恢复正常取水时。</w:t>
      </w:r>
    </w:p>
    <w:p w:rsidR="009E09EA" w:rsidRDefault="009E09EA">
      <w:pPr>
        <w:rPr>
          <w:sz w:val="24"/>
          <w:szCs w:val="22"/>
          <w:u w:val="single"/>
        </w:rPr>
        <w:sectPr w:rsidR="009E09EA">
          <w:pgSz w:w="11906" w:h="16838"/>
          <w:pgMar w:top="1440" w:right="1800" w:bottom="1440" w:left="1800" w:header="851" w:footer="992" w:gutter="0"/>
          <w:cols w:space="425"/>
          <w:docGrid w:type="lines" w:linePitch="312"/>
        </w:sectPr>
      </w:pPr>
    </w:p>
    <w:p w:rsidR="009E09EA" w:rsidRDefault="007C49E5">
      <w:pPr>
        <w:pStyle w:val="2"/>
        <w:rPr>
          <w:rFonts w:eastAsia="宋体" w:cs="Times New Roman"/>
          <w:u w:val="single"/>
        </w:rPr>
      </w:pPr>
      <w:r>
        <w:rPr>
          <w:rFonts w:eastAsia="宋体" w:cs="Times New Roman"/>
          <w:u w:val="single"/>
        </w:rPr>
        <w:t>沅江市漉湖芦苇场漉湖水厂地下水饮用水</w:t>
      </w:r>
      <w:r>
        <w:rPr>
          <w:rFonts w:eastAsia="宋体" w:cs="Times New Roman"/>
          <w:u w:val="single"/>
        </w:rPr>
        <w:t>水源</w:t>
      </w:r>
      <w:r>
        <w:rPr>
          <w:rFonts w:eastAsia="宋体" w:cs="Times New Roman" w:hint="eastAsia"/>
          <w:u w:val="single"/>
        </w:rPr>
        <w:t>保护区</w:t>
      </w:r>
      <w:r>
        <w:rPr>
          <w:rFonts w:eastAsia="宋体" w:cs="Times New Roman" w:hint="eastAsia"/>
          <w:u w:val="single"/>
        </w:rPr>
        <w:t>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w:t>
      </w:r>
      <w:r>
        <w:rPr>
          <w:rFonts w:hint="eastAsia"/>
          <w:sz w:val="24"/>
          <w:szCs w:val="22"/>
          <w:u w:val="single"/>
        </w:rPr>
        <w:t>但</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rFonts w:hint="eastAsia"/>
          <w:sz w:val="24"/>
          <w:szCs w:val="22"/>
          <w:u w:val="single"/>
        </w:rPr>
        <w:t>尚未受到污染，或是污染物已进入</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sz w:val="24"/>
          <w:szCs w:val="22"/>
          <w:u w:val="single"/>
        </w:rPr>
        <w:t>沅江市漉湖芦苇场漉湖水厂地下水饮用水</w:t>
      </w:r>
      <w:r>
        <w:rPr>
          <w:sz w:val="24"/>
          <w:szCs w:val="22"/>
          <w:u w:val="single"/>
        </w:rPr>
        <w:t>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sz w:val="24"/>
          <w:szCs w:val="22"/>
          <w:u w:val="single"/>
        </w:rPr>
        <w:t>沅江市漉湖芦苇场漉湖水厂地下水饮用水</w:t>
      </w:r>
      <w:r>
        <w:rPr>
          <w:sz w:val="24"/>
          <w:szCs w:val="22"/>
          <w:u w:val="single"/>
        </w:rPr>
        <w:t>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w:t>
      </w:r>
      <w:r>
        <w:rPr>
          <w:sz w:val="24"/>
          <w:szCs w:val="22"/>
          <w:u w:val="single"/>
        </w:rPr>
        <w:t>沅江市漉湖芦苇场漉湖水厂地下水饮用水</w:t>
      </w:r>
      <w:r>
        <w:rPr>
          <w:sz w:val="24"/>
          <w:szCs w:val="22"/>
          <w:u w:val="single"/>
        </w:rPr>
        <w:t>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sz w:val="24"/>
          <w:szCs w:val="22"/>
          <w:u w:val="single"/>
        </w:rPr>
        <w:t>沅江市漉湖芦苇场漉湖水厂地下水饮用水</w:t>
      </w:r>
      <w:r>
        <w:rPr>
          <w:sz w:val="24"/>
          <w:szCs w:val="22"/>
          <w:u w:val="single"/>
        </w:rPr>
        <w:t>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在沅江市</w:t>
      </w:r>
      <w:r>
        <w:rPr>
          <w:rFonts w:hint="eastAsia"/>
          <w:sz w:val="24"/>
          <w:szCs w:val="22"/>
          <w:u w:val="single"/>
        </w:rPr>
        <w:t>漉湖芦苇场</w:t>
      </w:r>
      <w:r>
        <w:rPr>
          <w:rFonts w:hint="eastAsia"/>
          <w:sz w:val="24"/>
          <w:szCs w:val="22"/>
          <w:u w:val="single"/>
        </w:rPr>
        <w:t>水厂地下水饮用水水源一级保护区上游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w:t>
      </w:r>
      <w:r>
        <w:rPr>
          <w:sz w:val="24"/>
          <w:szCs w:val="22"/>
          <w:u w:val="single"/>
        </w:rPr>
        <w:t>沅江市漉湖芦苇场漉湖水厂地下水饮用水</w:t>
      </w:r>
      <w:r>
        <w:rPr>
          <w:sz w:val="24"/>
          <w:szCs w:val="22"/>
          <w:u w:val="single"/>
        </w:rPr>
        <w:t>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通过监测发现，水源保护区或其上游连接水体感官</w:t>
      </w:r>
      <w:r>
        <w:rPr>
          <w:rFonts w:hint="eastAsia"/>
          <w:sz w:val="24"/>
          <w:szCs w:val="22"/>
          <w:u w:val="single"/>
        </w:rPr>
        <w:t>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sz w:val="24"/>
          <w:szCs w:val="22"/>
          <w:u w:val="single"/>
        </w:rPr>
        <w:t>沅江市漉湖芦苇场漉湖水厂地下水饮用水</w:t>
      </w:r>
      <w:r>
        <w:rPr>
          <w:sz w:val="24"/>
          <w:szCs w:val="22"/>
          <w:u w:val="single"/>
        </w:rPr>
        <w:t>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sz w:val="24"/>
          <w:szCs w:val="22"/>
          <w:u w:val="single"/>
        </w:rPr>
        <w:t>的影响，随时掌握并报告</w:t>
      </w:r>
      <w:r>
        <w:rPr>
          <w:sz w:val="24"/>
          <w:szCs w:val="22"/>
          <w:u w:val="single"/>
        </w:rPr>
        <w:t>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sz w:val="24"/>
          <w:szCs w:val="22"/>
          <w:u w:val="single"/>
        </w:rPr>
        <w:t>沅江市漉湖芦苇场漉湖水厂地下水饮用水</w:t>
      </w:r>
      <w:r>
        <w:rPr>
          <w:sz w:val="24"/>
          <w:szCs w:val="22"/>
          <w:u w:val="single"/>
        </w:rPr>
        <w:t>水源</w:t>
      </w:r>
      <w:r>
        <w:rPr>
          <w:rFonts w:hint="eastAsia"/>
          <w:sz w:val="24"/>
          <w:szCs w:val="22"/>
          <w:u w:val="single"/>
        </w:rPr>
        <w:t>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沅江市漉湖芦苇场漉湖水厂地下水饮用水水源保护区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w:t>
      </w:r>
      <w:r>
        <w:rPr>
          <w:rFonts w:hint="eastAsia"/>
          <w:szCs w:val="22"/>
          <w:u w:val="single"/>
        </w:rPr>
        <w:t>漉湖</w:t>
      </w:r>
      <w:r>
        <w:rPr>
          <w:rFonts w:hint="eastAsia"/>
          <w:u w:val="single"/>
        </w:rPr>
        <w:t>芦苇场</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发生或可能发生突发环境事件，事发单位或个人、负有监管责任的责任单位和责任人应在事发第一时间及时向</w:t>
      </w:r>
      <w:r>
        <w:rPr>
          <w:rFonts w:hint="eastAsia"/>
          <w:szCs w:val="22"/>
          <w:u w:val="single"/>
        </w:rPr>
        <w:t>漉湖芦苇场镇政府</w:t>
      </w:r>
      <w:r>
        <w:rPr>
          <w:szCs w:val="22"/>
          <w:u w:val="single"/>
        </w:rPr>
        <w:t>、水源地管理单位报告。</w:t>
      </w:r>
      <w:r>
        <w:rPr>
          <w:rFonts w:hint="eastAsia"/>
          <w:szCs w:val="22"/>
          <w:u w:val="single"/>
        </w:rPr>
        <w:t>漉湖芦苇场镇政府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漉湖芦苇场镇</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rFonts w:hint="eastAsia"/>
          <w:szCs w:val="22"/>
          <w:u w:val="single"/>
        </w:rPr>
        <w:t>漉湖芦苇场镇政府</w:t>
      </w:r>
      <w:r>
        <w:rPr>
          <w:szCs w:val="22"/>
          <w:u w:val="single"/>
        </w:rPr>
        <w:t>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w:t>
      </w:r>
      <w:r>
        <w:rPr>
          <w:rFonts w:hint="eastAsia"/>
          <w:u w:val="single"/>
        </w:rPr>
        <w:t>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沅江市漉湖芦苇场漉湖水厂地下水饮用水水源保护区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w:t>
      </w:r>
      <w:r>
        <w:rPr>
          <w:rFonts w:hint="eastAsia"/>
          <w:u w:val="single"/>
        </w:rPr>
        <w:t>、道路运输事故）、安监、农业（遇大面积死鱼）等部门。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的数量及种类性质、事故点下游水系分布（包括</w:t>
      </w:r>
      <w:r>
        <w:rPr>
          <w:rFonts w:hint="eastAsia"/>
          <w:u w:val="single"/>
        </w:rPr>
        <w:t>分散水井分布</w:t>
      </w:r>
      <w:r>
        <w:rPr>
          <w:rFonts w:hint="eastAsia"/>
          <w:u w:val="single"/>
        </w:rPr>
        <w:t>情况）、距离</w:t>
      </w:r>
      <w:r>
        <w:rPr>
          <w:rFonts w:hint="eastAsia"/>
          <w:u w:val="single"/>
        </w:rPr>
        <w:t>沅江市漉湖芦苇场漉湖水厂地下水饮用水水源</w:t>
      </w:r>
      <w:r>
        <w:rPr>
          <w:rFonts w:hint="eastAsia"/>
          <w:u w:val="single"/>
        </w:rPr>
        <w:t>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沅江市漉湖芦苇场漉湖水厂地下水饮用水水源保护区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w:t>
      </w:r>
      <w:r>
        <w:rPr>
          <w:rFonts w:hint="eastAsia"/>
          <w:sz w:val="24"/>
          <w:szCs w:val="22"/>
          <w:u w:val="single"/>
        </w:rPr>
        <w:t>际相符合，根据现场污染现状及平时收集的附近各类潜在污染源的情况下，确定可操作性强的监测方案，才能快速有效地监测出所需要的污染物指标，从而为应急部门采取切实有效的应对措施提供技术依据。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接到突发性污染事故报告后，应迅速启动应急监测方案，配备必要的应急监测设备到达现场展开应急监测工作。若</w:t>
      </w:r>
      <w:r>
        <w:rPr>
          <w:rFonts w:hint="eastAsia"/>
          <w:sz w:val="24"/>
          <w:szCs w:val="22"/>
          <w:u w:val="single"/>
        </w:rPr>
        <w:t>沅江市漉湖芦苇场漉湖水厂地下水饮用水水源保</w:t>
      </w:r>
      <w:r>
        <w:rPr>
          <w:rFonts w:hint="eastAsia"/>
          <w:sz w:val="24"/>
          <w:szCs w:val="22"/>
          <w:u w:val="single"/>
        </w:rPr>
        <w:t>护</w:t>
      </w:r>
      <w:r>
        <w:rPr>
          <w:rFonts w:hint="eastAsia"/>
          <w:sz w:val="24"/>
          <w:szCs w:val="22"/>
          <w:u w:val="single"/>
        </w:rPr>
        <w:t>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沅江市漉湖芦苇场漉湖水厂地下水饮用水水源保护区</w:t>
      </w:r>
      <w:r>
        <w:rPr>
          <w:rFonts w:hint="eastAsia"/>
          <w:sz w:val="24"/>
          <w:szCs w:val="22"/>
          <w:u w:val="single"/>
        </w:rPr>
        <w:t>应急监测全过程应在事发、事中和事后等不同阶段予以体现，但各阶段的监测频次不尽相同。事故刚发生时，可适当加密采样频次（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应急监测的方法</w:t>
      </w:r>
    </w:p>
    <w:p w:rsidR="009E09EA" w:rsidRDefault="007C49E5">
      <w:pPr>
        <w:spacing w:line="360" w:lineRule="auto"/>
        <w:ind w:firstLineChars="200" w:firstLine="480"/>
        <w:rPr>
          <w:sz w:val="24"/>
          <w:szCs w:val="24"/>
          <w:u w:val="single"/>
        </w:rPr>
      </w:pPr>
      <w:r>
        <w:rPr>
          <w:rFonts w:hint="eastAsia"/>
          <w:sz w:val="24"/>
          <w:szCs w:val="22"/>
          <w:u w:val="single"/>
        </w:rPr>
        <w:t>沅江市漉湖芦苇场漉湖水厂地下水饮用水水源保护区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hint="eastAsia"/>
          <w:spacing w:val="4"/>
          <w:kern w:val="0"/>
          <w:sz w:val="24"/>
          <w:szCs w:val="24"/>
          <w:u w:val="single"/>
        </w:rPr>
        <w:t>3.2</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86"/>
        <w:gridCol w:w="2107"/>
        <w:gridCol w:w="2120"/>
        <w:gridCol w:w="2909"/>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沅江市漉湖芦苇场漉湖水厂地下水饮用水水源保护区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szCs w:val="22"/>
          <w:u w:val="single"/>
        </w:rPr>
        <w:t>沅江市漉湖芦苇场漉湖水厂地下水饮用水水源保护区</w:t>
      </w:r>
      <w:r>
        <w:rPr>
          <w:rFonts w:hint="eastAsia"/>
          <w:u w:val="single"/>
        </w:rPr>
        <w:t>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w:t>
      </w:r>
      <w:r>
        <w:rPr>
          <w:rFonts w:hint="eastAsia"/>
          <w:u w:val="single"/>
        </w:rPr>
        <w:t>全面排查。根据特征污染物种类、浓度变化、释放总量、释放路径、释放时间，以及当时的水文和气象条件，迅速组织开展污染源排查。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）有机类污染：</w:t>
      </w:r>
      <w:r>
        <w:rPr>
          <w:rFonts w:hint="eastAsia"/>
          <w:u w:val="single"/>
        </w:rPr>
        <w:t>湖南林源纸业有限公司</w:t>
      </w:r>
      <w:r>
        <w:rPr>
          <w:rFonts w:hint="eastAsia"/>
          <w:u w:val="single"/>
        </w:rPr>
        <w:t>、</w:t>
      </w:r>
      <w:r>
        <w:rPr>
          <w:rFonts w:hint="eastAsia"/>
          <w:u w:val="single"/>
        </w:rPr>
        <w:t>沅江市东湖脑合兴洲加油点、沅江市漉湖双喜水陆加油站</w:t>
      </w:r>
      <w:r>
        <w:rPr>
          <w:rFonts w:hint="eastAsia"/>
          <w:u w:val="single"/>
        </w:rPr>
        <w:t>等水源周边企业污水处理设施、污水排放的异常情况</w:t>
      </w:r>
      <w:r>
        <w:rPr>
          <w:rFonts w:hint="eastAsia"/>
          <w:u w:val="single"/>
        </w:rPr>
        <w:t>。</w:t>
      </w:r>
    </w:p>
    <w:p w:rsidR="009E09EA" w:rsidRDefault="007C49E5">
      <w:pPr>
        <w:pStyle w:val="a1"/>
        <w:ind w:firstLine="480"/>
        <w:rPr>
          <w:u w:val="single"/>
        </w:rPr>
      </w:pPr>
      <w:r>
        <w:rPr>
          <w:rFonts w:hint="eastAsia"/>
          <w:u w:val="single"/>
        </w:rPr>
        <w:t>b</w:t>
      </w:r>
      <w:r>
        <w:rPr>
          <w:rFonts w:hint="eastAsia"/>
          <w:u w:val="single"/>
        </w:rPr>
        <w:t>）营养盐类污染：</w:t>
      </w:r>
      <w:r>
        <w:rPr>
          <w:rFonts w:hint="eastAsia"/>
          <w:u w:val="single"/>
        </w:rPr>
        <w:t>江市漉湖湘龙食品有限公司</w:t>
      </w:r>
      <w:r>
        <w:rPr>
          <w:rFonts w:hint="eastAsia"/>
          <w:u w:val="single"/>
        </w:rPr>
        <w:t>、</w:t>
      </w:r>
      <w:r>
        <w:rPr>
          <w:rFonts w:hint="eastAsia"/>
          <w:u w:val="single"/>
        </w:rPr>
        <w:t>湖南荣东食品科技开发有限公司、湖南洞庭龙食品有限公司、</w:t>
      </w:r>
      <w:r>
        <w:rPr>
          <w:rFonts w:hint="eastAsia"/>
          <w:u w:val="single"/>
        </w:rPr>
        <w:t>农田种植户、农村居民点等，调查污水处理设施运行、养殖废物处理处置、农药化肥施用、农村生活污染的异常情况。</w:t>
      </w:r>
    </w:p>
    <w:p w:rsidR="009E09EA" w:rsidRDefault="007C49E5">
      <w:pPr>
        <w:pStyle w:val="a1"/>
        <w:ind w:firstLine="480"/>
        <w:rPr>
          <w:u w:val="single"/>
        </w:rPr>
      </w:pPr>
      <w:r>
        <w:rPr>
          <w:rFonts w:hint="eastAsia"/>
          <w:u w:val="single"/>
        </w:rPr>
        <w:t>c</w:t>
      </w:r>
      <w:r>
        <w:rPr>
          <w:rFonts w:hint="eastAsia"/>
          <w:u w:val="single"/>
        </w:rPr>
        <w:t>）农</w:t>
      </w:r>
      <w:r>
        <w:rPr>
          <w:rFonts w:hint="eastAsia"/>
          <w:u w:val="single"/>
        </w:rPr>
        <w:t>药类污染：重点排查农药制造有关的工业企业、果园种植园（户）、农田种植户、排渍泵站，调查农药施用和流失的异常情况。</w:t>
      </w:r>
    </w:p>
    <w:p w:rsidR="009E09EA" w:rsidRDefault="007C49E5">
      <w:pPr>
        <w:pStyle w:val="a1"/>
        <w:ind w:firstLine="480"/>
        <w:rPr>
          <w:u w:val="single"/>
        </w:rPr>
      </w:pPr>
      <w:r>
        <w:rPr>
          <w:rFonts w:hint="eastAsia"/>
          <w:u w:val="single"/>
        </w:rPr>
        <w:t>e</w:t>
      </w:r>
      <w:r>
        <w:rPr>
          <w:rFonts w:hint="eastAsia"/>
          <w:u w:val="single"/>
        </w:rPr>
        <w:t>）石油类污染：重点排查</w:t>
      </w:r>
      <w:r>
        <w:rPr>
          <w:rFonts w:hint="eastAsia"/>
          <w:u w:val="single"/>
        </w:rPr>
        <w:t>沅江市东湖脑合兴洲加油点、沅江市漉湖双喜水陆加油站</w:t>
      </w:r>
      <w:r>
        <w:rPr>
          <w:rFonts w:hint="eastAsia"/>
          <w:u w:val="single"/>
        </w:rPr>
        <w:t>、运输车辆、油气管线的异常情况。</w:t>
      </w:r>
    </w:p>
    <w:p w:rsidR="009E09EA" w:rsidRDefault="007C49E5">
      <w:pPr>
        <w:pStyle w:val="a1"/>
        <w:ind w:firstLine="480"/>
        <w:rPr>
          <w:u w:val="single"/>
        </w:rPr>
      </w:pPr>
      <w:r>
        <w:rPr>
          <w:rFonts w:hint="eastAsia"/>
          <w:u w:val="single"/>
        </w:rPr>
        <w:t>f</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w:t>
      </w:r>
      <w:r>
        <w:rPr>
          <w:rFonts w:hint="eastAsia"/>
          <w:u w:val="single"/>
        </w:rPr>
        <w:t>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现场应急指挥部根据突发环境事件的情况通知应急工作领导小组救援队伍和</w:t>
      </w:r>
      <w:r>
        <w:rPr>
          <w:rFonts w:hint="eastAsia"/>
          <w:u w:val="single"/>
        </w:rPr>
        <w:t>漉湖芦苇场镇政府</w:t>
      </w:r>
      <w:r>
        <w:rPr>
          <w:rFonts w:hint="eastAsia"/>
          <w:u w:val="single"/>
        </w:rPr>
        <w:t>应急救援指挥机构。应急机构接到事件信息通报后，应立即派出有关人员和队伍赶赴事发现场，在现场应急指挥部统一指挥下，按照预案和处置规程，相互协同，密切</w:t>
      </w:r>
      <w:r>
        <w:rPr>
          <w:rFonts w:hint="eastAsia"/>
          <w:u w:val="single"/>
        </w:rPr>
        <w:t>配合，共同实施环境应急和紧急处置行动。现场应急指挥部成立前，应急救援专业队伍必须在</w:t>
      </w:r>
      <w:r>
        <w:rPr>
          <w:rFonts w:hint="eastAsia"/>
          <w:u w:val="single"/>
        </w:rPr>
        <w:t>漉湖芦苇场镇政府</w:t>
      </w:r>
      <w:r>
        <w:rPr>
          <w:rFonts w:hint="eastAsia"/>
          <w:u w:val="single"/>
        </w:rPr>
        <w:t>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评估，提出应急处置方案和建议，供指挥部领导决策参考。根据事件进展情况和形势动态，提出相应的对策和意见；对突发环境事件的危害范围、发展趋势作出科学预测，为应急领导机构的决策和指挥提供科学依据；参与污染程度、危害范围、事件等级的判定，对污染区域的隔离与</w:t>
      </w:r>
      <w:r>
        <w:rPr>
          <w:rFonts w:hint="eastAsia"/>
          <w:u w:val="single"/>
        </w:rPr>
        <w:t>解禁、人员撤离与返回等重大防护措施的决策提供技术依据；指导各应急分队进行应急处理与处置；指导环境应急工作的评价，进行事件的中长期环境影响评估。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沅江市漉湖芦苇场漉湖水厂地下水饮用水水源保护区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w:t>
      </w:r>
      <w:r>
        <w:rPr>
          <w:rFonts w:hint="eastAsia"/>
          <w:u w:val="single"/>
        </w:rPr>
        <w:t>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w:t>
      </w:r>
      <w:r>
        <w:rPr>
          <w:rFonts w:hint="eastAsia"/>
          <w:u w:val="single"/>
        </w:rPr>
        <w:t>，现场应急救援指挥部实施如下措施：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染时，应急处置组立即启动水源地防控措施，采取隔离污水、治理污染、调水稀释、停止供水等方法尽快消除污染威胁；通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w:t>
      </w:r>
      <w:r>
        <w:rPr>
          <w:rFonts w:hint="eastAsia"/>
          <w:u w:val="single"/>
        </w:rPr>
        <w:t>应急处置组</w:t>
      </w:r>
      <w:r>
        <w:rPr>
          <w:rFonts w:hint="eastAsia"/>
          <w:u w:val="single"/>
        </w:rPr>
        <w:t>根据应急处置方案，迅速消除、控制或者安全转移污染源，及时控制污染物继续外排或泄漏，切断污染物进入水源的途径；减少危害程度和范围，并同时对供水管网进行消毒处理；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w:t>
      </w:r>
      <w:r>
        <w:rPr>
          <w:rFonts w:hint="eastAsia"/>
          <w:u w:val="single"/>
        </w:rPr>
        <w:t>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⑧应急工程设施拦截污染水体：在</w:t>
      </w:r>
      <w:r>
        <w:rPr>
          <w:rFonts w:hint="eastAsia"/>
          <w:u w:val="single"/>
        </w:rPr>
        <w:t>水源地上游连接水体</w:t>
      </w:r>
      <w:r>
        <w:rPr>
          <w:rFonts w:hint="eastAsia"/>
          <w:u w:val="single"/>
        </w:rPr>
        <w:t>内启用或修建拦截坝、节制闸等工程设施拦截污染水体；通过导流渠将未受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要及时、安全地将重症伤病员转运到有条件的医疗机构加强救治。指导和协助开展受污染人员的去污洗消工作，提出保护公众健康的措施建议。视情况增派医疗卫生专家和卫生应急队伍</w:t>
      </w:r>
      <w:r>
        <w:rPr>
          <w:rFonts w:hint="eastAsia"/>
          <w:u w:val="single"/>
        </w:rPr>
        <w:t>、调配急需医药物资，支持事发地医学救援工作。做好受影响人员的心理援助。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3.2-2 </w:t>
      </w:r>
      <w:r>
        <w:rPr>
          <w:rFonts w:hint="eastAsia"/>
          <w:b/>
          <w:bCs/>
          <w:u w:val="single"/>
        </w:rPr>
        <w:t>沅江市漉湖芦苇场漉湖水厂地下水饮用水水源保护区及周边水源地供水单位联系方式一览表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643"/>
        <w:gridCol w:w="1393"/>
        <w:gridCol w:w="1697"/>
        <w:gridCol w:w="1600"/>
      </w:tblGrid>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联系电话</w:t>
            </w:r>
          </w:p>
        </w:tc>
      </w:tr>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sz w:val="21"/>
                <w:szCs w:val="21"/>
                <w:u w:val="single"/>
              </w:rPr>
              <w:t>沅江市漉湖芦苇场漉湖水厂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sz w:val="21"/>
                <w:szCs w:val="21"/>
                <w:u w:val="single"/>
              </w:rPr>
              <w:t>林进</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sz w:val="21"/>
                <w:szCs w:val="21"/>
                <w:u w:val="single"/>
              </w:rPr>
              <w:t>副站长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sz w:val="21"/>
                <w:szCs w:val="21"/>
                <w:u w:val="single"/>
              </w:rPr>
              <w:t>13973764330</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现场调查，沅江市漉湖芦苇场漉湖水厂现有的应急物资主要有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内。根据沅江市漉湖芦苇场漉湖水厂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u w:val="single"/>
        </w:rPr>
        <w:t>沅江市漉湖芦苇场漉湖水厂具体需补充的应急物资如下：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hint="eastAsia"/>
          <w:b/>
          <w:bCs/>
          <w:szCs w:val="24"/>
          <w:u w:val="single"/>
        </w:rPr>
        <w:t>3.2-3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沅江市漉湖芦苇场漉湖水厂</w:t>
      </w:r>
      <w:r>
        <w:rPr>
          <w:rFonts w:ascii="Times New Roman" w:hAnsi="Times New Roman" w:cs="Times New Roman"/>
          <w:b/>
          <w:bCs/>
          <w:szCs w:val="24"/>
          <w:u w:val="single"/>
        </w:rPr>
        <w:t>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6"/>
        <w:gridCol w:w="1881"/>
        <w:gridCol w:w="1417"/>
        <w:gridCol w:w="1057"/>
        <w:gridCol w:w="1447"/>
        <w:gridCol w:w="1894"/>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rFonts w:hint="eastAsia"/>
                <w:u w:val="single"/>
              </w:rPr>
              <w:t>沅江市漉湖芦苇场漉湖水厂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林进</w:t>
            </w:r>
            <w:r>
              <w:rPr>
                <w:rFonts w:hint="eastAsia"/>
                <w:sz w:val="21"/>
                <w:szCs w:val="21"/>
                <w:u w:val="single"/>
              </w:rPr>
              <w:t>，职务：</w:t>
            </w:r>
            <w:r>
              <w:rPr>
                <w:rFonts w:hint="eastAsia"/>
                <w:sz w:val="21"/>
                <w:szCs w:val="21"/>
                <w:u w:val="single"/>
              </w:rPr>
              <w:t>副站长</w:t>
            </w:r>
            <w:r>
              <w:rPr>
                <w:rFonts w:hint="eastAsia"/>
                <w:sz w:val="21"/>
                <w:szCs w:val="21"/>
                <w:u w:val="single"/>
              </w:rPr>
              <w:t>，联系电话：</w:t>
            </w:r>
            <w:r>
              <w:rPr>
                <w:sz w:val="21"/>
                <w:szCs w:val="21"/>
                <w:u w:val="single"/>
              </w:rPr>
              <w:t>13973764330</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漉湖芦苇场镇政府</w:t>
      </w:r>
      <w:r>
        <w:rPr>
          <w:rFonts w:hint="eastAsia"/>
          <w:u w:val="single"/>
        </w:rPr>
        <w:t>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w:t>
      </w:r>
      <w:r>
        <w:rPr>
          <w:rFonts w:hint="eastAsia"/>
          <w:u w:val="single"/>
        </w:rPr>
        <w:t>消除，发布预警信息的政府部门应当宣布警报解除，宣传终止预警期，解除应急措施，迅速组织恢复正常的生活、生产秩序。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）进入水源保护区水域范围的污染团已成功拦截或导流至水源保护区外，没有向取水口扩散的风险，且水质监测结果稳定达标。</w:t>
      </w:r>
    </w:p>
    <w:p w:rsidR="009E09EA" w:rsidRDefault="007C49E5">
      <w:pPr>
        <w:rPr>
          <w:sz w:val="24"/>
          <w:szCs w:val="22"/>
          <w:u w:val="single"/>
        </w:rPr>
      </w:pPr>
      <w:r>
        <w:rPr>
          <w:rFonts w:hint="eastAsia"/>
          <w:sz w:val="24"/>
          <w:szCs w:val="22"/>
          <w:u w:val="single"/>
        </w:rPr>
        <w:t>c</w:t>
      </w:r>
      <w:r>
        <w:rPr>
          <w:rFonts w:hint="eastAsia"/>
          <w:sz w:val="24"/>
          <w:szCs w:val="22"/>
          <w:u w:val="single"/>
        </w:rPr>
        <w:t>）水质监测结果尚未稳定达标，但根据应急专家组建议可恢复正常取水时。</w:t>
      </w:r>
    </w:p>
    <w:p w:rsidR="009E09EA" w:rsidRDefault="009E09EA">
      <w:pPr>
        <w:rPr>
          <w:sz w:val="24"/>
          <w:szCs w:val="22"/>
          <w:u w:val="single"/>
        </w:rPr>
        <w:sectPr w:rsidR="009E09EA">
          <w:pgSz w:w="11906" w:h="16838"/>
          <w:pgMar w:top="1440" w:right="1800" w:bottom="1440" w:left="1800" w:header="851" w:footer="992" w:gutter="0"/>
          <w:cols w:space="425"/>
          <w:docGrid w:type="lines" w:linePitch="312"/>
        </w:sectPr>
      </w:pPr>
    </w:p>
    <w:p w:rsidR="009E09EA" w:rsidRDefault="009E09EA">
      <w:pPr>
        <w:rPr>
          <w:sz w:val="24"/>
          <w:szCs w:val="22"/>
          <w:u w:val="single"/>
        </w:rPr>
        <w:sectPr w:rsidR="009E09EA">
          <w:type w:val="continuous"/>
          <w:pgSz w:w="11906" w:h="16838"/>
          <w:pgMar w:top="1440" w:right="1800" w:bottom="1440" w:left="1800" w:header="851" w:footer="992" w:gutter="0"/>
          <w:cols w:space="425"/>
          <w:docGrid w:type="lines" w:linePitch="312"/>
        </w:sectPr>
      </w:pPr>
    </w:p>
    <w:p w:rsidR="009E09EA" w:rsidRDefault="007C49E5">
      <w:pPr>
        <w:pStyle w:val="2"/>
        <w:rPr>
          <w:rFonts w:eastAsia="宋体" w:cs="Times New Roman"/>
          <w:u w:val="single"/>
        </w:rPr>
      </w:pPr>
      <w:r>
        <w:rPr>
          <w:rFonts w:eastAsia="宋体" w:cs="Times New Roman"/>
          <w:u w:val="single"/>
        </w:rPr>
        <w:t>沅江市南大膳镇小波水厂</w:t>
      </w:r>
      <w:r>
        <w:rPr>
          <w:rFonts w:eastAsia="宋体" w:cs="Times New Roman"/>
          <w:u w:val="single"/>
        </w:rPr>
        <w:t>地下水饮用水水源保护区</w:t>
      </w:r>
      <w:r>
        <w:rPr>
          <w:rFonts w:eastAsia="宋体" w:cs="Times New Roman" w:hint="eastAsia"/>
          <w:u w:val="single"/>
        </w:rPr>
        <w:t>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sz w:val="24"/>
          <w:szCs w:val="22"/>
          <w:u w:val="single"/>
        </w:rPr>
        <w:t>沅江市南大膳镇小波水厂</w:t>
      </w:r>
      <w:r>
        <w:rPr>
          <w:sz w:val="24"/>
          <w:szCs w:val="22"/>
          <w:u w:val="single"/>
        </w:rPr>
        <w:t>地下水饮用水水源保护区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沅江市南大膳镇小波水厂地下水饮用水水源保护区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当污染物迁移至本应急预案适用的地域范围，但</w:t>
      </w:r>
      <w:r>
        <w:rPr>
          <w:rFonts w:hint="eastAsia"/>
          <w:sz w:val="24"/>
          <w:szCs w:val="22"/>
          <w:u w:val="single"/>
        </w:rPr>
        <w:t>沅江市南大膳镇小波水厂地下水饮用水水源保护区</w:t>
      </w:r>
      <w:r>
        <w:rPr>
          <w:rFonts w:hint="eastAsia"/>
          <w:sz w:val="24"/>
          <w:szCs w:val="22"/>
          <w:u w:val="single"/>
        </w:rPr>
        <w:t>尚未受到污染，或是污染物已进入</w:t>
      </w:r>
      <w:r>
        <w:rPr>
          <w:rFonts w:hint="eastAsia"/>
          <w:sz w:val="24"/>
          <w:szCs w:val="22"/>
          <w:u w:val="single"/>
        </w:rPr>
        <w:t>沅江市南大膳镇小波水厂地下水饮用水水源保护区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w:t>
      </w:r>
      <w:r>
        <w:rPr>
          <w:sz w:val="24"/>
          <w:szCs w:val="22"/>
          <w:u w:val="single"/>
        </w:rPr>
        <w:t>南大膳镇小波水厂</w:t>
      </w:r>
      <w:r>
        <w:rPr>
          <w:sz w:val="24"/>
          <w:szCs w:val="22"/>
          <w:u w:val="single"/>
        </w:rPr>
        <w:t>地下水饮用水水源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rFonts w:hint="eastAsia"/>
          <w:sz w:val="24"/>
          <w:szCs w:val="22"/>
          <w:u w:val="single"/>
        </w:rPr>
        <w:t>沅江市</w:t>
      </w:r>
      <w:r>
        <w:rPr>
          <w:sz w:val="24"/>
          <w:szCs w:val="22"/>
          <w:u w:val="single"/>
        </w:rPr>
        <w:t>南大膳镇小波水厂</w:t>
      </w:r>
      <w:r>
        <w:rPr>
          <w:sz w:val="24"/>
          <w:szCs w:val="22"/>
          <w:u w:val="single"/>
        </w:rPr>
        <w:t>地下水饮用水水源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通过信息报告发现，在沅江市</w:t>
      </w:r>
      <w:r>
        <w:rPr>
          <w:sz w:val="24"/>
          <w:szCs w:val="22"/>
          <w:u w:val="single"/>
        </w:rPr>
        <w:t>南大膳镇</w:t>
      </w:r>
      <w:r>
        <w:rPr>
          <w:rFonts w:hint="eastAsia"/>
          <w:sz w:val="24"/>
          <w:szCs w:val="22"/>
          <w:u w:val="single"/>
        </w:rPr>
        <w:t>水厂地下水饮用水水源一级保护区上游汇水区域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w:t>
      </w:r>
      <w:r>
        <w:rPr>
          <w:rFonts w:hint="eastAsia"/>
          <w:sz w:val="24"/>
          <w:szCs w:val="22"/>
          <w:u w:val="single"/>
        </w:rPr>
        <w:t>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rFonts w:hint="eastAsia"/>
          <w:sz w:val="24"/>
          <w:szCs w:val="22"/>
          <w:u w:val="single"/>
        </w:rPr>
        <w:t>沅江市</w:t>
      </w:r>
      <w:r>
        <w:rPr>
          <w:sz w:val="24"/>
          <w:szCs w:val="22"/>
          <w:u w:val="single"/>
        </w:rPr>
        <w:t>南大膳镇小波水厂</w:t>
      </w:r>
      <w:r>
        <w:rPr>
          <w:sz w:val="24"/>
          <w:szCs w:val="22"/>
          <w:u w:val="single"/>
        </w:rPr>
        <w:t>地下水饮用水水源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w:t>
      </w:r>
      <w:r>
        <w:rPr>
          <w:rFonts w:hint="eastAsia"/>
          <w:sz w:val="24"/>
          <w:szCs w:val="22"/>
          <w:u w:val="single"/>
        </w:rPr>
        <w:t>沅江市</w:t>
      </w:r>
      <w:r>
        <w:rPr>
          <w:sz w:val="24"/>
          <w:szCs w:val="22"/>
          <w:u w:val="single"/>
        </w:rPr>
        <w:t>南大膳镇小波水厂</w:t>
      </w:r>
      <w:r>
        <w:rPr>
          <w:sz w:val="24"/>
          <w:szCs w:val="22"/>
          <w:u w:val="single"/>
        </w:rPr>
        <w:t>地下水饮用水水源</w:t>
      </w:r>
      <w:r>
        <w:rPr>
          <w:rFonts w:hint="eastAsia"/>
          <w:sz w:val="24"/>
          <w:szCs w:val="22"/>
          <w:u w:val="single"/>
        </w:rPr>
        <w:t>一级保护区上游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在沅</w:t>
      </w:r>
      <w:r>
        <w:rPr>
          <w:rFonts w:hint="eastAsia"/>
          <w:sz w:val="24"/>
          <w:szCs w:val="22"/>
          <w:u w:val="single"/>
        </w:rPr>
        <w:t>沅江市</w:t>
      </w:r>
      <w:r>
        <w:rPr>
          <w:sz w:val="24"/>
          <w:szCs w:val="22"/>
          <w:u w:val="single"/>
        </w:rPr>
        <w:t>南大膳镇小波水厂</w:t>
      </w:r>
      <w:r>
        <w:rPr>
          <w:sz w:val="24"/>
          <w:szCs w:val="22"/>
          <w:u w:val="single"/>
        </w:rPr>
        <w:t>地下水饮用水水源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w:t>
      </w:r>
      <w:r>
        <w:rPr>
          <w:rFonts w:hint="eastAsia"/>
          <w:sz w:val="24"/>
          <w:szCs w:val="22"/>
          <w:u w:val="single"/>
        </w:rPr>
        <w:t>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w:t>
      </w:r>
      <w:r>
        <w:rPr>
          <w:sz w:val="24"/>
          <w:szCs w:val="22"/>
          <w:u w:val="single"/>
        </w:rPr>
        <w:t>南大膳镇小波水厂</w:t>
      </w:r>
      <w:r>
        <w:rPr>
          <w:sz w:val="24"/>
          <w:szCs w:val="22"/>
          <w:u w:val="single"/>
        </w:rPr>
        <w:t>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沅江市南大膳镇小波水厂地下水饮用水水源保护区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rFonts w:hint="eastAsia"/>
          <w:sz w:val="24"/>
          <w:szCs w:val="22"/>
          <w:u w:val="single"/>
        </w:rPr>
        <w:t>沅江市南大膳镇小波水厂地下水饮用水水源保护区</w:t>
      </w:r>
      <w:r>
        <w:rPr>
          <w:sz w:val="24"/>
          <w:szCs w:val="22"/>
          <w:u w:val="single"/>
        </w:rPr>
        <w:t>的影响，随时掌握并报告事态进展情况；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沅江市南大膳镇小波水厂地下水饮用水水源保护区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沅江市南大膳镇小波水厂地下水饮用水水源保护区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w:t>
      </w:r>
      <w:r>
        <w:rPr>
          <w:rFonts w:hint="eastAsia"/>
          <w:szCs w:val="22"/>
          <w:u w:val="single"/>
        </w:rPr>
        <w:t>南大膳镇</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发生或可能发生突发环境事件，事发单位或个人、负有监管责任的责任单位和责任人应在事发第一时间及时向</w:t>
      </w:r>
      <w:r>
        <w:rPr>
          <w:rFonts w:hint="eastAsia"/>
          <w:szCs w:val="22"/>
          <w:u w:val="single"/>
        </w:rPr>
        <w:t>南大膳镇</w:t>
      </w:r>
      <w:r>
        <w:rPr>
          <w:rFonts w:hint="eastAsia"/>
          <w:szCs w:val="22"/>
          <w:u w:val="single"/>
        </w:rPr>
        <w:t>政府</w:t>
      </w:r>
      <w:r>
        <w:rPr>
          <w:szCs w:val="22"/>
          <w:u w:val="single"/>
        </w:rPr>
        <w:t>、水源地管理单位报告。</w:t>
      </w:r>
      <w:r>
        <w:rPr>
          <w:rFonts w:hint="eastAsia"/>
          <w:szCs w:val="22"/>
          <w:u w:val="single"/>
        </w:rPr>
        <w:t>南大膳镇</w:t>
      </w:r>
      <w:r>
        <w:rPr>
          <w:rFonts w:hint="eastAsia"/>
          <w:szCs w:val="22"/>
          <w:u w:val="single"/>
        </w:rPr>
        <w:t>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南大膳镇</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w:t>
      </w:r>
      <w:r>
        <w:rPr>
          <w:szCs w:val="22"/>
          <w:u w:val="single"/>
        </w:rPr>
        <w:t>明确发生突发环境事件，</w:t>
      </w:r>
      <w:r>
        <w:rPr>
          <w:rFonts w:hint="eastAsia"/>
          <w:szCs w:val="22"/>
          <w:u w:val="single"/>
        </w:rPr>
        <w:t>南大膳镇</w:t>
      </w:r>
      <w:r>
        <w:rPr>
          <w:szCs w:val="22"/>
          <w:u w:val="single"/>
        </w:rPr>
        <w:t>政府应在接报突发环境事件经确认后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人民政府主管部门核实并报告相应信息</w:t>
      </w:r>
      <w:r>
        <w:rPr>
          <w:rFonts w:hint="eastAsia"/>
          <w:u w:val="single"/>
        </w:rPr>
        <w:t>。</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沅江市南大膳镇小波水厂地下水饮用水水源保护区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道路运输事故）、</w:t>
      </w:r>
      <w:r>
        <w:rPr>
          <w:rFonts w:hint="eastAsia"/>
          <w:u w:val="single"/>
        </w:rPr>
        <w:t>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的数量及种类性质、事故点下游水系分布（包括</w:t>
      </w:r>
      <w:r>
        <w:rPr>
          <w:rFonts w:hint="eastAsia"/>
          <w:u w:val="single"/>
        </w:rPr>
        <w:t>分散水井分布</w:t>
      </w:r>
      <w:r>
        <w:rPr>
          <w:rFonts w:hint="eastAsia"/>
          <w:u w:val="single"/>
        </w:rPr>
        <w:t>情况）、距离沅江市</w:t>
      </w:r>
      <w:r>
        <w:rPr>
          <w:rFonts w:hint="eastAsia"/>
          <w:u w:val="single"/>
        </w:rPr>
        <w:t>南大膳镇</w:t>
      </w:r>
      <w:r>
        <w:rPr>
          <w:rFonts w:hint="eastAsia"/>
          <w:u w:val="single"/>
        </w:rPr>
        <w:t>水厂地下水饮用水水源取水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沅江市南大膳镇小波水厂地下水饮用水水源保护区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由于突发性饮用水源污染事故具有突发性及污染物的不可预知性，导致其污染类型、发生环节、污染成分及危害程度千差万别，无法采用统一的固定监测方法进行检测。只有采用与现场实际</w:t>
      </w:r>
      <w:r>
        <w:rPr>
          <w:rFonts w:hint="eastAsia"/>
          <w:sz w:val="24"/>
          <w:szCs w:val="22"/>
          <w:u w:val="single"/>
        </w:rPr>
        <w:t>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接到突发性污染事故报告后，应迅速启动应急监测方案，配备必要的应急监测设备到达现场展开应急监测工作。若</w:t>
      </w:r>
      <w:r>
        <w:rPr>
          <w:rFonts w:hint="eastAsia"/>
          <w:sz w:val="24"/>
          <w:szCs w:val="22"/>
          <w:u w:val="single"/>
        </w:rPr>
        <w:t>沅江市南大膳镇小波水厂地下水饮用水水源保护区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沅江市南大膳镇小波水厂地下水饮用水水源保护区</w:t>
      </w:r>
      <w:r>
        <w:rPr>
          <w:rFonts w:hint="eastAsia"/>
          <w:sz w:val="24"/>
          <w:szCs w:val="22"/>
          <w:u w:val="single"/>
        </w:rPr>
        <w:t>应急监测全过程应在事发、事中和事后等不同阶段予以体现，但各阶段的监测频次不尽相同。事故刚发生时，可适当加密采样频次（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应急监测的方法</w:t>
      </w:r>
    </w:p>
    <w:p w:rsidR="009E09EA" w:rsidRDefault="007C49E5">
      <w:pPr>
        <w:spacing w:line="360" w:lineRule="auto"/>
        <w:ind w:firstLineChars="200" w:firstLine="480"/>
        <w:rPr>
          <w:sz w:val="24"/>
          <w:szCs w:val="24"/>
          <w:u w:val="single"/>
        </w:rPr>
      </w:pPr>
      <w:r>
        <w:rPr>
          <w:rFonts w:hint="eastAsia"/>
          <w:sz w:val="24"/>
          <w:szCs w:val="22"/>
          <w:u w:val="single"/>
        </w:rPr>
        <w:t>沅江市南大膳镇小波水厂地下水饮用水水源保护区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hint="eastAsia"/>
          <w:spacing w:val="4"/>
          <w:kern w:val="0"/>
          <w:sz w:val="24"/>
          <w:szCs w:val="24"/>
          <w:u w:val="single"/>
        </w:rPr>
        <w:t>3.3</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86"/>
        <w:gridCol w:w="2107"/>
        <w:gridCol w:w="2120"/>
        <w:gridCol w:w="2909"/>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沅江市南大膳镇小波水厂地下水饮用水水源保护区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u w:val="single"/>
        </w:rPr>
        <w:t>沅江市南大膳镇</w:t>
      </w:r>
      <w:r>
        <w:rPr>
          <w:rFonts w:hint="eastAsia"/>
          <w:u w:val="single"/>
        </w:rPr>
        <w:t>饮用水源保护区水质监测发现异常、污染物来源不确定时，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全面排查。根据特征污染物种类、浓度变化、释放总量、释放路径、释放时间，以及当时的水文和气象条件，迅速组织开展污</w:t>
      </w:r>
      <w:r>
        <w:rPr>
          <w:rFonts w:hint="eastAsia"/>
          <w:u w:val="single"/>
        </w:rPr>
        <w:t>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）有机类污染：</w:t>
      </w:r>
      <w:r>
        <w:rPr>
          <w:rFonts w:hint="eastAsia"/>
          <w:u w:val="single"/>
        </w:rPr>
        <w:t>沅江市双丰加油站和</w:t>
      </w:r>
      <w:r>
        <w:rPr>
          <w:rFonts w:hint="eastAsia"/>
          <w:u w:val="single"/>
        </w:rPr>
        <w:t>沅江市双丰三角闸加油站</w:t>
      </w:r>
      <w:r>
        <w:rPr>
          <w:rFonts w:hint="eastAsia"/>
          <w:u w:val="single"/>
        </w:rPr>
        <w:t>水源周边企业污水处理设施、污水排放的异常情况</w:t>
      </w:r>
      <w:r>
        <w:rPr>
          <w:rFonts w:hint="eastAsia"/>
          <w:u w:val="single"/>
        </w:rPr>
        <w:t>。</w:t>
      </w:r>
    </w:p>
    <w:p w:rsidR="009E09EA" w:rsidRDefault="007C49E5">
      <w:pPr>
        <w:pStyle w:val="a1"/>
        <w:ind w:firstLine="480"/>
        <w:rPr>
          <w:u w:val="single"/>
        </w:rPr>
      </w:pPr>
      <w:r>
        <w:rPr>
          <w:rFonts w:hint="eastAsia"/>
          <w:u w:val="single"/>
        </w:rPr>
        <w:t>b</w:t>
      </w:r>
      <w:r>
        <w:rPr>
          <w:rFonts w:hint="eastAsia"/>
          <w:u w:val="single"/>
        </w:rPr>
        <w:t>）营养盐类污染：农田种植户</w:t>
      </w:r>
      <w:r>
        <w:rPr>
          <w:rFonts w:hint="eastAsia"/>
          <w:u w:val="single"/>
        </w:rPr>
        <w:t>和</w:t>
      </w:r>
      <w:r>
        <w:rPr>
          <w:rFonts w:hint="eastAsia"/>
          <w:u w:val="single"/>
        </w:rPr>
        <w:t>农村居民点，调查污水处理设施运行、农药化肥施用</w:t>
      </w:r>
      <w:r>
        <w:rPr>
          <w:rFonts w:hint="eastAsia"/>
          <w:u w:val="single"/>
        </w:rPr>
        <w:t>及</w:t>
      </w:r>
      <w:r>
        <w:rPr>
          <w:rFonts w:hint="eastAsia"/>
          <w:u w:val="single"/>
        </w:rPr>
        <w:t>农村生活污染的异常情况。</w:t>
      </w:r>
    </w:p>
    <w:p w:rsidR="009E09EA" w:rsidRDefault="007C49E5">
      <w:pPr>
        <w:pStyle w:val="a1"/>
        <w:ind w:firstLine="480"/>
        <w:rPr>
          <w:u w:val="single"/>
        </w:rPr>
      </w:pPr>
      <w:r>
        <w:rPr>
          <w:rFonts w:hint="eastAsia"/>
          <w:u w:val="single"/>
        </w:rPr>
        <w:t>c</w:t>
      </w:r>
      <w:r>
        <w:rPr>
          <w:rFonts w:hint="eastAsia"/>
          <w:u w:val="single"/>
        </w:rPr>
        <w:t>）细菌类污染：</w:t>
      </w:r>
      <w:r>
        <w:rPr>
          <w:rFonts w:hint="eastAsia"/>
          <w:u w:val="single"/>
        </w:rPr>
        <w:t>调查水源地周边</w:t>
      </w:r>
      <w:r>
        <w:rPr>
          <w:rFonts w:hint="eastAsia"/>
          <w:u w:val="single"/>
        </w:rPr>
        <w:t>养殖废物处理处置、医疗</w:t>
      </w:r>
      <w:r>
        <w:rPr>
          <w:rFonts w:hint="eastAsia"/>
          <w:u w:val="single"/>
        </w:rPr>
        <w:t>诊所</w:t>
      </w:r>
      <w:r>
        <w:rPr>
          <w:rFonts w:hint="eastAsia"/>
          <w:u w:val="single"/>
        </w:rPr>
        <w:t>、农村生活污染的异常情况。</w:t>
      </w:r>
    </w:p>
    <w:p w:rsidR="009E09EA" w:rsidRDefault="007C49E5">
      <w:pPr>
        <w:pStyle w:val="a1"/>
        <w:ind w:firstLine="480"/>
        <w:rPr>
          <w:u w:val="single"/>
        </w:rPr>
      </w:pPr>
      <w:r>
        <w:rPr>
          <w:rFonts w:hint="eastAsia"/>
          <w:u w:val="single"/>
        </w:rPr>
        <w:t>d</w:t>
      </w:r>
      <w:r>
        <w:rPr>
          <w:rFonts w:hint="eastAsia"/>
          <w:u w:val="single"/>
        </w:rPr>
        <w:t>）农药类污染：重点排查果园种植园（户）、农田种植户、排渍泵站，调查农药施用和流失的异常情况。</w:t>
      </w:r>
    </w:p>
    <w:p w:rsidR="009E09EA" w:rsidRDefault="007C49E5">
      <w:pPr>
        <w:pStyle w:val="a1"/>
        <w:ind w:firstLine="480"/>
        <w:rPr>
          <w:u w:val="single"/>
        </w:rPr>
      </w:pPr>
      <w:r>
        <w:rPr>
          <w:rFonts w:hint="eastAsia"/>
          <w:u w:val="single"/>
        </w:rPr>
        <w:t>e</w:t>
      </w:r>
      <w:r>
        <w:rPr>
          <w:rFonts w:hint="eastAsia"/>
          <w:u w:val="single"/>
        </w:rPr>
        <w:t>）石油类污染：重点排查</w:t>
      </w:r>
      <w:r>
        <w:rPr>
          <w:rFonts w:hint="eastAsia"/>
          <w:u w:val="single"/>
        </w:rPr>
        <w:t>沅江市双丰加油站、</w:t>
      </w:r>
      <w:r>
        <w:rPr>
          <w:rFonts w:hint="eastAsia"/>
          <w:u w:val="single"/>
        </w:rPr>
        <w:t>沅江市双丰三角闸加油站、运输</w:t>
      </w:r>
      <w:r>
        <w:rPr>
          <w:rFonts w:hint="eastAsia"/>
          <w:u w:val="single"/>
        </w:rPr>
        <w:t>车辆、油气管线的异常情况。</w:t>
      </w:r>
    </w:p>
    <w:p w:rsidR="009E09EA" w:rsidRDefault="007C49E5">
      <w:pPr>
        <w:pStyle w:val="a1"/>
        <w:ind w:firstLine="480"/>
        <w:rPr>
          <w:u w:val="single"/>
        </w:rPr>
      </w:pPr>
      <w:r>
        <w:rPr>
          <w:rFonts w:hint="eastAsia"/>
          <w:u w:val="single"/>
        </w:rPr>
        <w:t>f</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w:t>
      </w:r>
      <w:r>
        <w:rPr>
          <w:rFonts w:hint="eastAsia"/>
          <w:u w:val="single"/>
        </w:rPr>
        <w:t>救援队伍和</w:t>
      </w:r>
      <w:r>
        <w:rPr>
          <w:rFonts w:hint="eastAsia"/>
          <w:u w:val="single"/>
        </w:rPr>
        <w:t>南大膳镇</w:t>
      </w:r>
      <w:r>
        <w:rPr>
          <w:rFonts w:hint="eastAsia"/>
          <w:u w:val="single"/>
        </w:rPr>
        <w:t>政府应急救援指挥机构。应急机构接到事件信息通报后，应立即派出有关人员和队伍赶赴事发现场，在现场应急指挥部统一指挥下，按照预案和处置规程，相互协同，密切配合，共同实施环境应急和紧急处置行动。现场应急指挥部成立前，应急救援专业队伍必须在</w:t>
      </w:r>
      <w:r>
        <w:rPr>
          <w:rFonts w:hint="eastAsia"/>
          <w:u w:val="single"/>
        </w:rPr>
        <w:t>南大膳镇</w:t>
      </w:r>
      <w:r>
        <w:rPr>
          <w:rFonts w:hint="eastAsia"/>
          <w:u w:val="single"/>
        </w:rPr>
        <w:t>政府协调指挥下坚决、迅速地实施先期处置，果断控制或切断污染源，全力控制事件态势，严防二次污染和次生、衍生事件发生。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应急状态时，专家组组织有关专家迅速对事件信息进行分析、评估，提出应急处置方案和建议，供指挥部领导决策参考。根据事件进展情况和形势动态，提出</w:t>
      </w:r>
      <w:r>
        <w:rPr>
          <w:rFonts w:hint="eastAsia"/>
          <w:u w:val="single"/>
        </w:rPr>
        <w:t>相应的对策和意见；对突发环境事件的危害范围、发展趋势作出科学预测，为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沅江市南大膳镇小波水厂地下水饮用水水源保护区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w:t>
      </w:r>
      <w:r>
        <w:rPr>
          <w:rFonts w:hint="eastAsia"/>
          <w:u w:val="single"/>
        </w:rPr>
        <w:t>，收集相关证据材料。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②当饮用水水源已受到污染时，应急处置组立即启动水源地防控措施，采取隔离污水、治理污染、调水稀释、停止供水等方法尽快消除污染威胁；通知相关居民停止取水、用水；当饮用水供水中断</w:t>
      </w:r>
      <w:r>
        <w:rPr>
          <w:rFonts w:hint="eastAsia"/>
          <w:u w:val="single"/>
        </w:rPr>
        <w:t>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w:t>
      </w:r>
      <w:r>
        <w:rPr>
          <w:rFonts w:hint="eastAsia"/>
          <w:u w:val="single"/>
        </w:rPr>
        <w:t>应急处置组</w:t>
      </w:r>
      <w:r>
        <w:rPr>
          <w:rFonts w:hint="eastAsia"/>
          <w:u w:val="single"/>
        </w:rPr>
        <w:t>根据应急处置方案，迅速消除、控制或者安全转移污染源，及时控制污染物继续外排或泄漏，切断污染物进入水源的途径；减少危害程度和范围，并同时对供水管网进行消毒处理；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⑧应急工程设施拦截污染水体：在</w:t>
      </w:r>
      <w:r>
        <w:rPr>
          <w:rFonts w:hint="eastAsia"/>
          <w:u w:val="single"/>
        </w:rPr>
        <w:t>水源地上游连接水体</w:t>
      </w:r>
      <w:r>
        <w:rPr>
          <w:rFonts w:hint="eastAsia"/>
          <w:u w:val="single"/>
        </w:rPr>
        <w:t>内启用或修建拦截坝、节制闸等工程设施拦截污染水体；通过导流渠将未受</w:t>
      </w:r>
      <w:r>
        <w:rPr>
          <w:rFonts w:hint="eastAsia"/>
          <w:u w:val="single"/>
        </w:rPr>
        <w:t>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w:t>
      </w:r>
      <w:r>
        <w:rPr>
          <w:rFonts w:hint="eastAsia"/>
          <w:u w:val="single"/>
        </w:rPr>
        <w:t>要及时、安全地将重症伤病员转运到有条件的医疗机构加强救治。指导和协助开展受污染人员的去污洗消工作，提出保护公众健康的措施建议。视情况增派医疗卫生专家和卫生应急队伍、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3.3-2 </w:t>
      </w:r>
      <w:r>
        <w:rPr>
          <w:rFonts w:hint="eastAsia"/>
          <w:b/>
          <w:bCs/>
          <w:u w:val="single"/>
        </w:rPr>
        <w:t>沅江市南大膳镇小波水厂地下水饮用水水源保护区及周边水源地供水单位联系方式一览表</w:t>
      </w:r>
    </w:p>
    <w:tbl>
      <w:tblPr>
        <w:tblW w:w="4998"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643"/>
        <w:gridCol w:w="1393"/>
        <w:gridCol w:w="1697"/>
        <w:gridCol w:w="1600"/>
      </w:tblGrid>
      <w:tr w:rsidR="009E09EA">
        <w:trPr>
          <w:trHeight w:val="435"/>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联系电话</w:t>
            </w:r>
          </w:p>
        </w:tc>
      </w:tr>
      <w:tr w:rsidR="009E09EA">
        <w:trPr>
          <w:trHeight w:val="167"/>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textAlignment w:val="center"/>
              <w:rPr>
                <w:sz w:val="21"/>
                <w:szCs w:val="21"/>
                <w:u w:val="single"/>
              </w:rPr>
            </w:pPr>
            <w:r>
              <w:rPr>
                <w:kern w:val="0"/>
                <w:sz w:val="21"/>
                <w:szCs w:val="21"/>
                <w:u w:val="single"/>
                <w:lang/>
              </w:rPr>
              <w:t>沅江市南大镇双港水厂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伍志刚</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13873753499</w:t>
            </w:r>
          </w:p>
        </w:tc>
      </w:tr>
      <w:tr w:rsidR="009E09EA">
        <w:trPr>
          <w:trHeight w:val="90"/>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textAlignment w:val="center"/>
              <w:rPr>
                <w:sz w:val="21"/>
                <w:szCs w:val="21"/>
                <w:u w:val="single"/>
              </w:rPr>
            </w:pPr>
            <w:r>
              <w:rPr>
                <w:kern w:val="0"/>
                <w:sz w:val="21"/>
                <w:szCs w:val="21"/>
                <w:u w:val="single"/>
                <w:lang/>
              </w:rPr>
              <w:t>沅江市南大膳镇东浃水厂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胡文智</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13508453775</w:t>
            </w:r>
          </w:p>
        </w:tc>
      </w:tr>
      <w:tr w:rsidR="009E09EA">
        <w:trPr>
          <w:trHeight w:val="90"/>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textAlignment w:val="center"/>
              <w:rPr>
                <w:sz w:val="21"/>
                <w:szCs w:val="21"/>
                <w:u w:val="single"/>
              </w:rPr>
            </w:pPr>
            <w:r>
              <w:rPr>
                <w:kern w:val="0"/>
                <w:sz w:val="21"/>
                <w:szCs w:val="21"/>
                <w:u w:val="single"/>
                <w:lang/>
              </w:rPr>
              <w:t>沅江市南大膳镇堵堤水厂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曾伏秋</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13786793624</w:t>
            </w:r>
          </w:p>
        </w:tc>
      </w:tr>
      <w:tr w:rsidR="009E09EA">
        <w:trPr>
          <w:trHeight w:val="90"/>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textAlignment w:val="center"/>
              <w:rPr>
                <w:kern w:val="0"/>
                <w:sz w:val="21"/>
                <w:szCs w:val="21"/>
                <w:u w:val="single"/>
                <w:lang/>
              </w:rPr>
            </w:pPr>
            <w:r>
              <w:rPr>
                <w:kern w:val="0"/>
                <w:sz w:val="21"/>
                <w:szCs w:val="21"/>
                <w:u w:val="single"/>
                <w:lang/>
              </w:rPr>
              <w:t>沅江市南大膳镇牛洲水厂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严建辉</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13607373631</w:t>
            </w:r>
          </w:p>
        </w:tc>
      </w:tr>
      <w:tr w:rsidR="009E09EA">
        <w:trPr>
          <w:trHeight w:val="94"/>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textAlignment w:val="center"/>
              <w:rPr>
                <w:kern w:val="0"/>
                <w:sz w:val="21"/>
                <w:szCs w:val="21"/>
                <w:u w:val="single"/>
                <w:lang/>
              </w:rPr>
            </w:pPr>
            <w:r>
              <w:rPr>
                <w:kern w:val="0"/>
                <w:sz w:val="21"/>
                <w:szCs w:val="21"/>
                <w:u w:val="single"/>
                <w:lang/>
              </w:rPr>
              <w:t>沅江市南大膳镇自来水厂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陈世民</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13875383309</w:t>
            </w:r>
          </w:p>
        </w:tc>
      </w:tr>
      <w:tr w:rsidR="009E09EA">
        <w:trPr>
          <w:trHeight w:val="90"/>
          <w:jc w:val="center"/>
        </w:trPr>
        <w:tc>
          <w:tcPr>
            <w:tcW w:w="2185" w:type="pct"/>
            <w:tcBorders>
              <w:tl2br w:val="nil"/>
              <w:tr2bl w:val="nil"/>
            </w:tcBorders>
            <w:shd w:val="clear" w:color="auto" w:fill="auto"/>
            <w:tcMar>
              <w:top w:w="15" w:type="dxa"/>
              <w:left w:w="15" w:type="dxa"/>
              <w:right w:w="15" w:type="dxa"/>
            </w:tcMar>
            <w:vAlign w:val="center"/>
          </w:tcPr>
          <w:p w:rsidR="009E09EA" w:rsidRDefault="007C49E5">
            <w:pPr>
              <w:widowControl/>
              <w:textAlignment w:val="center"/>
              <w:rPr>
                <w:kern w:val="0"/>
                <w:sz w:val="21"/>
                <w:szCs w:val="21"/>
                <w:u w:val="single"/>
                <w:lang/>
              </w:rPr>
            </w:pPr>
            <w:r>
              <w:rPr>
                <w:rFonts w:hint="eastAsia"/>
                <w:kern w:val="0"/>
                <w:sz w:val="21"/>
                <w:szCs w:val="21"/>
                <w:u w:val="single"/>
                <w:lang/>
              </w:rPr>
              <w:t>沅江市</w:t>
            </w:r>
            <w:r>
              <w:rPr>
                <w:kern w:val="0"/>
                <w:sz w:val="21"/>
                <w:szCs w:val="21"/>
                <w:u w:val="single"/>
                <w:lang/>
              </w:rPr>
              <w:t>南大膳镇小波水厂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严建辉</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13607373631</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南大膳镇水厂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w:t>
      </w:r>
      <w:r>
        <w:rPr>
          <w:rFonts w:hint="eastAsia"/>
          <w:u w:val="single"/>
        </w:rPr>
        <w:t>南大膳镇水厂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w:t>
      </w:r>
      <w:r>
        <w:rPr>
          <w:u w:val="single"/>
        </w:rPr>
        <w:t>物进行拦截、导流、分流及降解的应急工程设施，如拦截坝、节制闸、导流渠、分流沟、前置库等。</w:t>
      </w:r>
    </w:p>
    <w:p w:rsidR="009E09EA" w:rsidRDefault="007C49E5">
      <w:pPr>
        <w:pStyle w:val="a1"/>
        <w:ind w:firstLine="480"/>
        <w:rPr>
          <w:u w:val="single"/>
        </w:rPr>
      </w:pPr>
      <w:r>
        <w:rPr>
          <w:rFonts w:hint="eastAsia"/>
          <w:u w:val="single"/>
        </w:rPr>
        <w:t>因南大膳镇小波水厂与沅江市南大膳镇自来水厂、沅江市南大膳镇牛洲水厂</w:t>
      </w:r>
      <w:r>
        <w:rPr>
          <w:rFonts w:hint="eastAsia"/>
          <w:u w:val="single"/>
        </w:rPr>
        <w:t>、沅江市南大膳镇堵堤水厂、沅江市南大膳镇东浃水厂、沅江市南大镇双港水厂</w:t>
      </w:r>
      <w:r>
        <w:rPr>
          <w:rFonts w:hint="eastAsia"/>
          <w:u w:val="single"/>
        </w:rPr>
        <w:t>距离较近，</w:t>
      </w:r>
      <w:r>
        <w:rPr>
          <w:rFonts w:hint="eastAsia"/>
          <w:u w:val="single"/>
        </w:rPr>
        <w:t>六</w:t>
      </w:r>
      <w:r>
        <w:rPr>
          <w:rFonts w:hint="eastAsia"/>
          <w:u w:val="single"/>
        </w:rPr>
        <w:t>个水厂部分应急物资共用。具体需补充的应急物资如下：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hint="eastAsia"/>
          <w:b/>
          <w:bCs/>
          <w:szCs w:val="24"/>
          <w:u w:val="single"/>
        </w:rPr>
        <w:t>3.3-3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hint="eastAsia"/>
          <w:b/>
          <w:bCs/>
          <w:szCs w:val="24"/>
          <w:u w:val="single"/>
        </w:rPr>
        <w:t>南大膳镇</w:t>
      </w:r>
      <w:r>
        <w:rPr>
          <w:rFonts w:ascii="Times New Roman" w:hAnsi="Times New Roman" w:cs="Times New Roman"/>
          <w:b/>
          <w:bCs/>
          <w:szCs w:val="24"/>
          <w:u w:val="single"/>
        </w:rPr>
        <w:t>水厂需要准备的应急物资和装备一览表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6"/>
        <w:gridCol w:w="1881"/>
        <w:gridCol w:w="1417"/>
        <w:gridCol w:w="1057"/>
        <w:gridCol w:w="1447"/>
        <w:gridCol w:w="1894"/>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rFonts w:hint="eastAsia"/>
                <w:u w:val="single"/>
              </w:rPr>
              <w:t>南大膳镇小波水厂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严建辉</w:t>
            </w:r>
            <w:r>
              <w:rPr>
                <w:rFonts w:hint="eastAsia"/>
                <w:sz w:val="21"/>
                <w:szCs w:val="21"/>
                <w:u w:val="single"/>
              </w:rPr>
              <w:t>，职务：</w:t>
            </w:r>
            <w:r>
              <w:rPr>
                <w:sz w:val="21"/>
                <w:szCs w:val="21"/>
                <w:u w:val="single"/>
              </w:rPr>
              <w:t>厂长</w:t>
            </w:r>
            <w:r>
              <w:rPr>
                <w:rFonts w:hint="eastAsia"/>
                <w:sz w:val="21"/>
                <w:szCs w:val="21"/>
                <w:u w:val="single"/>
              </w:rPr>
              <w:t>，联系电话：</w:t>
            </w:r>
            <w:r>
              <w:rPr>
                <w:sz w:val="21"/>
                <w:szCs w:val="21"/>
                <w:u w:val="single"/>
              </w:rPr>
              <w:t>13607373631</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南大膳镇</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w:t>
      </w:r>
      <w:r>
        <w:rPr>
          <w:rFonts w:hint="eastAsia"/>
          <w:u w:val="single"/>
        </w:rPr>
        <w:t>水口扩散的风险，且水质监测结果稳定达标。</w:t>
      </w:r>
    </w:p>
    <w:p w:rsidR="009E09EA" w:rsidRDefault="007C49E5">
      <w:pPr>
        <w:ind w:firstLineChars="200" w:firstLine="480"/>
        <w:rPr>
          <w:sz w:val="24"/>
          <w:szCs w:val="24"/>
          <w:u w:val="single"/>
        </w:rPr>
      </w:pPr>
      <w:r>
        <w:rPr>
          <w:rFonts w:hint="eastAsia"/>
          <w:sz w:val="24"/>
          <w:szCs w:val="24"/>
          <w:u w:val="single"/>
        </w:rPr>
        <w:t>c</w:t>
      </w:r>
      <w:r>
        <w:rPr>
          <w:rFonts w:hint="eastAsia"/>
          <w:sz w:val="24"/>
          <w:szCs w:val="24"/>
          <w:u w:val="single"/>
        </w:rPr>
        <w:t>）水质监测结果尚未稳定达标，但根据应急专家组建议可恢复正常取水时。</w:t>
      </w:r>
    </w:p>
    <w:p w:rsidR="009E09EA" w:rsidRDefault="009E09EA">
      <w:pPr>
        <w:rPr>
          <w:sz w:val="24"/>
          <w:szCs w:val="22"/>
          <w:u w:val="single"/>
        </w:rPr>
        <w:sectPr w:rsidR="009E09EA">
          <w:pgSz w:w="11906" w:h="16838"/>
          <w:pgMar w:top="1440" w:right="1800" w:bottom="1440" w:left="1800" w:header="851" w:footer="992" w:gutter="0"/>
          <w:cols w:space="425"/>
          <w:docGrid w:type="lines" w:linePitch="312"/>
        </w:sectPr>
      </w:pPr>
    </w:p>
    <w:p w:rsidR="009E09EA" w:rsidRDefault="007C49E5">
      <w:pPr>
        <w:pStyle w:val="2"/>
        <w:rPr>
          <w:rFonts w:eastAsia="宋体" w:cs="Times New Roman"/>
          <w:u w:val="single"/>
        </w:rPr>
      </w:pPr>
      <w:r>
        <w:rPr>
          <w:rFonts w:eastAsia="宋体" w:cs="Times New Roman" w:hint="eastAsia"/>
          <w:u w:val="single"/>
        </w:rPr>
        <w:t>沅江市南洞庭芦苇场场部水厂</w:t>
      </w:r>
      <w:r>
        <w:rPr>
          <w:rFonts w:eastAsia="宋体" w:cs="Times New Roman" w:hint="eastAsia"/>
          <w:u w:val="single"/>
        </w:rPr>
        <w:t>地下水饮用水水源保护区应急响应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rFonts w:hint="eastAsia"/>
          <w:sz w:val="24"/>
          <w:szCs w:val="22"/>
          <w:u w:val="single"/>
        </w:rPr>
        <w:t>沅江市南洞庭芦苇场场部水厂地下水饮用水水源保护区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沅江市南洞庭芦苇场场部水厂地下水饮用水水源保护区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当污染物迁移至本应急预案适用的地域范围，但</w:t>
      </w:r>
      <w:r>
        <w:rPr>
          <w:rFonts w:hint="eastAsia"/>
          <w:sz w:val="24"/>
          <w:szCs w:val="22"/>
          <w:u w:val="single"/>
        </w:rPr>
        <w:t>沅江市南洞庭芦苇场场部水厂地下水饮用水水源保护区</w:t>
      </w:r>
      <w:r>
        <w:rPr>
          <w:rFonts w:hint="eastAsia"/>
          <w:sz w:val="24"/>
          <w:szCs w:val="22"/>
          <w:u w:val="single"/>
        </w:rPr>
        <w:t>尚未受到污染，或是污染物已进入</w:t>
      </w:r>
      <w:r>
        <w:rPr>
          <w:rFonts w:hint="eastAsia"/>
          <w:sz w:val="24"/>
          <w:szCs w:val="22"/>
          <w:u w:val="single"/>
        </w:rPr>
        <w:t>沅江市南洞庭芦苇场场部水厂地下水饮用水水源保护区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w:t>
      </w:r>
      <w:r>
        <w:rPr>
          <w:sz w:val="24"/>
          <w:szCs w:val="22"/>
          <w:u w:val="single"/>
        </w:rPr>
        <w:t>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沅江市南洞庭芦苇场场部水厂地下水饮用水水源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沅江市南洞庭芦苇场场部水厂地下水饮用水水源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沅江市南洞庭芦苇场场部水厂地下水饮用水水源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rFonts w:hint="eastAsia"/>
          <w:sz w:val="24"/>
          <w:szCs w:val="22"/>
          <w:u w:val="single"/>
        </w:rPr>
        <w:t>沅江市南洞庭芦苇场场部水厂地下水饮用水水源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w:t>
      </w:r>
      <w:r>
        <w:rPr>
          <w:rFonts w:hint="eastAsia"/>
          <w:sz w:val="24"/>
          <w:szCs w:val="22"/>
          <w:u w:val="single"/>
        </w:rPr>
        <w:t>沅江市南洞庭芦苇场场部水厂地下水饮用水水源</w:t>
      </w:r>
      <w:r>
        <w:rPr>
          <w:rFonts w:hint="eastAsia"/>
          <w:sz w:val="24"/>
          <w:szCs w:val="22"/>
          <w:u w:val="single"/>
        </w:rPr>
        <w:t>一级保护区</w:t>
      </w:r>
      <w:r>
        <w:rPr>
          <w:rFonts w:hint="eastAsia"/>
          <w:sz w:val="24"/>
          <w:szCs w:val="22"/>
          <w:u w:val="single"/>
        </w:rPr>
        <w:t>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w:t>
      </w:r>
      <w:r>
        <w:rPr>
          <w:rFonts w:hint="eastAsia"/>
          <w:sz w:val="24"/>
          <w:szCs w:val="22"/>
          <w:u w:val="single"/>
        </w:rPr>
        <w:t>沅江市南洞庭芦苇场场部水厂地下水饮用水水源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通过信息报告发现，在沅江市</w:t>
      </w:r>
      <w:r>
        <w:rPr>
          <w:rFonts w:hint="eastAsia"/>
          <w:sz w:val="24"/>
          <w:szCs w:val="22"/>
          <w:u w:val="single"/>
        </w:rPr>
        <w:t>南洞庭芦苇场场部</w:t>
      </w:r>
      <w:r>
        <w:rPr>
          <w:rFonts w:hint="eastAsia"/>
          <w:sz w:val="24"/>
          <w:szCs w:val="22"/>
          <w:u w:val="single"/>
        </w:rPr>
        <w:t>水厂地下水饮用水水源一级保护区上游汇水区域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沅江市南洞庭芦苇场场部水厂地下水饮用水水源保护区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w:t>
      </w:r>
      <w:r>
        <w:rPr>
          <w:sz w:val="24"/>
          <w:szCs w:val="22"/>
          <w:u w:val="single"/>
        </w:rPr>
        <w:t>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rFonts w:hint="eastAsia"/>
          <w:sz w:val="24"/>
          <w:szCs w:val="22"/>
          <w:u w:val="single"/>
        </w:rPr>
        <w:t>沅江市南洞庭芦苇场场部水厂地下水饮用水水源保护区</w:t>
      </w:r>
      <w:r>
        <w:rPr>
          <w:sz w:val="24"/>
          <w:szCs w:val="22"/>
          <w:u w:val="single"/>
        </w:rPr>
        <w:t>的影响，随时掌握并报告事态进展情况；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沅江市南洞庭芦苇场场部水厂地下水饮用水水源保护区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沅江市南洞庭芦苇场场部水厂地下水饮用水水源保护区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w:t>
      </w:r>
      <w:r>
        <w:rPr>
          <w:rFonts w:hint="eastAsia"/>
          <w:sz w:val="24"/>
          <w:szCs w:val="22"/>
          <w:u w:val="single"/>
        </w:rPr>
        <w:t>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）南洞庭芦苇场</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发生或可能发生突发环境事件，事发单位或个人、负有监管责任的责任单位和责任人应在事发第一时间及时向</w:t>
      </w:r>
      <w:r>
        <w:rPr>
          <w:rFonts w:hint="eastAsia"/>
          <w:u w:val="single"/>
        </w:rPr>
        <w:t>南洞庭芦苇场</w:t>
      </w:r>
      <w:r>
        <w:rPr>
          <w:rFonts w:hint="eastAsia"/>
          <w:u w:val="single"/>
        </w:rPr>
        <w:t>政府</w:t>
      </w:r>
      <w:r>
        <w:rPr>
          <w:szCs w:val="22"/>
          <w:u w:val="single"/>
        </w:rPr>
        <w:t>、水源地管理单位报告。</w:t>
      </w:r>
      <w:r>
        <w:rPr>
          <w:rFonts w:hint="eastAsia"/>
          <w:u w:val="single"/>
        </w:rPr>
        <w:t>南洞庭芦苇场</w:t>
      </w:r>
      <w:r>
        <w:rPr>
          <w:rFonts w:hint="eastAsia"/>
          <w:u w:val="single"/>
        </w:rPr>
        <w:t>政府</w:t>
      </w:r>
      <w:r>
        <w:rPr>
          <w:szCs w:val="22"/>
          <w:u w:val="single"/>
        </w:rPr>
        <w:t>在事发后或接报第一时间内，应快速组织专业人员进行现场调查核实，查明引发环境事件的污染源，确定污染的基本情况，对</w:t>
      </w:r>
      <w:r>
        <w:rPr>
          <w:szCs w:val="22"/>
          <w:u w:val="single"/>
        </w:rPr>
        <w:t>突发环境事件的性质和类别做出初步认定，并将情况立即报告</w:t>
      </w:r>
      <w:r>
        <w:rPr>
          <w:rFonts w:hint="eastAsia"/>
          <w:u w:val="single"/>
        </w:rPr>
        <w:t>南洞庭芦苇场</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rFonts w:hint="eastAsia"/>
          <w:u w:val="single"/>
        </w:rPr>
        <w:t>南洞庭芦苇场</w:t>
      </w:r>
      <w:r>
        <w:rPr>
          <w:rFonts w:hint="eastAsia"/>
          <w:u w:val="single"/>
        </w:rPr>
        <w:t>政府</w:t>
      </w:r>
      <w:r>
        <w:rPr>
          <w:szCs w:val="22"/>
          <w:u w:val="single"/>
        </w:rPr>
        <w:t>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沅江市南洞庭芦苇场场部水厂地下水饮用水水源保护区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w:t>
      </w:r>
      <w:r>
        <w:rPr>
          <w:rFonts w:hint="eastAsia"/>
          <w:u w:val="single"/>
        </w:rPr>
        <w:t>包括环境保护、供水管理（住房城乡建设或水务）、卫生、水行政等部门；根据水源地突发环境事件的类型和情景，还应通报消防（遇火灾爆炸）、交通（遇水上运输事故）、公安（遇火灾爆炸、道路运输事故）、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w:t>
      </w:r>
      <w:r>
        <w:rPr>
          <w:rFonts w:hint="eastAsia"/>
          <w:u w:val="single"/>
        </w:rPr>
        <w:t>（包括</w:t>
      </w:r>
      <w:r>
        <w:rPr>
          <w:rFonts w:hint="eastAsia"/>
          <w:u w:val="single"/>
        </w:rPr>
        <w:t>分散水井分布</w:t>
      </w:r>
      <w:r>
        <w:rPr>
          <w:rFonts w:hint="eastAsia"/>
          <w:u w:val="single"/>
        </w:rPr>
        <w:t>情况）、距离沅江市</w:t>
      </w:r>
      <w:r>
        <w:rPr>
          <w:rFonts w:hint="eastAsia"/>
          <w:u w:val="single"/>
        </w:rPr>
        <w:t>南洞庭芦苇场场部</w:t>
      </w:r>
      <w:r>
        <w:rPr>
          <w:rFonts w:hint="eastAsia"/>
          <w:u w:val="single"/>
        </w:rPr>
        <w:t>水厂地下水饮用水水源取水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沅江市南洞庭芦苇场场部水厂地下水饮用水水源保护区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际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w:t>
      </w:r>
      <w:r>
        <w:rPr>
          <w:rFonts w:hint="eastAsia"/>
          <w:sz w:val="24"/>
          <w:szCs w:val="22"/>
          <w:u w:val="single"/>
        </w:rPr>
        <w:t>若</w:t>
      </w:r>
      <w:r>
        <w:rPr>
          <w:rFonts w:hint="eastAsia"/>
          <w:sz w:val="24"/>
          <w:szCs w:val="22"/>
          <w:u w:val="single"/>
        </w:rPr>
        <w:t>沅江市南洞庭芦苇场场部水厂地下水饮用水水源保护区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沅江市南洞庭芦苇场场部水厂地下水饮用水水源保护区</w:t>
      </w:r>
      <w:r>
        <w:rPr>
          <w:rFonts w:hint="eastAsia"/>
          <w:sz w:val="24"/>
          <w:szCs w:val="22"/>
          <w:u w:val="single"/>
        </w:rPr>
        <w:t>应急监测全过程应在事发、事中和事后等不同阶段予以体现，但各阶段的监测频次不尽相同。事故刚发生时，可适当加密采样频</w:t>
      </w:r>
      <w:r>
        <w:rPr>
          <w:rFonts w:hint="eastAsia"/>
          <w:sz w:val="24"/>
          <w:szCs w:val="22"/>
          <w:u w:val="single"/>
        </w:rPr>
        <w:t>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应急监测的方法</w:t>
      </w:r>
    </w:p>
    <w:p w:rsidR="009E09EA" w:rsidRDefault="007C49E5">
      <w:pPr>
        <w:spacing w:line="360" w:lineRule="auto"/>
        <w:ind w:firstLineChars="200" w:firstLine="480"/>
        <w:rPr>
          <w:sz w:val="24"/>
          <w:szCs w:val="24"/>
          <w:u w:val="single"/>
        </w:rPr>
      </w:pPr>
      <w:r>
        <w:rPr>
          <w:rFonts w:hint="eastAsia"/>
          <w:sz w:val="24"/>
          <w:szCs w:val="22"/>
          <w:u w:val="single"/>
        </w:rPr>
        <w:t>沅江市南洞庭芦苇场场部水厂地下水饮用水水源保护区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hint="eastAsia"/>
          <w:spacing w:val="4"/>
          <w:kern w:val="0"/>
          <w:sz w:val="24"/>
          <w:szCs w:val="24"/>
          <w:u w:val="single"/>
        </w:rPr>
        <w:t>3.4-1</w:t>
      </w:r>
      <w:r>
        <w:rPr>
          <w:rFonts w:eastAsia="黑体"/>
          <w:spacing w:val="4"/>
          <w:kern w:val="0"/>
          <w:sz w:val="24"/>
          <w:szCs w:val="24"/>
          <w:u w:val="single"/>
        </w:rPr>
        <w:t xml:space="preserve">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86"/>
        <w:gridCol w:w="2107"/>
        <w:gridCol w:w="2120"/>
        <w:gridCol w:w="2909"/>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沅江市南洞庭芦苇场场部水厂地下水饮用水水源保护区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u w:val="single"/>
        </w:rPr>
        <w:t>沅江市南洞庭芦苇场场部水厂</w:t>
      </w:r>
      <w:r>
        <w:rPr>
          <w:rFonts w:hint="eastAsia"/>
          <w:u w:val="single"/>
        </w:rPr>
        <w:t>地下水饮用水水源保护区水质监测发现异常、污染物来源不确定时，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全面排查。根据特征污染物种类、浓度变化、释放总量、释放路径、释放时间，以及当时的水文和气象条件，迅速组织开展污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）营养盐类污染：</w:t>
      </w:r>
      <w:r>
        <w:rPr>
          <w:rFonts w:hint="eastAsia"/>
          <w:u w:val="single"/>
        </w:rPr>
        <w:t>共华镇</w:t>
      </w:r>
      <w:r>
        <w:rPr>
          <w:rFonts w:hint="eastAsia"/>
          <w:u w:val="single"/>
        </w:rPr>
        <w:t>污水处理厂、农田种植户、农村居民点等，调查污水处理设施运行、养殖废物处理处置、农药化肥施用、农村生活污染的异常情况。</w:t>
      </w:r>
    </w:p>
    <w:p w:rsidR="009E09EA" w:rsidRDefault="007C49E5">
      <w:pPr>
        <w:pStyle w:val="a1"/>
        <w:ind w:firstLine="480"/>
        <w:rPr>
          <w:u w:val="single"/>
        </w:rPr>
      </w:pPr>
      <w:r>
        <w:rPr>
          <w:rFonts w:hint="eastAsia"/>
          <w:u w:val="single"/>
        </w:rPr>
        <w:t>b</w:t>
      </w:r>
      <w:r>
        <w:rPr>
          <w:rFonts w:hint="eastAsia"/>
          <w:u w:val="single"/>
        </w:rPr>
        <w:t>）细菌类污染：</w:t>
      </w:r>
      <w:r>
        <w:rPr>
          <w:rFonts w:hint="eastAsia"/>
          <w:u w:val="single"/>
        </w:rPr>
        <w:t>调查水源地周边</w:t>
      </w:r>
      <w:r>
        <w:rPr>
          <w:rFonts w:hint="eastAsia"/>
          <w:u w:val="single"/>
        </w:rPr>
        <w:t>养殖废物处理处置、医疗</w:t>
      </w:r>
      <w:r>
        <w:rPr>
          <w:rFonts w:hint="eastAsia"/>
          <w:u w:val="single"/>
        </w:rPr>
        <w:t>诊所</w:t>
      </w:r>
      <w:r>
        <w:rPr>
          <w:rFonts w:hint="eastAsia"/>
          <w:u w:val="single"/>
        </w:rPr>
        <w:t>、农村生活污染的异常情况。</w:t>
      </w:r>
    </w:p>
    <w:p w:rsidR="009E09EA" w:rsidRDefault="007C49E5">
      <w:pPr>
        <w:pStyle w:val="a1"/>
        <w:ind w:firstLine="480"/>
        <w:rPr>
          <w:u w:val="single"/>
        </w:rPr>
      </w:pPr>
      <w:r>
        <w:rPr>
          <w:rFonts w:hint="eastAsia"/>
          <w:u w:val="single"/>
        </w:rPr>
        <w:t>c</w:t>
      </w:r>
      <w:r>
        <w:rPr>
          <w:rFonts w:hint="eastAsia"/>
          <w:u w:val="single"/>
        </w:rPr>
        <w:t>）农药类污染</w:t>
      </w:r>
      <w:r>
        <w:rPr>
          <w:rFonts w:hint="eastAsia"/>
          <w:u w:val="single"/>
        </w:rPr>
        <w:t>：重点排查农药制造有关的工业企业、果园种植园（户）、农田种植户、排渍泵站，调查农药施用和流失的异常情况。</w:t>
      </w:r>
    </w:p>
    <w:p w:rsidR="009E09EA" w:rsidRDefault="007C49E5">
      <w:pPr>
        <w:pStyle w:val="a1"/>
        <w:ind w:firstLine="480"/>
        <w:rPr>
          <w:u w:val="single"/>
        </w:rPr>
      </w:pPr>
      <w:r>
        <w:rPr>
          <w:rFonts w:hint="eastAsia"/>
          <w:u w:val="single"/>
        </w:rPr>
        <w:t>d</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现场应急指挥部根据突发环境事件的情况通知应急工作领导小组救援队伍和</w:t>
      </w:r>
      <w:r>
        <w:rPr>
          <w:rFonts w:hint="eastAsia"/>
          <w:u w:val="single"/>
        </w:rPr>
        <w:t>南洞庭芦苇场</w:t>
      </w:r>
      <w:r>
        <w:rPr>
          <w:rFonts w:hint="eastAsia"/>
          <w:u w:val="single"/>
        </w:rPr>
        <w:t>政府应急救援指挥机构。应急机构接到事件信息通报后，应立即派出有关人员和队伍赶赴事发现场，在现场应急指挥部统一指挥下，按照预案和处置规程，相互协同，密切配合，共同实施环境应急和紧急处置行动。现场应急指挥部成立前，应急救援专业队伍必须在</w:t>
      </w:r>
      <w:r>
        <w:rPr>
          <w:rFonts w:hint="eastAsia"/>
          <w:u w:val="single"/>
        </w:rPr>
        <w:t>南洞庭芦苇场</w:t>
      </w:r>
      <w:r>
        <w:rPr>
          <w:rFonts w:hint="eastAsia"/>
          <w:u w:val="single"/>
        </w:rPr>
        <w:t>政府协调指挥下坚决、迅速地实施先期处置，果断控制或切断污染源，全力控制事件态势，严防二次污染和次生、衍生事件发生。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w:t>
      </w:r>
      <w:r>
        <w:rPr>
          <w:rFonts w:hint="eastAsia"/>
          <w:u w:val="single"/>
        </w:rPr>
        <w:t>、评估，提出应急处置方案和建议，供指挥部领导决策参考。根据事件进展情况和形势动态，提出相应的对策和意见；对突发环境事件的危害范围、发展趋势作出科学预测，为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发生环境事件的有关部门、单位要及时、主动向现场应急指挥部提供应急救援有关的基础资料，环保、水利等有关部门提供事件发生前</w:t>
      </w:r>
      <w:r>
        <w:rPr>
          <w:rFonts w:hint="eastAsia"/>
          <w:u w:val="single"/>
        </w:rPr>
        <w:t>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沅江市南洞庭芦苇场场部水厂地下水饮用水水源保护区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w:t>
      </w:r>
      <w:r>
        <w:rPr>
          <w:rFonts w:hint="eastAsia"/>
          <w:u w:val="single"/>
        </w:rPr>
        <w:t>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②当饮用水水源已受到污染时，应急处置组立即启动水源地防控措施，采取隔离污水、治理污染</w:t>
      </w:r>
      <w:r>
        <w:rPr>
          <w:rFonts w:hint="eastAsia"/>
          <w:u w:val="single"/>
        </w:rPr>
        <w:t>、调水稀释、停止供水等方法尽快消除污染威胁；通知相关居民停止取水、用水；当饮用水供水中断后，供水部门通过多渠道组织提供安全饮用水，并加大宣传和引导力度，避免引起群众恐慌心理；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w:t>
      </w:r>
      <w:r>
        <w:rPr>
          <w:rFonts w:hint="eastAsia"/>
          <w:u w:val="single"/>
        </w:rPr>
        <w:t>应急处置组</w:t>
      </w:r>
      <w:r>
        <w:rPr>
          <w:rFonts w:hint="eastAsia"/>
          <w:u w:val="single"/>
        </w:rPr>
        <w:t>根据应急处置方案，迅速消除、控制或者安全转移污染源，及时控制污染物继续外排或泄漏，切断污染物进入水源的途径；减少危害程度和范围，并同时对供水管网进行消毒处理；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⑤划定现场污染警戒区、隔离区和交通管制区，并设置警示标志；</w:t>
      </w:r>
    </w:p>
    <w:p w:rsidR="009E09EA" w:rsidRDefault="007C49E5">
      <w:pPr>
        <w:pStyle w:val="a1"/>
        <w:ind w:firstLine="480"/>
        <w:rPr>
          <w:u w:val="single"/>
        </w:rPr>
      </w:pPr>
      <w:r>
        <w:rPr>
          <w:rFonts w:hint="eastAsia"/>
          <w:u w:val="single"/>
        </w:rPr>
        <w:t>⑥组织专家分析事件的发展趋势，提出应急处</w:t>
      </w:r>
      <w:r>
        <w:rPr>
          <w:rFonts w:hint="eastAsia"/>
          <w:u w:val="single"/>
        </w:rPr>
        <w:t>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⑧应急工程设施拦截污染水体：在</w:t>
      </w:r>
      <w:r>
        <w:rPr>
          <w:rFonts w:hint="eastAsia"/>
          <w:u w:val="single"/>
        </w:rPr>
        <w:t>水源地上游连接水体</w:t>
      </w:r>
      <w:r>
        <w:rPr>
          <w:rFonts w:hint="eastAsia"/>
          <w:u w:val="single"/>
        </w:rPr>
        <w:t>内启用或修建拦截坝、节制闸等工程设施拦截</w:t>
      </w:r>
      <w:r>
        <w:rPr>
          <w:rFonts w:hint="eastAsia"/>
          <w:u w:val="single"/>
        </w:rPr>
        <w:t>污染水体；通过导流渠将未受污染水体导流至污染水体下游，通过分流沟将污染水体分流进行收集处置；利用前置库、缓冲池等工程设施，降低污染水体的污染物浓度，为应急处置争取时间。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要及时、安全地将重症伤病员转运到有条件的医疗机构加强救治。指导和协助开展受污染人员的去污洗消工作，提出保护公众健康的措施建议。视情况增派医疗卫生专家和卫生应急队伍、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w:t>
      </w:r>
      <w:r>
        <w:rPr>
          <w:rFonts w:hint="eastAsia"/>
          <w:u w:val="single"/>
        </w:rPr>
        <w:t>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3.4-2 </w:t>
      </w:r>
      <w:r>
        <w:rPr>
          <w:rFonts w:hint="eastAsia"/>
          <w:b/>
          <w:bCs/>
          <w:u w:val="single"/>
        </w:rPr>
        <w:t>沅江市南洞庭芦苇场场部水厂地下水饮用水水源保护区及周边水源地供水单位联系方式一览表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643"/>
        <w:gridCol w:w="1393"/>
        <w:gridCol w:w="1697"/>
        <w:gridCol w:w="1600"/>
      </w:tblGrid>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联系电话</w:t>
            </w:r>
          </w:p>
        </w:tc>
      </w:tr>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sz w:val="21"/>
                <w:szCs w:val="21"/>
                <w:u w:val="single"/>
              </w:rPr>
            </w:pPr>
            <w:r>
              <w:rPr>
                <w:rFonts w:ascii="宋体" w:hAnsi="宋体" w:cs="宋体" w:hint="eastAsia"/>
                <w:kern w:val="0"/>
                <w:sz w:val="21"/>
                <w:szCs w:val="21"/>
                <w:u w:val="single"/>
                <w:lang/>
              </w:rPr>
              <w:t>沅江市</w:t>
            </w:r>
            <w:r>
              <w:rPr>
                <w:rFonts w:ascii="宋体" w:hAnsi="宋体" w:cs="宋体" w:hint="eastAsia"/>
                <w:kern w:val="0"/>
                <w:sz w:val="21"/>
                <w:szCs w:val="21"/>
                <w:u w:val="single"/>
                <w:lang/>
              </w:rPr>
              <w:t>南洞庭场部供水厂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sz w:val="21"/>
                <w:szCs w:val="21"/>
                <w:u w:val="single"/>
              </w:rPr>
            </w:pPr>
            <w:r>
              <w:rPr>
                <w:rFonts w:ascii="宋体" w:hAnsi="宋体" w:cs="宋体" w:hint="eastAsia"/>
                <w:kern w:val="0"/>
                <w:sz w:val="21"/>
                <w:szCs w:val="21"/>
                <w:u w:val="single"/>
                <w:lang/>
              </w:rPr>
              <w:t>徐柏根</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sz w:val="21"/>
                <w:szCs w:val="21"/>
                <w:u w:val="single"/>
              </w:rPr>
            </w:pPr>
            <w:r>
              <w:rPr>
                <w:rFonts w:ascii="宋体" w:hAnsi="宋体" w:cs="宋体" w:hint="eastAsia"/>
                <w:kern w:val="0"/>
                <w:sz w:val="21"/>
                <w:szCs w:val="21"/>
                <w:u w:val="single"/>
                <w:lang/>
              </w:rPr>
              <w:t>水厂负责人</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sz w:val="21"/>
                <w:szCs w:val="21"/>
                <w:u w:val="single"/>
              </w:rPr>
            </w:pPr>
            <w:r>
              <w:rPr>
                <w:rFonts w:ascii="宋体" w:hAnsi="宋体" w:cs="宋体" w:hint="eastAsia"/>
                <w:kern w:val="0"/>
                <w:sz w:val="21"/>
                <w:szCs w:val="21"/>
                <w:u w:val="single"/>
                <w:lang/>
              </w:rPr>
              <w:t>13873754844</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南洞庭场部供水厂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w:t>
      </w:r>
      <w:r>
        <w:rPr>
          <w:rFonts w:hint="eastAsia"/>
          <w:u w:val="single"/>
        </w:rPr>
        <w:t>南洞庭芦苇场</w:t>
      </w:r>
      <w:r>
        <w:rPr>
          <w:rFonts w:hint="eastAsia"/>
          <w:u w:val="single"/>
        </w:rPr>
        <w:t>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w:t>
      </w:r>
      <w:r>
        <w:rPr>
          <w:u w:val="single"/>
        </w:rPr>
        <w:t>、装备和设施，如救援打捞设备、油毡、围油栏、筑坝材料、溢出控制装备等。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u w:val="single"/>
        </w:rPr>
        <w:t>沅江市</w:t>
      </w:r>
      <w:r>
        <w:rPr>
          <w:rFonts w:hint="eastAsia"/>
          <w:u w:val="single"/>
        </w:rPr>
        <w:t>南洞庭场部供水厂</w:t>
      </w:r>
      <w:r>
        <w:rPr>
          <w:rFonts w:hint="eastAsia"/>
          <w:u w:val="single"/>
        </w:rPr>
        <w:t>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hint="eastAsia"/>
          <w:b/>
          <w:bCs/>
          <w:szCs w:val="24"/>
          <w:u w:val="single"/>
        </w:rPr>
        <w:t>3.4-3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hint="eastAsia"/>
          <w:b/>
          <w:bCs/>
          <w:szCs w:val="24"/>
          <w:u w:val="single"/>
        </w:rPr>
        <w:t>南洞庭芦苇场</w:t>
      </w:r>
      <w:r>
        <w:rPr>
          <w:rFonts w:ascii="Times New Roman" w:hAnsi="Times New Roman" w:cs="Times New Roman"/>
          <w:b/>
          <w:bCs/>
          <w:szCs w:val="24"/>
          <w:u w:val="single"/>
        </w:rPr>
        <w:t>水厂需要准备的应急物资和装备一览表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6"/>
        <w:gridCol w:w="1881"/>
        <w:gridCol w:w="1417"/>
        <w:gridCol w:w="1057"/>
        <w:gridCol w:w="1447"/>
        <w:gridCol w:w="1894"/>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bCs/>
                <w:sz w:val="21"/>
                <w:szCs w:val="21"/>
                <w:u w:val="single"/>
              </w:rPr>
              <w:t>沅江市南洞庭场部供水厂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徐柏根</w:t>
            </w:r>
            <w:r>
              <w:rPr>
                <w:rFonts w:hint="eastAsia"/>
                <w:sz w:val="21"/>
                <w:szCs w:val="21"/>
                <w:u w:val="single"/>
              </w:rPr>
              <w:t>，职务：</w:t>
            </w:r>
            <w:r>
              <w:rPr>
                <w:rFonts w:hint="eastAsia"/>
                <w:sz w:val="21"/>
                <w:szCs w:val="21"/>
                <w:u w:val="single"/>
              </w:rPr>
              <w:t>水厂负责人</w:t>
            </w:r>
            <w:r>
              <w:rPr>
                <w:rFonts w:hint="eastAsia"/>
                <w:sz w:val="21"/>
                <w:szCs w:val="21"/>
                <w:u w:val="single"/>
              </w:rPr>
              <w:t>，联系电话：</w:t>
            </w:r>
            <w:r>
              <w:rPr>
                <w:sz w:val="21"/>
                <w:szCs w:val="21"/>
                <w:u w:val="single"/>
              </w:rPr>
              <w:t>13873754844</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南洞庭芦苇场</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w:t>
      </w:r>
      <w:r>
        <w:rPr>
          <w:rFonts w:hint="eastAsia"/>
          <w:u w:val="single"/>
        </w:rPr>
        <w:t>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）进入水源保护区水域范围的污染团已成功拦截或导流至水源保护区外，没有向取水口扩散的风险，且水质监测结果稳定达标。</w:t>
      </w:r>
    </w:p>
    <w:p w:rsidR="009E09EA" w:rsidRDefault="007C49E5">
      <w:pPr>
        <w:rPr>
          <w:sz w:val="24"/>
          <w:szCs w:val="24"/>
          <w:u w:val="single"/>
        </w:rPr>
      </w:pPr>
      <w:r>
        <w:rPr>
          <w:rFonts w:hint="eastAsia"/>
          <w:sz w:val="24"/>
          <w:szCs w:val="24"/>
          <w:u w:val="single"/>
        </w:rPr>
        <w:t>c</w:t>
      </w:r>
      <w:r>
        <w:rPr>
          <w:rFonts w:hint="eastAsia"/>
          <w:sz w:val="24"/>
          <w:szCs w:val="24"/>
          <w:u w:val="single"/>
        </w:rPr>
        <w:t>）水质监测结果尚未稳定达标，但根据应急专家组建议可恢复正常取水时。</w:t>
      </w:r>
    </w:p>
    <w:p w:rsidR="009E09EA" w:rsidRDefault="009E09EA">
      <w:pPr>
        <w:rPr>
          <w:sz w:val="24"/>
          <w:szCs w:val="22"/>
          <w:u w:val="single"/>
        </w:rPr>
        <w:sectPr w:rsidR="009E09EA">
          <w:pgSz w:w="11906" w:h="16838"/>
          <w:pgMar w:top="1440" w:right="1800" w:bottom="1440" w:left="1800" w:header="851" w:footer="992" w:gutter="0"/>
          <w:cols w:space="425"/>
          <w:docGrid w:type="lines" w:linePitch="312"/>
        </w:sectPr>
      </w:pPr>
    </w:p>
    <w:p w:rsidR="009E09EA" w:rsidRDefault="007C49E5">
      <w:pPr>
        <w:pStyle w:val="2"/>
        <w:rPr>
          <w:u w:val="single"/>
        </w:rPr>
      </w:pPr>
      <w:r>
        <w:rPr>
          <w:rFonts w:hint="eastAsia"/>
          <w:u w:val="single"/>
        </w:rPr>
        <w:t>沅江市南洞庭芦苇场新胜垸水厂</w:t>
      </w:r>
      <w:r>
        <w:rPr>
          <w:rFonts w:hint="eastAsia"/>
          <w:u w:val="single"/>
        </w:rPr>
        <w:t>地下水饮用水水源保护区应急响应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rFonts w:hint="eastAsia"/>
          <w:sz w:val="24"/>
          <w:szCs w:val="22"/>
          <w:u w:val="single"/>
        </w:rPr>
        <w:t>沅江市南洞庭芦苇场新胜垸水厂地下水饮用水水源保护区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沅江市南洞庭芦苇场新胜垸水厂地下水饮用水水源保护区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w:t>
      </w:r>
      <w:r>
        <w:rPr>
          <w:sz w:val="24"/>
          <w:szCs w:val="22"/>
          <w:u w:val="single"/>
        </w:rPr>
        <w:t>）预警：</w:t>
      </w:r>
      <w:r>
        <w:rPr>
          <w:rFonts w:hint="eastAsia"/>
          <w:sz w:val="24"/>
          <w:szCs w:val="22"/>
          <w:u w:val="single"/>
        </w:rPr>
        <w:t>当污染物迁移至本应急预案适用的地域范围，但</w:t>
      </w:r>
      <w:r>
        <w:rPr>
          <w:rFonts w:hint="eastAsia"/>
          <w:sz w:val="24"/>
          <w:szCs w:val="22"/>
          <w:u w:val="single"/>
        </w:rPr>
        <w:t>沅江市南洞庭芦苇场新胜垸水厂地下水饮用水水源保护区</w:t>
      </w:r>
      <w:r>
        <w:rPr>
          <w:rFonts w:hint="eastAsia"/>
          <w:sz w:val="24"/>
          <w:szCs w:val="22"/>
          <w:u w:val="single"/>
        </w:rPr>
        <w:t>尚未受到污染，或是污染物已进入</w:t>
      </w:r>
      <w:r>
        <w:rPr>
          <w:rFonts w:hint="eastAsia"/>
          <w:sz w:val="24"/>
          <w:szCs w:val="22"/>
          <w:u w:val="single"/>
        </w:rPr>
        <w:t>沅江市南洞庭芦苇场新胜垸水厂地下水饮用水水源保护区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沅江市南洞庭芦苇场新胜垸水厂地下水饮用水水源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沅江市南洞庭芦苇场新胜垸水厂地下水饮用水水源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沅江市南洞庭芦苇场新胜垸水厂地下水饮用水水源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w:t>
      </w:r>
      <w:r>
        <w:rPr>
          <w:rFonts w:hint="eastAsia"/>
          <w:sz w:val="24"/>
          <w:szCs w:val="22"/>
          <w:u w:val="single"/>
        </w:rPr>
        <w:t>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rFonts w:hint="eastAsia"/>
          <w:sz w:val="24"/>
          <w:szCs w:val="22"/>
          <w:u w:val="single"/>
        </w:rPr>
        <w:t>沅江市南洞庭芦苇场新胜垸水厂地下水饮用水水源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w:t>
      </w:r>
      <w:r>
        <w:rPr>
          <w:rFonts w:hint="eastAsia"/>
          <w:sz w:val="24"/>
          <w:szCs w:val="22"/>
          <w:u w:val="single"/>
        </w:rPr>
        <w:t>沅江市南洞庭芦苇场新胜垸水厂地下水饮用水水源</w:t>
      </w:r>
      <w:r>
        <w:rPr>
          <w:rFonts w:hint="eastAsia"/>
          <w:sz w:val="24"/>
          <w:szCs w:val="22"/>
          <w:u w:val="single"/>
        </w:rPr>
        <w:t>一级保护区上游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w:t>
      </w:r>
      <w:r>
        <w:rPr>
          <w:rFonts w:hint="eastAsia"/>
          <w:sz w:val="24"/>
          <w:szCs w:val="22"/>
          <w:u w:val="single"/>
        </w:rPr>
        <w:t>沅江市南洞庭芦苇场新胜垸水厂地下水饮用水水源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沅江市南洞庭芦苇场新胜垸水厂地下水饮用水水源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沅江市南洞庭芦苇场新胜垸水厂地下水饮用水水源保护区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rFonts w:hint="eastAsia"/>
          <w:sz w:val="24"/>
          <w:szCs w:val="22"/>
          <w:u w:val="single"/>
        </w:rPr>
        <w:t>沅江市南洞庭芦苇场新胜垸水厂地下水饮用水水源保护区</w:t>
      </w:r>
      <w:r>
        <w:rPr>
          <w:sz w:val="24"/>
          <w:szCs w:val="22"/>
          <w:u w:val="single"/>
        </w:rPr>
        <w:t>的影响，随时掌</w:t>
      </w:r>
      <w:r>
        <w:rPr>
          <w:sz w:val="24"/>
          <w:szCs w:val="22"/>
          <w:u w:val="single"/>
        </w:rPr>
        <w:t>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沅江市南洞庭芦苇场新胜垸水厂地下水饮用水水源保护区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沅江市南洞庭芦苇场新胜垸水厂地下水饮用水水源保护区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w:t>
      </w:r>
      <w:r>
        <w:rPr>
          <w:u w:val="single"/>
        </w:rPr>
        <w:t>南洞庭芦苇场新胜垸</w:t>
      </w:r>
      <w:r>
        <w:rPr>
          <w:rFonts w:hint="eastAsia"/>
          <w:u w:val="single"/>
        </w:rPr>
        <w:t>政府应设立</w:t>
      </w:r>
      <w:r>
        <w:rPr>
          <w:rFonts w:hint="eastAsia"/>
          <w:u w:val="single"/>
        </w:rPr>
        <w:t>24</w:t>
      </w:r>
      <w:r>
        <w:rPr>
          <w:rFonts w:hint="eastAsia"/>
          <w:u w:val="single"/>
        </w:rPr>
        <w:t>小时应急值班室，向社会公开应急电话，随时接</w:t>
      </w:r>
      <w:r>
        <w:rPr>
          <w:rFonts w:hint="eastAsia"/>
          <w:u w:val="single"/>
        </w:rPr>
        <w:t>报突发环境事件信息，即时做好下情上报，上情下达。</w:t>
      </w:r>
      <w:r>
        <w:rPr>
          <w:szCs w:val="22"/>
          <w:u w:val="single"/>
        </w:rPr>
        <w:t>发生或可能发生突发环境事件，事发单位或个人、负有监管责任的责任单位和责任人应在事发第一时间及时向</w:t>
      </w:r>
      <w:r>
        <w:rPr>
          <w:u w:val="single"/>
        </w:rPr>
        <w:t>南洞庭芦苇场新胜垸</w:t>
      </w:r>
      <w:r>
        <w:rPr>
          <w:rFonts w:hint="eastAsia"/>
          <w:szCs w:val="22"/>
          <w:u w:val="single"/>
        </w:rPr>
        <w:t>政府</w:t>
      </w:r>
      <w:r>
        <w:rPr>
          <w:szCs w:val="22"/>
          <w:u w:val="single"/>
        </w:rPr>
        <w:t>、水源地管理单位报告。</w:t>
      </w:r>
      <w:r>
        <w:rPr>
          <w:u w:val="single"/>
        </w:rPr>
        <w:t>南洞庭芦苇场新胜垸</w:t>
      </w:r>
      <w:r>
        <w:rPr>
          <w:rFonts w:hint="eastAsia"/>
          <w:szCs w:val="22"/>
          <w:u w:val="single"/>
        </w:rPr>
        <w:t>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南洞庭</w:t>
      </w:r>
      <w:r>
        <w:rPr>
          <w:u w:val="single"/>
        </w:rPr>
        <w:t>芦苇场新胜垸</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u w:val="single"/>
        </w:rPr>
        <w:t>南洞庭芦苇场新胜垸</w:t>
      </w:r>
      <w:r>
        <w:rPr>
          <w:szCs w:val="22"/>
          <w:u w:val="single"/>
        </w:rPr>
        <w:t>政府应在接报突发环境事件经确认后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w:t>
      </w:r>
      <w:r>
        <w:rPr>
          <w:rFonts w:hint="eastAsia"/>
          <w:u w:val="single"/>
        </w:rPr>
        <w:t>殊情况下，若遇到敏感事件或发生在重点地区、特殊时期，或可能演化为重大、特别重大突发环境事件的信息，有关责任单位和部门应立即向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沅江市南洞庭芦苇场新胜垸水厂地下水饮用水水源保护区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道路运输事故）、安监、</w:t>
      </w:r>
      <w:r>
        <w:rPr>
          <w:rFonts w:hint="eastAsia"/>
          <w:u w:val="single"/>
        </w:rPr>
        <w:t>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的数量及种类性质、事故点下游水系分布（包括</w:t>
      </w:r>
      <w:r>
        <w:rPr>
          <w:rFonts w:hint="eastAsia"/>
          <w:u w:val="single"/>
        </w:rPr>
        <w:t>分散水井分布</w:t>
      </w:r>
      <w:r>
        <w:rPr>
          <w:rFonts w:hint="eastAsia"/>
          <w:u w:val="single"/>
        </w:rPr>
        <w:t>情况）、距离</w:t>
      </w:r>
      <w:r>
        <w:rPr>
          <w:rFonts w:hint="eastAsia"/>
          <w:u w:val="single"/>
        </w:rPr>
        <w:t>沅江市南洞庭芦苇场新胜垸水厂</w:t>
      </w:r>
      <w:r>
        <w:rPr>
          <w:rFonts w:hint="eastAsia"/>
          <w:u w:val="single"/>
        </w:rPr>
        <w:t>地下水饮用水水源取水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沅江市南洞庭芦苇场新胜垸水厂地下水饮用水水源保护区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w:t>
      </w:r>
      <w:r>
        <w:rPr>
          <w:rFonts w:hint="eastAsia"/>
          <w:sz w:val="24"/>
          <w:szCs w:val="22"/>
          <w:u w:val="single"/>
        </w:rPr>
        <w:t>场实际相符合，根据现场污染现状及平时收集的附近各类潜在污染源的情况下，确定可操作性强的监测方案，才能快速有效地监测出所需要的污染物指标，从而为应急部门采取切实有效的应对措施提供技术依据。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接到突发性污染事故报告后，应迅速启动应急监测方案，配备必要的应急监测设备到达现场展开应急监测工作。若</w:t>
      </w:r>
      <w:r>
        <w:rPr>
          <w:rFonts w:hint="eastAsia"/>
          <w:sz w:val="24"/>
          <w:szCs w:val="22"/>
          <w:u w:val="single"/>
        </w:rPr>
        <w:t>沅江市南洞庭芦苇场新胜垸水厂地下水饮用水水源保护区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w:t>
      </w:r>
      <w:r>
        <w:rPr>
          <w:rFonts w:hint="eastAsia"/>
          <w:sz w:val="24"/>
          <w:szCs w:val="22"/>
          <w:u w:val="single"/>
        </w:rPr>
        <w:t>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沅江市南洞庭芦苇场新胜垸水厂地下水饮用水水源保护区</w:t>
      </w:r>
      <w:r>
        <w:rPr>
          <w:rFonts w:hint="eastAsia"/>
          <w:sz w:val="24"/>
          <w:szCs w:val="22"/>
          <w:u w:val="single"/>
        </w:rPr>
        <w:t>应急监测全过程应在事发、事中和事后等不同阶段予以体现，但各阶段的监测频次不尽相同。事故刚发生时，可适当加密采样频次（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w:t>
      </w:r>
      <w:r>
        <w:rPr>
          <w:rFonts w:hint="eastAsia"/>
          <w:sz w:val="24"/>
          <w:szCs w:val="22"/>
          <w:u w:val="single"/>
        </w:rPr>
        <w:t>急监测的方法</w:t>
      </w:r>
    </w:p>
    <w:p w:rsidR="009E09EA" w:rsidRDefault="007C49E5">
      <w:pPr>
        <w:spacing w:line="360" w:lineRule="auto"/>
        <w:ind w:firstLineChars="200" w:firstLine="480"/>
        <w:rPr>
          <w:sz w:val="24"/>
          <w:szCs w:val="24"/>
          <w:u w:val="single"/>
        </w:rPr>
      </w:pPr>
      <w:r>
        <w:rPr>
          <w:rFonts w:hint="eastAsia"/>
          <w:sz w:val="24"/>
          <w:szCs w:val="22"/>
          <w:u w:val="single"/>
        </w:rPr>
        <w:t>沅江市南洞庭芦苇场新胜垸水厂地下水饮用水水源保护区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hint="eastAsia"/>
          <w:spacing w:val="4"/>
          <w:kern w:val="0"/>
          <w:sz w:val="24"/>
          <w:szCs w:val="24"/>
          <w:u w:val="single"/>
        </w:rPr>
        <w:t>3.5</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86"/>
        <w:gridCol w:w="2107"/>
        <w:gridCol w:w="2120"/>
        <w:gridCol w:w="2909"/>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沅江市南洞庭芦苇场新胜垸水厂地下水饮用水水源保护区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u w:val="single"/>
        </w:rPr>
        <w:t>沅江市南洞庭芦苇场新胜垸水厂</w:t>
      </w:r>
      <w:r>
        <w:rPr>
          <w:u w:val="single"/>
        </w:rPr>
        <w:t>地下水饮用水水源</w:t>
      </w:r>
      <w:r>
        <w:rPr>
          <w:rFonts w:hint="eastAsia"/>
          <w:u w:val="single"/>
        </w:rPr>
        <w:t>保护区</w:t>
      </w:r>
      <w:r>
        <w:rPr>
          <w:rFonts w:hint="eastAsia"/>
          <w:u w:val="single"/>
        </w:rPr>
        <w:t>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w:t>
      </w:r>
      <w:r>
        <w:rPr>
          <w:rFonts w:hint="eastAsia"/>
          <w:u w:val="single"/>
        </w:rPr>
        <w:t>进行全面排查。根据特征污染物种类、浓度变化、释放总量、释放路径、释放时间，以及当时的水文和气象条件，迅速组织开展污染源排查。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）营养盐类污染：</w:t>
      </w:r>
      <w:r>
        <w:rPr>
          <w:rFonts w:hint="eastAsia"/>
          <w:u w:val="single"/>
        </w:rPr>
        <w:t>沅江市南洞庭明礼野生芦苇食品有限公司</w:t>
      </w:r>
      <w:r>
        <w:rPr>
          <w:rFonts w:hint="eastAsia"/>
          <w:u w:val="single"/>
        </w:rPr>
        <w:t>、</w:t>
      </w:r>
      <w:r>
        <w:rPr>
          <w:rFonts w:hint="eastAsia"/>
          <w:u w:val="single"/>
        </w:rPr>
        <w:t>沅江市</w:t>
      </w:r>
      <w:r>
        <w:rPr>
          <w:rFonts w:hint="eastAsia"/>
          <w:u w:val="single"/>
        </w:rPr>
        <w:t>域内畜禽养殖场（户）、农田种植户、农村居民点等，调查污水处理设施运行、养殖废物处理处置、农药化肥施用、农村生活污染的异常情况。</w:t>
      </w:r>
    </w:p>
    <w:p w:rsidR="009E09EA" w:rsidRDefault="007C49E5">
      <w:pPr>
        <w:pStyle w:val="a1"/>
        <w:ind w:firstLine="480"/>
        <w:rPr>
          <w:u w:val="single"/>
        </w:rPr>
      </w:pPr>
      <w:r>
        <w:rPr>
          <w:rFonts w:hint="eastAsia"/>
          <w:u w:val="single"/>
        </w:rPr>
        <w:t>b</w:t>
      </w:r>
      <w:r>
        <w:rPr>
          <w:rFonts w:hint="eastAsia"/>
          <w:u w:val="single"/>
        </w:rPr>
        <w:t>）细菌类污染：</w:t>
      </w:r>
      <w:r>
        <w:rPr>
          <w:rFonts w:hint="eastAsia"/>
          <w:u w:val="single"/>
        </w:rPr>
        <w:t>调查水源地周边</w:t>
      </w:r>
      <w:r>
        <w:rPr>
          <w:rFonts w:hint="eastAsia"/>
          <w:u w:val="single"/>
        </w:rPr>
        <w:t>养殖废物处理处置、医疗</w:t>
      </w:r>
      <w:r>
        <w:rPr>
          <w:rFonts w:hint="eastAsia"/>
          <w:u w:val="single"/>
        </w:rPr>
        <w:t>诊所</w:t>
      </w:r>
      <w:r>
        <w:rPr>
          <w:rFonts w:hint="eastAsia"/>
          <w:u w:val="single"/>
        </w:rPr>
        <w:t>、农村生活污染的异常情况。</w:t>
      </w:r>
    </w:p>
    <w:p w:rsidR="009E09EA" w:rsidRDefault="007C49E5">
      <w:pPr>
        <w:pStyle w:val="a1"/>
        <w:ind w:firstLine="480"/>
        <w:rPr>
          <w:u w:val="single"/>
        </w:rPr>
      </w:pPr>
      <w:r>
        <w:rPr>
          <w:rFonts w:hint="eastAsia"/>
          <w:u w:val="single"/>
        </w:rPr>
        <w:t>c</w:t>
      </w:r>
      <w:r>
        <w:rPr>
          <w:rFonts w:hint="eastAsia"/>
          <w:u w:val="single"/>
        </w:rPr>
        <w:t>）农药类污染：重点排查农药制造有关的工业企业、果园种植园（户）、农田种植户、排渍泵站，调查农药施用和流失的异常情况。</w:t>
      </w:r>
    </w:p>
    <w:p w:rsidR="009E09EA" w:rsidRDefault="007C49E5">
      <w:pPr>
        <w:pStyle w:val="a1"/>
        <w:ind w:firstLine="480"/>
        <w:rPr>
          <w:u w:val="single"/>
        </w:rPr>
      </w:pPr>
      <w:r>
        <w:rPr>
          <w:rFonts w:hint="eastAsia"/>
          <w:u w:val="single"/>
        </w:rPr>
        <w:t>d</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w:t>
      </w:r>
      <w:r>
        <w:rPr>
          <w:rFonts w:hint="eastAsia"/>
          <w:u w:val="single"/>
        </w:rPr>
        <w:t>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w:t>
      </w:r>
      <w:r>
        <w:rPr>
          <w:rFonts w:hint="eastAsia"/>
          <w:u w:val="single"/>
        </w:rPr>
        <w:t>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现场应急指挥部根据突发环境事件的情况通知应急工作领导小组救援队伍和</w:t>
      </w:r>
      <w:r>
        <w:rPr>
          <w:rFonts w:hint="eastAsia"/>
          <w:u w:val="single"/>
        </w:rPr>
        <w:t>南洞庭</w:t>
      </w:r>
      <w:r>
        <w:rPr>
          <w:u w:val="single"/>
        </w:rPr>
        <w:t>芦苇场新胜垸</w:t>
      </w:r>
      <w:r>
        <w:rPr>
          <w:rFonts w:hint="eastAsia"/>
          <w:u w:val="single"/>
        </w:rPr>
        <w:t>政府应急救援指挥机构。应急机构接到事件信息通报后，应立即派出有关人员和队伍赶赴事发现场，在现场应急指挥部统一指挥下，按照预案和处置规程，相互协同，密切配合，共同实施环境应急和紧急处置行动。现场应急指挥部成立前，应急救援专业队伍必须在</w:t>
      </w:r>
      <w:r>
        <w:rPr>
          <w:rFonts w:hint="eastAsia"/>
          <w:u w:val="single"/>
        </w:rPr>
        <w:t>南洞庭</w:t>
      </w:r>
      <w:r>
        <w:rPr>
          <w:u w:val="single"/>
        </w:rPr>
        <w:t>芦苇场新胜垸</w:t>
      </w:r>
      <w:r>
        <w:rPr>
          <w:rFonts w:hint="eastAsia"/>
          <w:u w:val="single"/>
        </w:rPr>
        <w:t>政府</w:t>
      </w:r>
      <w:r>
        <w:rPr>
          <w:rFonts w:hint="eastAsia"/>
          <w:u w:val="single"/>
        </w:rPr>
        <w:t>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w:t>
      </w:r>
      <w:r>
        <w:rPr>
          <w:rFonts w:hint="eastAsia"/>
          <w:u w:val="single"/>
        </w:rPr>
        <w:t>对事件信息进行分析、评估，提出应急处置方案和建议，供指挥部领导决策参考。根据事件进展情况和形势动态，提出相应的对策和意见；对突发环境事件的危害范围、发展趋势作出科学预测，为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w:t>
      </w:r>
      <w:r>
        <w:rPr>
          <w:rFonts w:hint="eastAsia"/>
          <w:u w:val="single"/>
        </w:rPr>
        <w:t>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沅江市南洞庭芦苇场新胜垸水厂地下水饮用水水源保护区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w:t>
      </w:r>
      <w:r>
        <w:rPr>
          <w:rFonts w:hint="eastAsia"/>
          <w:u w:val="single"/>
        </w:rPr>
        <w:t>染时，应急处置组立即启动水源地防控措施，采取隔离污水、治理污染、调水稀释、停止供水等方法尽快消除污染威胁；通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w:t>
      </w:r>
      <w:r>
        <w:rPr>
          <w:rFonts w:hint="eastAsia"/>
          <w:u w:val="single"/>
        </w:rPr>
        <w:t>应急处置组</w:t>
      </w:r>
      <w:r>
        <w:rPr>
          <w:rFonts w:hint="eastAsia"/>
          <w:u w:val="single"/>
        </w:rPr>
        <w:t>根据应急处置方案，迅速消除、控制或者安全转移污染源，及时控制污染物继续外排或泄漏，切断污染物进入水源的途径；减少危害程度和范围，并同时对供水管网进行消毒处理；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w:t>
      </w:r>
      <w:r>
        <w:rPr>
          <w:rFonts w:hint="eastAsia"/>
          <w:u w:val="single"/>
        </w:rPr>
        <w:t>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w:t>
      </w:r>
      <w:r>
        <w:rPr>
          <w:rFonts w:hint="eastAsia"/>
          <w:u w:val="single"/>
        </w:rPr>
        <w:t>：在</w:t>
      </w:r>
      <w:r>
        <w:rPr>
          <w:rFonts w:hint="eastAsia"/>
          <w:u w:val="single"/>
        </w:rPr>
        <w:t>水源地上游连接水体</w:t>
      </w:r>
      <w:r>
        <w:rPr>
          <w:rFonts w:hint="eastAsia"/>
          <w:u w:val="single"/>
        </w:rPr>
        <w:t>内启用或修建拦截坝、节制闸等工程设施拦截污染水体；通过导流渠将未受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w:t>
      </w:r>
      <w:r>
        <w:rPr>
          <w:rFonts w:hint="eastAsia"/>
          <w:u w:val="single"/>
        </w:rPr>
        <w:t>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要及时、安全地将重症伤病员转运到有条件的医疗机构加强救治。指导和协助开展受污染人员的去污洗消工作，提出保护公众健康的措施建议。视情况增派医疗卫生专家和卫生应急队伍、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3.5-2 </w:t>
      </w:r>
      <w:r>
        <w:rPr>
          <w:rFonts w:hint="eastAsia"/>
          <w:b/>
          <w:bCs/>
          <w:u w:val="single"/>
        </w:rPr>
        <w:t>沅江市南洞庭芦苇场新胜垸水厂地下水饮用水水源保护区及周边水源地供水单位联系方式一览表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643"/>
        <w:gridCol w:w="1393"/>
        <w:gridCol w:w="1697"/>
        <w:gridCol w:w="1600"/>
      </w:tblGrid>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联系电话</w:t>
            </w:r>
          </w:p>
        </w:tc>
      </w:tr>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rFonts w:hint="eastAsia"/>
                <w:kern w:val="0"/>
                <w:sz w:val="21"/>
                <w:szCs w:val="21"/>
                <w:u w:val="single"/>
                <w:lang/>
              </w:rPr>
              <w:t>沅江市</w:t>
            </w:r>
            <w:r>
              <w:rPr>
                <w:kern w:val="0"/>
                <w:sz w:val="21"/>
                <w:szCs w:val="21"/>
                <w:u w:val="single"/>
                <w:lang/>
              </w:rPr>
              <w:t>南洞庭新胜垸水厂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徐柏根</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水厂负责人</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13873754844</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南洞庭新胜垸水厂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内。根据沅江市沅江市</w:t>
      </w:r>
      <w:r>
        <w:rPr>
          <w:rFonts w:hint="eastAsia"/>
          <w:u w:val="single"/>
        </w:rPr>
        <w:t>南洞庭新胜垸水厂</w:t>
      </w:r>
      <w:r>
        <w:rPr>
          <w:u w:val="single"/>
        </w:rPr>
        <w:t>现有</w:t>
      </w:r>
      <w:r>
        <w:rPr>
          <w:rFonts w:hint="eastAsia"/>
          <w:u w:val="single"/>
        </w:rPr>
        <w:t>应急</w:t>
      </w:r>
      <w:r>
        <w:rPr>
          <w:u w:val="single"/>
        </w:rPr>
        <w:t>物资储备情况，还</w:t>
      </w:r>
      <w:r>
        <w:rPr>
          <w:u w:val="single"/>
        </w:rPr>
        <w:t>需</w:t>
      </w:r>
      <w:r>
        <w:rPr>
          <w:u w:val="single"/>
        </w:rPr>
        <w:t>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w:t>
      </w:r>
      <w:r>
        <w:rPr>
          <w:u w:val="single"/>
        </w:rPr>
        <w:t>的物资、装备和设施，如救援打捞设备、油毡、围油栏、筑坝材料、溢出控制装备等。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u w:val="single"/>
        </w:rPr>
        <w:t>沅江市</w:t>
      </w:r>
      <w:r>
        <w:rPr>
          <w:rFonts w:hint="eastAsia"/>
          <w:u w:val="single"/>
        </w:rPr>
        <w:t>南洞庭新胜垸水厂</w:t>
      </w:r>
      <w:r>
        <w:rPr>
          <w:rFonts w:hint="eastAsia"/>
          <w:u w:val="single"/>
        </w:rPr>
        <w:t>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hint="eastAsia"/>
          <w:b/>
          <w:bCs/>
          <w:szCs w:val="24"/>
          <w:u w:val="single"/>
        </w:rPr>
        <w:t>3.5-3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b/>
          <w:bCs/>
          <w:szCs w:val="24"/>
          <w:u w:val="single"/>
        </w:rPr>
        <w:t>南洞庭新胜垸水厂</w:t>
      </w:r>
      <w:r>
        <w:rPr>
          <w:rFonts w:ascii="Times New Roman" w:hAnsi="Times New Roman" w:cs="Times New Roman"/>
          <w:b/>
          <w:bCs/>
          <w:szCs w:val="24"/>
          <w:u w:val="single"/>
        </w:rPr>
        <w:t>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6"/>
        <w:gridCol w:w="1881"/>
        <w:gridCol w:w="1417"/>
        <w:gridCol w:w="1057"/>
        <w:gridCol w:w="1447"/>
        <w:gridCol w:w="1894"/>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rFonts w:hint="eastAsia"/>
                <w:u w:val="single"/>
              </w:rPr>
              <w:t>沅江市</w:t>
            </w:r>
            <w:r>
              <w:rPr>
                <w:rFonts w:hint="eastAsia"/>
                <w:u w:val="single"/>
              </w:rPr>
              <w:t>南洞庭新胜垸水厂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徐柏根</w:t>
            </w:r>
            <w:r>
              <w:rPr>
                <w:rFonts w:hint="eastAsia"/>
                <w:sz w:val="21"/>
                <w:szCs w:val="21"/>
                <w:u w:val="single"/>
              </w:rPr>
              <w:t>，职务：</w:t>
            </w:r>
            <w:r>
              <w:rPr>
                <w:rFonts w:hint="eastAsia"/>
                <w:sz w:val="21"/>
                <w:szCs w:val="21"/>
                <w:u w:val="single"/>
              </w:rPr>
              <w:t>水厂负责人</w:t>
            </w:r>
            <w:r>
              <w:rPr>
                <w:rFonts w:hint="eastAsia"/>
                <w:sz w:val="21"/>
                <w:szCs w:val="21"/>
                <w:u w:val="single"/>
              </w:rPr>
              <w:t>，联系电话：</w:t>
            </w:r>
            <w:r>
              <w:rPr>
                <w:sz w:val="21"/>
                <w:szCs w:val="21"/>
                <w:u w:val="single"/>
              </w:rPr>
              <w:t>13873754844</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南洞庭新胜垸</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w:t>
      </w:r>
      <w:r>
        <w:rPr>
          <w:rFonts w:hint="eastAsia"/>
          <w:u w:val="single"/>
        </w:rPr>
        <w:t>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）进入水源保护区水域范围的污染团已成功拦截或导流至水源保护区外，没有向取水口扩散的风险，且水质监测结果稳定达标。</w:t>
      </w:r>
    </w:p>
    <w:p w:rsidR="009E09EA" w:rsidRDefault="007C49E5">
      <w:pPr>
        <w:rPr>
          <w:sz w:val="24"/>
          <w:szCs w:val="24"/>
          <w:u w:val="single"/>
        </w:rPr>
      </w:pPr>
      <w:r>
        <w:rPr>
          <w:rFonts w:hint="eastAsia"/>
          <w:sz w:val="24"/>
          <w:szCs w:val="24"/>
          <w:u w:val="single"/>
        </w:rPr>
        <w:t>c</w:t>
      </w:r>
      <w:r>
        <w:rPr>
          <w:rFonts w:hint="eastAsia"/>
          <w:sz w:val="24"/>
          <w:szCs w:val="24"/>
          <w:u w:val="single"/>
        </w:rPr>
        <w:t>）水质监测结果尚未稳定达标，但根据应急专家组建议可恢复正常取水时。</w:t>
      </w:r>
    </w:p>
    <w:p w:rsidR="009E09EA" w:rsidRDefault="009E09EA">
      <w:pPr>
        <w:rPr>
          <w:sz w:val="24"/>
          <w:szCs w:val="22"/>
          <w:u w:val="single"/>
        </w:rPr>
        <w:sectPr w:rsidR="009E09EA">
          <w:pgSz w:w="11906" w:h="16838"/>
          <w:pgMar w:top="1440" w:right="1800" w:bottom="1440" w:left="1800" w:header="851" w:footer="992" w:gutter="0"/>
          <w:cols w:space="425"/>
          <w:docGrid w:type="lines" w:linePitch="312"/>
        </w:sectPr>
      </w:pPr>
    </w:p>
    <w:p w:rsidR="009E09EA" w:rsidRDefault="007C49E5">
      <w:pPr>
        <w:pStyle w:val="2"/>
        <w:rPr>
          <w:u w:val="single"/>
        </w:rPr>
      </w:pPr>
      <w:r>
        <w:rPr>
          <w:rFonts w:hint="eastAsia"/>
          <w:u w:val="single"/>
        </w:rPr>
        <w:t>沅江市四季红镇第一水厂</w:t>
      </w:r>
      <w:r>
        <w:rPr>
          <w:rFonts w:hint="eastAsia"/>
          <w:u w:val="single"/>
        </w:rPr>
        <w:t>地下水饮用水水源保护区应急响应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rFonts w:hint="eastAsia"/>
          <w:sz w:val="24"/>
          <w:szCs w:val="22"/>
          <w:u w:val="single"/>
        </w:rPr>
        <w:t>沅江市四季红镇第一水厂地下水饮用水水源保护区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沅江市四季红镇第一水厂地下水饮用水水源保护区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当污染物迁移至本应急预案适用的地域范围，但</w:t>
      </w:r>
      <w:r>
        <w:rPr>
          <w:rFonts w:hint="eastAsia"/>
          <w:sz w:val="24"/>
          <w:szCs w:val="22"/>
          <w:u w:val="single"/>
        </w:rPr>
        <w:t>沅江市</w:t>
      </w:r>
      <w:r>
        <w:rPr>
          <w:rFonts w:hint="eastAsia"/>
          <w:sz w:val="24"/>
          <w:szCs w:val="22"/>
          <w:u w:val="single"/>
        </w:rPr>
        <w:t>四季红镇第一水厂地下水饮用水水源保护区</w:t>
      </w:r>
      <w:r>
        <w:rPr>
          <w:rFonts w:hint="eastAsia"/>
          <w:sz w:val="24"/>
          <w:szCs w:val="22"/>
          <w:u w:val="single"/>
        </w:rPr>
        <w:t>尚未受到污染，或是污染物已进入</w:t>
      </w:r>
      <w:r>
        <w:rPr>
          <w:rFonts w:hint="eastAsia"/>
          <w:sz w:val="24"/>
          <w:szCs w:val="22"/>
          <w:u w:val="single"/>
        </w:rPr>
        <w:t>沅江市四季红镇第一水厂地下水饮用水水源保护区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沅江市四季红镇第一水厂地下水饮用水水源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沅江市四季红镇第一水厂地下水饮用水水源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沅江市四季红镇第一水厂地下水饮用水水源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rFonts w:hint="eastAsia"/>
          <w:sz w:val="24"/>
          <w:szCs w:val="22"/>
          <w:u w:val="single"/>
        </w:rPr>
        <w:t>沅江市四季红镇</w:t>
      </w:r>
      <w:r>
        <w:rPr>
          <w:rFonts w:hint="eastAsia"/>
          <w:sz w:val="24"/>
          <w:szCs w:val="22"/>
          <w:u w:val="single"/>
        </w:rPr>
        <w:t>第一水厂地下水饮用水水源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w:t>
      </w:r>
      <w:r>
        <w:rPr>
          <w:rFonts w:hint="eastAsia"/>
          <w:sz w:val="24"/>
          <w:szCs w:val="22"/>
          <w:u w:val="single"/>
        </w:rPr>
        <w:t>沅江市四季红镇第一水厂地下水饮用水水源</w:t>
      </w:r>
      <w:r>
        <w:rPr>
          <w:rFonts w:hint="eastAsia"/>
          <w:sz w:val="24"/>
          <w:szCs w:val="22"/>
          <w:u w:val="single"/>
        </w:rPr>
        <w:t>一级保护区上游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w:t>
      </w:r>
      <w:r>
        <w:rPr>
          <w:rFonts w:hint="eastAsia"/>
          <w:sz w:val="24"/>
          <w:szCs w:val="22"/>
          <w:u w:val="single"/>
        </w:rPr>
        <w:t>沅江市四季红镇第一水厂地下水饮用水水源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沅江市四季红镇第一水厂地下水饮用水水源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沅江市四季红镇第一水厂地下水饮用水水源保护区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rFonts w:hint="eastAsia"/>
          <w:sz w:val="24"/>
          <w:szCs w:val="22"/>
          <w:u w:val="single"/>
        </w:rPr>
        <w:t>沅江市四季红镇第一水厂地下水饮用水水源保护区</w:t>
      </w:r>
      <w:r>
        <w:rPr>
          <w:sz w:val="24"/>
          <w:szCs w:val="22"/>
          <w:u w:val="single"/>
        </w:rPr>
        <w:t>的影响，随时掌握并报告事态进展情况；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沅江市四季红镇第一水厂地下水饮用水水源保护区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沅江市四季红镇第一水厂地下水饮用水水源保护区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）四季红镇</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w:t>
      </w:r>
      <w:r>
        <w:rPr>
          <w:szCs w:val="22"/>
          <w:u w:val="single"/>
        </w:rPr>
        <w:t>在事发第一时间及时向</w:t>
      </w:r>
      <w:r>
        <w:rPr>
          <w:rFonts w:hint="eastAsia"/>
          <w:szCs w:val="22"/>
          <w:u w:val="single"/>
        </w:rPr>
        <w:t>四季红镇</w:t>
      </w:r>
      <w:r>
        <w:rPr>
          <w:rFonts w:hint="eastAsia"/>
          <w:szCs w:val="22"/>
          <w:u w:val="single"/>
        </w:rPr>
        <w:t>政府</w:t>
      </w:r>
      <w:r>
        <w:rPr>
          <w:szCs w:val="22"/>
          <w:u w:val="single"/>
        </w:rPr>
        <w:t>、水源地管理单位报告。</w:t>
      </w:r>
      <w:r>
        <w:rPr>
          <w:rFonts w:hint="eastAsia"/>
          <w:szCs w:val="22"/>
          <w:u w:val="single"/>
        </w:rPr>
        <w:t>四季红镇</w:t>
      </w:r>
      <w:r>
        <w:rPr>
          <w:rFonts w:hint="eastAsia"/>
          <w:szCs w:val="22"/>
          <w:u w:val="single"/>
        </w:rPr>
        <w:t>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四季红镇</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rFonts w:hint="eastAsia"/>
          <w:szCs w:val="22"/>
          <w:u w:val="single"/>
        </w:rPr>
        <w:t>四季红镇</w:t>
      </w:r>
      <w:r>
        <w:rPr>
          <w:szCs w:val="22"/>
          <w:u w:val="single"/>
        </w:rPr>
        <w:t>政府应在接报突发环境事件经确认后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特殊情况下，若遇到敏感事件或发生在重点地区、特殊时期，或可能演化为重大、特别重大突发环境事件的信息，有关责任单位</w:t>
      </w:r>
      <w:r>
        <w:rPr>
          <w:rFonts w:hint="eastAsia"/>
          <w:u w:val="single"/>
        </w:rPr>
        <w:t>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沅江市四季红镇第一水厂地下水饮用水水源保护区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道路运输事故）、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w:t>
      </w:r>
      <w:r>
        <w:rPr>
          <w:rFonts w:hint="eastAsia"/>
          <w:u w:val="single"/>
        </w:rPr>
        <w:t>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的数量及种类性质、事故点下游水系分布（包括</w:t>
      </w:r>
      <w:r>
        <w:rPr>
          <w:rFonts w:hint="eastAsia"/>
          <w:u w:val="single"/>
        </w:rPr>
        <w:t>分散水井分布</w:t>
      </w:r>
      <w:r>
        <w:rPr>
          <w:rFonts w:hint="eastAsia"/>
          <w:u w:val="single"/>
        </w:rPr>
        <w:t>情况）、距离</w:t>
      </w:r>
      <w:r>
        <w:rPr>
          <w:u w:val="single"/>
        </w:rPr>
        <w:t>沅江市四季红镇第一水厂</w:t>
      </w:r>
      <w:r>
        <w:rPr>
          <w:u w:val="single"/>
        </w:rPr>
        <w:t>地下水饮用水水源</w:t>
      </w:r>
      <w:r>
        <w:rPr>
          <w:rFonts w:hint="eastAsia"/>
          <w:u w:val="single"/>
        </w:rPr>
        <w:t>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沅江市四季红镇第一水厂地下水饮用水水源保护区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际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w:t>
      </w:r>
      <w:r>
        <w:rPr>
          <w:rFonts w:hint="eastAsia"/>
          <w:sz w:val="24"/>
          <w:szCs w:val="22"/>
          <w:u w:val="single"/>
        </w:rPr>
        <w:t>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接到突发性污染事故报告后，应迅速启动应急监测方案，配备必要的应急监测设备到达现场展开应急监测工作。若</w:t>
      </w:r>
      <w:r>
        <w:rPr>
          <w:rFonts w:hint="eastAsia"/>
          <w:sz w:val="24"/>
          <w:szCs w:val="22"/>
          <w:u w:val="single"/>
        </w:rPr>
        <w:t>沅江市四季红镇第一水厂地下水饮用水水源保护区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布设对照断面。</w:t>
      </w:r>
    </w:p>
    <w:p w:rsidR="009E09EA" w:rsidRDefault="007C49E5">
      <w:pPr>
        <w:spacing w:line="360" w:lineRule="auto"/>
        <w:ind w:firstLineChars="200" w:firstLine="480"/>
        <w:rPr>
          <w:sz w:val="24"/>
          <w:szCs w:val="22"/>
          <w:u w:val="single"/>
        </w:rPr>
      </w:pPr>
      <w:r>
        <w:rPr>
          <w:rFonts w:hint="eastAsia"/>
          <w:sz w:val="24"/>
          <w:szCs w:val="22"/>
          <w:u w:val="single"/>
        </w:rPr>
        <w:t>c</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沅江市四季红镇第一水</w:t>
      </w:r>
      <w:r>
        <w:rPr>
          <w:rFonts w:hint="eastAsia"/>
          <w:sz w:val="24"/>
          <w:szCs w:val="22"/>
          <w:u w:val="single"/>
        </w:rPr>
        <w:t>厂地下水饮用水水源保护区</w:t>
      </w:r>
      <w:r>
        <w:rPr>
          <w:rFonts w:hint="eastAsia"/>
          <w:sz w:val="24"/>
          <w:szCs w:val="22"/>
          <w:u w:val="single"/>
        </w:rPr>
        <w:t>应急监测全过程应在事发、事中和事后等不同阶段予以体现，但各阶段的监测频次不尽相同。事故刚发生时，可适当加密采样频次（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d</w:t>
      </w:r>
      <w:r>
        <w:rPr>
          <w:rFonts w:hint="eastAsia"/>
          <w:sz w:val="24"/>
          <w:szCs w:val="22"/>
          <w:u w:val="single"/>
        </w:rPr>
        <w:t>）应急监测的方法</w:t>
      </w:r>
    </w:p>
    <w:p w:rsidR="009E09EA" w:rsidRDefault="007C49E5">
      <w:pPr>
        <w:spacing w:line="360" w:lineRule="auto"/>
        <w:ind w:firstLineChars="200" w:firstLine="480"/>
        <w:rPr>
          <w:sz w:val="24"/>
          <w:szCs w:val="24"/>
          <w:u w:val="single"/>
        </w:rPr>
      </w:pPr>
      <w:r>
        <w:rPr>
          <w:rFonts w:hint="eastAsia"/>
          <w:sz w:val="24"/>
          <w:szCs w:val="22"/>
          <w:u w:val="single"/>
        </w:rPr>
        <w:t>沅江市四季红镇第一水厂地下水饮用水水源保护区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spacing w:val="4"/>
          <w:kern w:val="0"/>
          <w:sz w:val="24"/>
          <w:szCs w:val="24"/>
          <w:u w:val="single"/>
        </w:rPr>
        <w:t>3.</w:t>
      </w:r>
      <w:r>
        <w:rPr>
          <w:rFonts w:eastAsia="黑体" w:hint="eastAsia"/>
          <w:spacing w:val="4"/>
          <w:kern w:val="0"/>
          <w:sz w:val="24"/>
          <w:szCs w:val="24"/>
          <w:u w:val="single"/>
        </w:rPr>
        <w:t>6</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386"/>
        <w:gridCol w:w="2107"/>
        <w:gridCol w:w="2120"/>
        <w:gridCol w:w="2909"/>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沅江市四季红镇第一水厂地下水饮用水水源保护区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u w:val="single"/>
        </w:rPr>
        <w:t>沅江市四季红镇</w:t>
      </w:r>
      <w:r>
        <w:rPr>
          <w:rFonts w:hint="eastAsia"/>
          <w:u w:val="single"/>
        </w:rPr>
        <w:t>饮用水源保护区水质监测发现异常、污染物来源不确定时，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全面排查。根据特征污染物种类、浓度变化、释放总量、释放路径、释放时间，以及当时的水文和气象条件，迅速组织开展污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）有机类污染：</w:t>
      </w:r>
      <w:r>
        <w:rPr>
          <w:kern w:val="0"/>
          <w:szCs w:val="24"/>
          <w:u w:val="single"/>
          <w:lang/>
        </w:rPr>
        <w:t>沅江市四季红镇供水有限责任公司</w:t>
      </w:r>
      <w:r>
        <w:rPr>
          <w:rFonts w:hint="eastAsia"/>
          <w:szCs w:val="24"/>
          <w:u w:val="single"/>
        </w:rPr>
        <w:t>、</w:t>
      </w:r>
      <w:r>
        <w:rPr>
          <w:kern w:val="0"/>
          <w:szCs w:val="24"/>
          <w:u w:val="single"/>
          <w:lang/>
        </w:rPr>
        <w:t>沅江市四季红</w:t>
      </w:r>
      <w:r>
        <w:rPr>
          <w:kern w:val="0"/>
          <w:szCs w:val="24"/>
          <w:u w:val="single"/>
          <w:lang/>
        </w:rPr>
        <w:t>镇五星木线厂</w:t>
      </w:r>
      <w:r>
        <w:rPr>
          <w:rFonts w:hint="eastAsia"/>
          <w:szCs w:val="24"/>
          <w:u w:val="single"/>
        </w:rPr>
        <w:t>、</w:t>
      </w:r>
      <w:r>
        <w:rPr>
          <w:kern w:val="0"/>
          <w:szCs w:val="24"/>
          <w:u w:val="single"/>
          <w:lang/>
        </w:rPr>
        <w:t>沅江市飞跃加油站</w:t>
      </w:r>
      <w:r>
        <w:rPr>
          <w:rFonts w:hint="eastAsia"/>
          <w:u w:val="single"/>
        </w:rPr>
        <w:t>等水源周边企业污水处理设施、污水排放的异常情况</w:t>
      </w:r>
      <w:r>
        <w:rPr>
          <w:rFonts w:hint="eastAsia"/>
          <w:u w:val="single"/>
        </w:rPr>
        <w:t>。</w:t>
      </w:r>
    </w:p>
    <w:p w:rsidR="009E09EA" w:rsidRDefault="007C49E5">
      <w:pPr>
        <w:pStyle w:val="a1"/>
        <w:ind w:firstLine="480"/>
        <w:rPr>
          <w:szCs w:val="24"/>
          <w:u w:val="single"/>
        </w:rPr>
      </w:pPr>
      <w:r>
        <w:rPr>
          <w:rFonts w:hint="eastAsia"/>
          <w:szCs w:val="24"/>
          <w:u w:val="single"/>
        </w:rPr>
        <w:t>b</w:t>
      </w:r>
      <w:r>
        <w:rPr>
          <w:rFonts w:hint="eastAsia"/>
          <w:szCs w:val="24"/>
          <w:u w:val="single"/>
        </w:rPr>
        <w:t>）营养盐类污染：</w:t>
      </w:r>
      <w:r>
        <w:rPr>
          <w:kern w:val="0"/>
          <w:szCs w:val="24"/>
          <w:u w:val="single"/>
          <w:lang/>
        </w:rPr>
        <w:t>沅江市四季红五星食品有限公司</w:t>
      </w:r>
      <w:r>
        <w:rPr>
          <w:rFonts w:hint="eastAsia"/>
          <w:kern w:val="0"/>
          <w:szCs w:val="24"/>
          <w:u w:val="single"/>
          <w:lang/>
        </w:rPr>
        <w:t>、</w:t>
      </w:r>
      <w:r>
        <w:rPr>
          <w:kern w:val="0"/>
          <w:szCs w:val="24"/>
          <w:u w:val="single"/>
          <w:lang/>
        </w:rPr>
        <w:t>湖南兆哥食品有限公司</w:t>
      </w:r>
      <w:r>
        <w:rPr>
          <w:rFonts w:hint="eastAsia"/>
          <w:szCs w:val="24"/>
          <w:u w:val="single"/>
        </w:rPr>
        <w:t>、</w:t>
      </w:r>
      <w:r>
        <w:rPr>
          <w:rFonts w:hint="eastAsia"/>
          <w:szCs w:val="24"/>
          <w:u w:val="single"/>
        </w:rPr>
        <w:t>沅江市</w:t>
      </w:r>
      <w:r>
        <w:rPr>
          <w:rFonts w:hint="eastAsia"/>
          <w:szCs w:val="24"/>
          <w:u w:val="single"/>
        </w:rPr>
        <w:t>域内畜禽养殖场（户）、农田种植户、农村居民点</w:t>
      </w:r>
      <w:r>
        <w:rPr>
          <w:rFonts w:hint="eastAsia"/>
          <w:szCs w:val="24"/>
          <w:u w:val="single"/>
        </w:rPr>
        <w:t>等</w:t>
      </w:r>
      <w:r>
        <w:rPr>
          <w:rFonts w:hint="eastAsia"/>
          <w:szCs w:val="24"/>
          <w:u w:val="single"/>
        </w:rPr>
        <w:t>，调查污水处理设施运行、养殖废物处理处置、农药化肥施用、农村生活污染</w:t>
      </w:r>
      <w:r>
        <w:rPr>
          <w:rFonts w:hint="eastAsia"/>
          <w:szCs w:val="24"/>
          <w:u w:val="single"/>
        </w:rPr>
        <w:t>的</w:t>
      </w:r>
      <w:r>
        <w:rPr>
          <w:rFonts w:hint="eastAsia"/>
          <w:szCs w:val="24"/>
          <w:u w:val="single"/>
        </w:rPr>
        <w:t>异常情况。</w:t>
      </w:r>
    </w:p>
    <w:p w:rsidR="009E09EA" w:rsidRDefault="007C49E5">
      <w:pPr>
        <w:pStyle w:val="a1"/>
        <w:ind w:firstLine="480"/>
        <w:rPr>
          <w:u w:val="single"/>
        </w:rPr>
      </w:pPr>
      <w:r>
        <w:rPr>
          <w:rFonts w:hint="eastAsia"/>
          <w:u w:val="single"/>
        </w:rPr>
        <w:t>c</w:t>
      </w:r>
      <w:r>
        <w:rPr>
          <w:rFonts w:hint="eastAsia"/>
          <w:u w:val="single"/>
        </w:rPr>
        <w:t>）细菌类污染：</w:t>
      </w:r>
      <w:r>
        <w:rPr>
          <w:rFonts w:hint="eastAsia"/>
          <w:u w:val="single"/>
        </w:rPr>
        <w:t>调查水源地周边</w:t>
      </w:r>
      <w:r>
        <w:rPr>
          <w:rFonts w:hint="eastAsia"/>
          <w:u w:val="single"/>
        </w:rPr>
        <w:t>养殖废物处理处置、医疗</w:t>
      </w:r>
      <w:r>
        <w:rPr>
          <w:rFonts w:hint="eastAsia"/>
          <w:u w:val="single"/>
        </w:rPr>
        <w:t>诊所</w:t>
      </w:r>
      <w:r>
        <w:rPr>
          <w:rFonts w:hint="eastAsia"/>
          <w:u w:val="single"/>
        </w:rPr>
        <w:t>、农村生活污染的异常情况。</w:t>
      </w:r>
    </w:p>
    <w:p w:rsidR="009E09EA" w:rsidRDefault="007C49E5">
      <w:pPr>
        <w:pStyle w:val="a1"/>
        <w:ind w:firstLine="480"/>
        <w:rPr>
          <w:u w:val="single"/>
        </w:rPr>
      </w:pPr>
      <w:r>
        <w:rPr>
          <w:rFonts w:hint="eastAsia"/>
          <w:u w:val="single"/>
        </w:rPr>
        <w:t>d</w:t>
      </w:r>
      <w:r>
        <w:rPr>
          <w:rFonts w:hint="eastAsia"/>
          <w:u w:val="single"/>
        </w:rPr>
        <w:t>）农药类污染：重点排查果园种植园（户）、农田种植户、排渍泵站，调查农药施用和流失的异常情况。</w:t>
      </w:r>
    </w:p>
    <w:p w:rsidR="009E09EA" w:rsidRDefault="007C49E5">
      <w:pPr>
        <w:pStyle w:val="a1"/>
        <w:ind w:firstLine="480"/>
        <w:rPr>
          <w:u w:val="single"/>
        </w:rPr>
      </w:pPr>
      <w:r>
        <w:rPr>
          <w:rFonts w:hint="eastAsia"/>
          <w:u w:val="single"/>
        </w:rPr>
        <w:t>e</w:t>
      </w:r>
      <w:r>
        <w:rPr>
          <w:rFonts w:hint="eastAsia"/>
          <w:u w:val="single"/>
        </w:rPr>
        <w:t>）石油类污染：重点排查</w:t>
      </w:r>
      <w:r>
        <w:rPr>
          <w:rFonts w:hint="eastAsia"/>
          <w:u w:val="single"/>
        </w:rPr>
        <w:t>沅江市飞跃加油</w:t>
      </w:r>
      <w:r>
        <w:rPr>
          <w:rFonts w:hint="eastAsia"/>
          <w:u w:val="single"/>
        </w:rPr>
        <w:t>站、运输车辆、油气管线的异常情况。</w:t>
      </w:r>
    </w:p>
    <w:p w:rsidR="009E09EA" w:rsidRDefault="007C49E5">
      <w:pPr>
        <w:pStyle w:val="a1"/>
        <w:ind w:firstLine="480"/>
        <w:rPr>
          <w:u w:val="single"/>
        </w:rPr>
      </w:pPr>
      <w:r>
        <w:rPr>
          <w:rFonts w:hint="eastAsia"/>
          <w:u w:val="single"/>
        </w:rPr>
        <w:t>f</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w:t>
      </w:r>
      <w:r>
        <w:rPr>
          <w:rFonts w:hint="eastAsia"/>
          <w:u w:val="single"/>
        </w:rPr>
        <w:t>组救援队伍和</w:t>
      </w:r>
      <w:r>
        <w:rPr>
          <w:rFonts w:hint="eastAsia"/>
          <w:u w:val="single"/>
        </w:rPr>
        <w:t>四季红镇</w:t>
      </w:r>
      <w:r>
        <w:rPr>
          <w:rFonts w:hint="eastAsia"/>
          <w:u w:val="single"/>
        </w:rPr>
        <w:t>政府应急救援指挥机构。应急机构接到事件信息通报后，应立即派出有关人员和队伍赶赴事发现场，在现场应急指挥部统一指挥下，按照预案和处置规程，相互协同，密切配合，共同实施环境应急和紧急处置行动。现场应急指挥部成立前，应急救援专业队伍必须在</w:t>
      </w:r>
      <w:r>
        <w:rPr>
          <w:rFonts w:hint="eastAsia"/>
          <w:u w:val="single"/>
        </w:rPr>
        <w:t>四季红镇</w:t>
      </w:r>
      <w:r>
        <w:rPr>
          <w:rFonts w:hint="eastAsia"/>
          <w:u w:val="single"/>
        </w:rPr>
        <w:t>政府协调指挥下坚决、迅速地实施先期处置，果断控制或切断污染源，全力控制事件态势，严防二次污染和次生、衍生事件发生。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评估，提出应急处置方案和建议，供指挥部领导决策参考。根据事件进展情况和形势动态，提出相应的对策和意见；对突发环境事件的危害范围、发展趋势作出科学预测，为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w:t>
      </w:r>
      <w:r>
        <w:rPr>
          <w:rFonts w:hint="eastAsia"/>
          <w:u w:val="single"/>
        </w:rPr>
        <w:t>援有关的基础资料，环保、水利等有关部门提供事件发生前的有关监管检查资料，供现场应急指挥部研究救援和处置方案时参考。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沅江市四季红镇第一水厂地下水饮用水水源保护区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w:t>
      </w:r>
      <w:r>
        <w:rPr>
          <w:rFonts w:hint="eastAsia"/>
          <w:u w:val="single"/>
        </w:rPr>
        <w:t>染时，应急处置组立即启动水源地防控措施，采取隔离污水、治理污染、调水稀释、停止供水等方法尽快消除污染威胁；通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③应急处置组</w:t>
      </w:r>
      <w:r>
        <w:rPr>
          <w:rFonts w:hint="eastAsia"/>
          <w:u w:val="single"/>
        </w:rPr>
        <w:t>根据应急处置方案，迅速消除、控制或者安全转移污染源，及时控制污染物继续外排或泄漏，切断污染物进入水源的途径；减少危害程度和范围，并同时对供水管网进行消毒处理；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w:t>
      </w:r>
      <w:r>
        <w:rPr>
          <w:rFonts w:hint="eastAsia"/>
          <w:u w:val="single"/>
        </w:rPr>
        <w:t>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w:t>
      </w:r>
      <w:r>
        <w:rPr>
          <w:rFonts w:hint="eastAsia"/>
          <w:u w:val="single"/>
        </w:rPr>
        <w:t>：在</w:t>
      </w:r>
      <w:r>
        <w:rPr>
          <w:rFonts w:hint="eastAsia"/>
          <w:u w:val="single"/>
        </w:rPr>
        <w:t>水源地上游连接水体</w:t>
      </w:r>
      <w:r>
        <w:rPr>
          <w:rFonts w:hint="eastAsia"/>
          <w:u w:val="single"/>
        </w:rPr>
        <w:t>内启用或修建拦截坝、节制闸等工程设施拦截污染水体；通过导流渠将未受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w:t>
      </w:r>
      <w:r>
        <w:rPr>
          <w:rFonts w:hint="eastAsia"/>
          <w:u w:val="single"/>
        </w:rPr>
        <w:t>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要及时、安全地将重症伤病员转运到有条件的医疗机构加强救治。指导和协助开展受污染人员的去污洗消工作，提出保护公众健康的措施建议。视情况增派医疗卫生专家和卫生应急队伍、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3.6-2 </w:t>
      </w:r>
      <w:r>
        <w:rPr>
          <w:rFonts w:hint="eastAsia"/>
          <w:b/>
          <w:bCs/>
          <w:u w:val="single"/>
        </w:rPr>
        <w:t>沅江市四季红镇第一水厂地下水饮用水水源保护区及周边水源地供水单位联系方式一览表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643"/>
        <w:gridCol w:w="1393"/>
        <w:gridCol w:w="1697"/>
        <w:gridCol w:w="1600"/>
      </w:tblGrid>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kern w:val="0"/>
                <w:sz w:val="21"/>
                <w:szCs w:val="21"/>
                <w:u w:val="single"/>
                <w:lang/>
              </w:rPr>
            </w:pPr>
            <w:r>
              <w:rPr>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kern w:val="0"/>
                <w:sz w:val="21"/>
                <w:szCs w:val="21"/>
                <w:u w:val="single"/>
                <w:lang/>
              </w:rPr>
            </w:pPr>
            <w:r>
              <w:rPr>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kern w:val="0"/>
                <w:sz w:val="21"/>
                <w:szCs w:val="21"/>
                <w:u w:val="single"/>
                <w:lang/>
              </w:rPr>
            </w:pPr>
            <w:r>
              <w:rPr>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kern w:val="0"/>
                <w:sz w:val="21"/>
                <w:szCs w:val="21"/>
                <w:u w:val="single"/>
                <w:lang/>
              </w:rPr>
            </w:pPr>
            <w:r>
              <w:rPr>
                <w:kern w:val="0"/>
                <w:sz w:val="21"/>
                <w:szCs w:val="21"/>
                <w:u w:val="single"/>
                <w:lang/>
              </w:rPr>
              <w:t>联系电话</w:t>
            </w:r>
          </w:p>
        </w:tc>
      </w:tr>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sz w:val="21"/>
                <w:szCs w:val="21"/>
                <w:u w:val="single"/>
              </w:rPr>
            </w:pPr>
            <w:r>
              <w:rPr>
                <w:rFonts w:hint="eastAsia"/>
                <w:kern w:val="0"/>
                <w:sz w:val="21"/>
                <w:szCs w:val="21"/>
                <w:u w:val="single"/>
                <w:lang/>
              </w:rPr>
              <w:t>沅江市</w:t>
            </w:r>
            <w:r>
              <w:rPr>
                <w:kern w:val="0"/>
                <w:sz w:val="21"/>
                <w:szCs w:val="21"/>
                <w:u w:val="single"/>
                <w:lang/>
              </w:rPr>
              <w:t>四季红镇镇水厂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sz w:val="21"/>
                <w:szCs w:val="21"/>
                <w:u w:val="single"/>
              </w:rPr>
            </w:pPr>
            <w:r>
              <w:rPr>
                <w:kern w:val="0"/>
                <w:sz w:val="21"/>
                <w:szCs w:val="21"/>
                <w:u w:val="single"/>
                <w:lang/>
              </w:rPr>
              <w:t>邓以军</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sz w:val="21"/>
                <w:szCs w:val="21"/>
                <w:u w:val="single"/>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spacing w:line="360" w:lineRule="auto"/>
              <w:jc w:val="center"/>
              <w:textAlignment w:val="center"/>
              <w:rPr>
                <w:sz w:val="21"/>
                <w:szCs w:val="21"/>
                <w:u w:val="single"/>
              </w:rPr>
            </w:pPr>
            <w:r>
              <w:rPr>
                <w:kern w:val="0"/>
                <w:sz w:val="21"/>
                <w:szCs w:val="21"/>
                <w:u w:val="single"/>
                <w:lang/>
              </w:rPr>
              <w:t>18373745568</w:t>
            </w:r>
          </w:p>
        </w:tc>
      </w:tr>
      <w:tr w:rsidR="009E09EA">
        <w:trPr>
          <w:trHeight w:val="675"/>
        </w:trPr>
        <w:tc>
          <w:tcPr>
            <w:tcW w:w="3641" w:type="dxa"/>
            <w:tcBorders>
              <w:tl2br w:val="nil"/>
              <w:tr2bl w:val="nil"/>
            </w:tcBorders>
            <w:shd w:val="clear" w:color="auto" w:fill="auto"/>
            <w:tcMar>
              <w:top w:w="15" w:type="dxa"/>
              <w:left w:w="15" w:type="dxa"/>
              <w:right w:w="15" w:type="dxa"/>
            </w:tcMar>
            <w:vAlign w:val="center"/>
          </w:tcPr>
          <w:p w:rsidR="009E09EA" w:rsidRDefault="007C49E5">
            <w:pPr>
              <w:widowControl/>
              <w:textAlignment w:val="center"/>
              <w:rPr>
                <w:kern w:val="0"/>
                <w:sz w:val="21"/>
                <w:szCs w:val="21"/>
                <w:u w:val="single"/>
                <w:lang/>
              </w:rPr>
            </w:pPr>
            <w:r>
              <w:rPr>
                <w:kern w:val="0"/>
                <w:sz w:val="21"/>
                <w:szCs w:val="21"/>
                <w:u w:val="single"/>
                <w:lang/>
              </w:rPr>
              <w:t>沅江市四季红镇第二水厂</w:t>
            </w:r>
          </w:p>
        </w:tc>
        <w:tc>
          <w:tcPr>
            <w:tcW w:w="1394"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邓以军</w:t>
            </w:r>
          </w:p>
        </w:tc>
        <w:tc>
          <w:tcPr>
            <w:tcW w:w="1697"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厂长</w:t>
            </w:r>
          </w:p>
        </w:tc>
        <w:tc>
          <w:tcPr>
            <w:tcW w:w="1601" w:type="dxa"/>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18373745568</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四季红镇镇水厂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w:t>
      </w:r>
      <w:r>
        <w:rPr>
          <w:rFonts w:hint="eastAsia"/>
          <w:u w:val="single"/>
        </w:rPr>
        <w:t>四季红镇</w:t>
      </w:r>
      <w:r>
        <w:rPr>
          <w:rFonts w:hint="eastAsia"/>
          <w:u w:val="single"/>
        </w:rPr>
        <w:t>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）对水体内污染物进行打捞和拦截的物资、装备</w:t>
      </w:r>
      <w:r>
        <w:rPr>
          <w:u w:val="single"/>
        </w:rPr>
        <w:t>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szCs w:val="24"/>
          <w:u w:val="single"/>
        </w:rPr>
        <w:t>因沅江市</w:t>
      </w:r>
      <w:r>
        <w:rPr>
          <w:rFonts w:hint="eastAsia"/>
          <w:szCs w:val="24"/>
          <w:u w:val="single"/>
        </w:rPr>
        <w:t>四季红镇镇水厂</w:t>
      </w:r>
      <w:r>
        <w:rPr>
          <w:rFonts w:hint="eastAsia"/>
          <w:szCs w:val="24"/>
          <w:u w:val="single"/>
        </w:rPr>
        <w:t>与</w:t>
      </w:r>
      <w:r>
        <w:rPr>
          <w:rFonts w:hint="eastAsia"/>
          <w:szCs w:val="24"/>
          <w:u w:val="single"/>
        </w:rPr>
        <w:t>沅江市四季红镇第二水厂</w:t>
      </w:r>
      <w:r>
        <w:rPr>
          <w:rFonts w:hint="eastAsia"/>
          <w:u w:val="single"/>
        </w:rPr>
        <w:t>距离较近，</w:t>
      </w:r>
      <w:r>
        <w:rPr>
          <w:rFonts w:hint="eastAsia"/>
          <w:u w:val="single"/>
        </w:rPr>
        <w:t>二</w:t>
      </w:r>
      <w:r>
        <w:rPr>
          <w:rFonts w:hint="eastAsia"/>
          <w:u w:val="single"/>
        </w:rPr>
        <w:t>个水厂部分应急物资共用。具体需补充的应急物资如下：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hint="eastAsia"/>
          <w:b/>
          <w:bCs/>
          <w:szCs w:val="24"/>
          <w:u w:val="single"/>
        </w:rPr>
        <w:t>3.6-3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hint="eastAsia"/>
          <w:b/>
          <w:bCs/>
          <w:szCs w:val="24"/>
          <w:u w:val="single"/>
        </w:rPr>
        <w:t>四季红镇</w:t>
      </w:r>
      <w:r>
        <w:rPr>
          <w:rFonts w:ascii="Times New Roman" w:hAnsi="Times New Roman" w:cs="Times New Roman"/>
          <w:b/>
          <w:bCs/>
          <w:szCs w:val="24"/>
          <w:u w:val="single"/>
        </w:rPr>
        <w:t>水厂需要准备的应急物资和装备一览表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26"/>
        <w:gridCol w:w="1881"/>
        <w:gridCol w:w="1417"/>
        <w:gridCol w:w="1057"/>
        <w:gridCol w:w="1447"/>
        <w:gridCol w:w="1894"/>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bCs/>
                <w:sz w:val="21"/>
                <w:szCs w:val="21"/>
                <w:u w:val="single"/>
              </w:rPr>
              <w:t>沅江市</w:t>
            </w:r>
            <w:r>
              <w:rPr>
                <w:kern w:val="0"/>
                <w:sz w:val="21"/>
                <w:szCs w:val="21"/>
                <w:u w:val="single"/>
                <w:lang/>
              </w:rPr>
              <w:t>四季红镇镇水厂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邓以军</w:t>
            </w:r>
            <w:r>
              <w:rPr>
                <w:rFonts w:hint="eastAsia"/>
                <w:sz w:val="21"/>
                <w:szCs w:val="21"/>
                <w:u w:val="single"/>
              </w:rPr>
              <w:t>，职务：</w:t>
            </w:r>
            <w:r>
              <w:rPr>
                <w:sz w:val="21"/>
                <w:szCs w:val="21"/>
                <w:u w:val="single"/>
              </w:rPr>
              <w:t>厂长</w:t>
            </w:r>
            <w:r>
              <w:rPr>
                <w:rFonts w:hint="eastAsia"/>
                <w:sz w:val="21"/>
                <w:szCs w:val="21"/>
                <w:u w:val="single"/>
              </w:rPr>
              <w:t>，联系电话：</w:t>
            </w:r>
            <w:r>
              <w:rPr>
                <w:sz w:val="21"/>
                <w:szCs w:val="21"/>
                <w:u w:val="single"/>
              </w:rPr>
              <w:t>18373745568</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四季红镇</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）进入水源保护区水域范围的污染团已成功拦截或导流至水源保护区外，没有向取水口扩散的风险，且水质监测结果稳定达标。</w:t>
      </w:r>
    </w:p>
    <w:p w:rsidR="009E09EA" w:rsidRDefault="007C49E5">
      <w:pPr>
        <w:ind w:firstLineChars="200" w:firstLine="480"/>
        <w:rPr>
          <w:sz w:val="24"/>
          <w:szCs w:val="22"/>
          <w:u w:val="single"/>
        </w:rPr>
      </w:pPr>
      <w:r>
        <w:rPr>
          <w:rFonts w:hint="eastAsia"/>
          <w:sz w:val="24"/>
          <w:szCs w:val="22"/>
          <w:u w:val="single"/>
        </w:rPr>
        <w:t>c</w:t>
      </w:r>
      <w:r>
        <w:rPr>
          <w:rFonts w:hint="eastAsia"/>
          <w:sz w:val="24"/>
          <w:szCs w:val="22"/>
          <w:u w:val="single"/>
        </w:rPr>
        <w:t>）水质监测结果尚未稳定达标，但根据应急专家组建议可恢复正常取水时。</w:t>
      </w:r>
    </w:p>
    <w:p w:rsidR="009E09EA" w:rsidRDefault="009E09EA">
      <w:pPr>
        <w:rPr>
          <w:sz w:val="24"/>
          <w:szCs w:val="22"/>
          <w:u w:val="single"/>
        </w:rPr>
        <w:sectPr w:rsidR="009E09EA">
          <w:pgSz w:w="11906" w:h="16838"/>
          <w:pgMar w:top="1440" w:right="1800" w:bottom="1440" w:left="1800" w:header="851" w:footer="992" w:gutter="0"/>
          <w:cols w:space="425"/>
          <w:docGrid w:type="lines" w:linePitch="312"/>
        </w:sectPr>
      </w:pPr>
    </w:p>
    <w:p w:rsidR="009E09EA" w:rsidRDefault="007C49E5">
      <w:pPr>
        <w:pStyle w:val="2"/>
        <w:rPr>
          <w:u w:val="single"/>
        </w:rPr>
      </w:pPr>
      <w:r>
        <w:rPr>
          <w:rFonts w:hint="eastAsia"/>
          <w:u w:val="single"/>
        </w:rPr>
        <w:t>沅江市新湾镇杨阁老水厂</w:t>
      </w:r>
      <w:r>
        <w:rPr>
          <w:rFonts w:hint="eastAsia"/>
          <w:u w:val="single"/>
        </w:rPr>
        <w:t>地下水饮用水水源保护区应急响应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rFonts w:hint="eastAsia"/>
          <w:sz w:val="24"/>
          <w:szCs w:val="22"/>
          <w:u w:val="single"/>
        </w:rPr>
        <w:t>沅江市新湾镇杨阁老水厂地下水饮用水水源保护区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沅江市新湾镇杨阁老水厂地下水饮用水水源保护区</w:t>
      </w:r>
      <w:r>
        <w:rPr>
          <w:rFonts w:hint="eastAsia"/>
          <w:sz w:val="24"/>
          <w:szCs w:val="22"/>
          <w:u w:val="single"/>
        </w:rPr>
        <w:t>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w:t>
      </w:r>
      <w:r>
        <w:rPr>
          <w:rFonts w:hint="eastAsia"/>
          <w:sz w:val="24"/>
          <w:szCs w:val="22"/>
          <w:u w:val="single"/>
        </w:rPr>
        <w:t>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当污染物迁移至本应急预案适用的地域范围，但</w:t>
      </w:r>
      <w:r>
        <w:rPr>
          <w:rFonts w:hint="eastAsia"/>
          <w:sz w:val="24"/>
          <w:szCs w:val="22"/>
          <w:u w:val="single"/>
        </w:rPr>
        <w:t>沅江市新湾镇杨阁老水厂地下水饮用水水源保护区</w:t>
      </w:r>
      <w:r>
        <w:rPr>
          <w:rFonts w:hint="eastAsia"/>
          <w:sz w:val="24"/>
          <w:szCs w:val="22"/>
          <w:u w:val="single"/>
        </w:rPr>
        <w:t>尚未受到污染，或是污染物已进入</w:t>
      </w:r>
      <w:r>
        <w:rPr>
          <w:rFonts w:hint="eastAsia"/>
          <w:sz w:val="24"/>
          <w:szCs w:val="22"/>
          <w:u w:val="single"/>
        </w:rPr>
        <w:t>沅江市新湾镇杨阁老水厂地下水饮用水水源保护区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沅江市新湾镇杨阁老水厂地下水饮用水水源</w:t>
      </w:r>
      <w:r>
        <w:rPr>
          <w:rFonts w:hint="eastAsia"/>
          <w:sz w:val="24"/>
          <w:szCs w:val="22"/>
          <w:u w:val="single"/>
        </w:rPr>
        <w:t>一级保护区内发生突发环境事件。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通过信息报告发现，在</w:t>
      </w:r>
      <w:r>
        <w:rPr>
          <w:rFonts w:hint="eastAsia"/>
          <w:sz w:val="24"/>
          <w:szCs w:val="22"/>
          <w:u w:val="single"/>
        </w:rPr>
        <w:t>沅江市新湾镇杨阁老水厂地下水饮用水水源</w:t>
      </w:r>
      <w:r>
        <w:rPr>
          <w:rFonts w:hint="eastAsia"/>
          <w:sz w:val="24"/>
          <w:szCs w:val="22"/>
          <w:u w:val="single"/>
        </w:rPr>
        <w:t>一级保护区上游汇水区域</w:t>
      </w:r>
      <w:r>
        <w:rPr>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通过信息报告发现，在</w:t>
      </w:r>
      <w:r>
        <w:rPr>
          <w:rFonts w:hint="eastAsia"/>
          <w:sz w:val="24"/>
          <w:szCs w:val="22"/>
          <w:u w:val="single"/>
        </w:rPr>
        <w:t>沅江市新湾镇杨阁老水厂地下水饮用水水源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sz w:val="24"/>
          <w:szCs w:val="22"/>
          <w:u w:val="single"/>
        </w:rPr>
        <w:t>200m</w:t>
      </w:r>
      <w:r>
        <w:rPr>
          <w:rFonts w:hint="eastAsia"/>
          <w:sz w:val="24"/>
          <w:szCs w:val="22"/>
          <w:u w:val="single"/>
        </w:rPr>
        <w:t>的陆域或水域，经水质监测和信息研判，判断污染物迁移至取水口位置时，相应指标浓度仍会超标的。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通过监测发现，水源保护区或其上游连接水体理化指标异常</w:t>
      </w:r>
      <w:r>
        <w:rPr>
          <w:rFonts w:hint="eastAsia"/>
          <w:sz w:val="24"/>
          <w:szCs w:val="22"/>
          <w:u w:val="single"/>
        </w:rPr>
        <w:t>（</w:t>
      </w:r>
      <w:r>
        <w:rPr>
          <w:rFonts w:hint="eastAsia"/>
          <w:sz w:val="24"/>
          <w:szCs w:val="22"/>
          <w:u w:val="single"/>
        </w:rPr>
        <w:t>在</w:t>
      </w:r>
      <w:r>
        <w:rPr>
          <w:rFonts w:hint="eastAsia"/>
          <w:sz w:val="24"/>
          <w:szCs w:val="22"/>
          <w:u w:val="single"/>
        </w:rPr>
        <w:t>沅江市新湾镇杨阁老水厂地下水饮用水水源</w:t>
      </w:r>
      <w:r>
        <w:rPr>
          <w:rFonts w:hint="eastAsia"/>
          <w:sz w:val="24"/>
          <w:szCs w:val="22"/>
          <w:u w:val="single"/>
        </w:rPr>
        <w:t>一级保护区内，出现自动站水质监测指标超标或生物综合毒性异常，经实验室监（复）测确认的</w:t>
      </w:r>
      <w:r>
        <w:rPr>
          <w:rFonts w:hint="eastAsia"/>
          <w:sz w:val="24"/>
          <w:szCs w:val="22"/>
          <w:u w:val="single"/>
        </w:rPr>
        <w:t>；或</w:t>
      </w:r>
      <w:r>
        <w:rPr>
          <w:rFonts w:hint="eastAsia"/>
          <w:sz w:val="24"/>
          <w:szCs w:val="22"/>
          <w:u w:val="single"/>
        </w:rPr>
        <w:t>在</w:t>
      </w:r>
      <w:r>
        <w:rPr>
          <w:rFonts w:hint="eastAsia"/>
          <w:sz w:val="24"/>
          <w:szCs w:val="22"/>
          <w:u w:val="single"/>
        </w:rPr>
        <w:t>沅江市新湾镇杨阁老水厂地下水饮用水水源</w:t>
      </w:r>
      <w:r>
        <w:rPr>
          <w:rFonts w:hint="eastAsia"/>
          <w:sz w:val="24"/>
          <w:szCs w:val="22"/>
          <w:u w:val="single"/>
        </w:rPr>
        <w:t>一级保护区上游</w:t>
      </w:r>
      <w:r>
        <w:rPr>
          <w:sz w:val="24"/>
          <w:szCs w:val="22"/>
          <w:u w:val="single"/>
        </w:rPr>
        <w:t>8</w:t>
      </w:r>
      <w:r>
        <w:rPr>
          <w:rFonts w:hint="eastAsia"/>
          <w:sz w:val="24"/>
          <w:szCs w:val="22"/>
          <w:u w:val="single"/>
        </w:rPr>
        <w:t>小时流程范围内，出现水质监测指标、有毒有害物质或生物综合毒性异常，且污染物浓度持续升高的</w:t>
      </w:r>
      <w:r>
        <w:rPr>
          <w:rFonts w:hint="eastAsia"/>
          <w:sz w:val="24"/>
          <w:szCs w:val="22"/>
          <w:u w:val="single"/>
        </w:rPr>
        <w:t>；或</w:t>
      </w:r>
      <w:r>
        <w:rPr>
          <w:rFonts w:hint="eastAsia"/>
          <w:sz w:val="24"/>
          <w:szCs w:val="22"/>
          <w:u w:val="single"/>
        </w:rPr>
        <w:t>在</w:t>
      </w:r>
      <w:r>
        <w:rPr>
          <w:rFonts w:hint="eastAsia"/>
          <w:sz w:val="24"/>
          <w:szCs w:val="22"/>
          <w:u w:val="single"/>
        </w:rPr>
        <w:t>沅江市新湾镇杨阁老水厂地下水饮用水水源</w:t>
      </w:r>
      <w:r>
        <w:rPr>
          <w:rFonts w:hint="eastAsia"/>
          <w:sz w:val="24"/>
          <w:szCs w:val="22"/>
          <w:u w:val="single"/>
        </w:rPr>
        <w:t>一级保护区上游</w:t>
      </w:r>
      <w:r>
        <w:rPr>
          <w:sz w:val="24"/>
          <w:szCs w:val="22"/>
          <w:u w:val="single"/>
        </w:rPr>
        <w:t>4</w:t>
      </w:r>
      <w:r>
        <w:rPr>
          <w:rFonts w:hint="eastAsia"/>
          <w:sz w:val="24"/>
          <w:szCs w:val="22"/>
          <w:u w:val="single"/>
        </w:rPr>
        <w:t>小时流程范围内，出现水质监测</w:t>
      </w:r>
      <w:r>
        <w:rPr>
          <w:rFonts w:hint="eastAsia"/>
          <w:sz w:val="24"/>
          <w:szCs w:val="22"/>
          <w:u w:val="single"/>
        </w:rPr>
        <w:t>指标、有毒有害物质或生物综合毒性异常的。</w:t>
      </w:r>
      <w:r>
        <w:rPr>
          <w:rFonts w:hint="eastAsia"/>
          <w:sz w:val="24"/>
          <w:szCs w:val="22"/>
          <w:u w:val="single"/>
        </w:rPr>
        <w:t>）</w:t>
      </w:r>
      <w:r>
        <w:rPr>
          <w:rFonts w:hint="eastAsia"/>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rFonts w:hint="eastAsia"/>
          <w:sz w:val="24"/>
          <w:szCs w:val="22"/>
          <w:u w:val="single"/>
        </w:rPr>
        <w:t>通过监测发现，水源保护区或其上游连接水体感官性状异常，即水体出现异常颜色或气味的。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rFonts w:hint="eastAsia"/>
          <w:sz w:val="24"/>
          <w:szCs w:val="22"/>
          <w:u w:val="single"/>
        </w:rPr>
        <w:t>通过监测发现，水源保护区或其上游连接水体生态指标异常，即上游连接水体水面出现大面积死鱼或生物综合毒性异常并经实验室监测后确认的。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r>
        <w:rPr>
          <w:rFonts w:hint="eastAsia"/>
          <w:b/>
          <w:bCs/>
          <w:sz w:val="24"/>
          <w:szCs w:val="22"/>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rFonts w:hint="eastAsia"/>
          <w:sz w:val="24"/>
          <w:szCs w:val="22"/>
          <w:u w:val="single"/>
        </w:rPr>
        <w:t>通过信息报告发现，在</w:t>
      </w:r>
      <w:r>
        <w:rPr>
          <w:rFonts w:hint="eastAsia"/>
          <w:sz w:val="24"/>
          <w:szCs w:val="22"/>
          <w:u w:val="single"/>
        </w:rPr>
        <w:t>沅江市新湾镇净下洲水厂地下水饮用水水源</w:t>
      </w:r>
      <w:r>
        <w:rPr>
          <w:rFonts w:hint="eastAsia"/>
          <w:sz w:val="24"/>
          <w:szCs w:val="22"/>
          <w:u w:val="single"/>
        </w:rPr>
        <w:t>一级保护区上游汇水区域</w:t>
      </w:r>
      <w:r>
        <w:rPr>
          <w:sz w:val="24"/>
          <w:szCs w:val="22"/>
          <w:u w:val="single"/>
        </w:rPr>
        <w:t>8</w:t>
      </w:r>
      <w:r>
        <w:rPr>
          <w:rFonts w:hint="eastAsia"/>
          <w:sz w:val="24"/>
          <w:szCs w:val="22"/>
          <w:u w:val="single"/>
        </w:rPr>
        <w:t>小时流程范围内发生固定源或流动源突发环境事件，经水质监测和信息研判，判断污染物迁移至取水口位置时，相应指标浓度可能超标的。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通过监测发现，水源保护区或其上游连接水体理化指标异常。但应急专家组研判认为对保护区水质影响可能较小、可能不影响取水。</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沅江市新湾镇杨阁老水厂地下水饮用水水源保护区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w:t>
      </w:r>
      <w:r>
        <w:rPr>
          <w:sz w:val="24"/>
          <w:szCs w:val="22"/>
          <w:u w:val="single"/>
        </w:rPr>
        <w:t>测部门立即开展应急监测，密切注意水文、水质和气象条件的变化对</w:t>
      </w:r>
      <w:r>
        <w:rPr>
          <w:rFonts w:hint="eastAsia"/>
          <w:sz w:val="24"/>
          <w:szCs w:val="22"/>
          <w:u w:val="single"/>
        </w:rPr>
        <w:t>沅江市新湾镇杨阁老水厂地下水饮用水水源保护区</w:t>
      </w:r>
      <w:r>
        <w:rPr>
          <w:sz w:val="24"/>
          <w:szCs w:val="22"/>
          <w:u w:val="single"/>
        </w:rPr>
        <w:t>的影响，随时掌握并报告事态进展情况；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沅江市新湾镇杨阁老水厂地下水饮用水水源保护区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沅江市新湾镇杨阁老水厂地下水饮用水水源保护区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）新湾镇</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发生或可能发生突发环境事件，事发单位或个人、负有监管责任的责任单位和责任人应在事发第一时间及时向</w:t>
      </w:r>
      <w:r>
        <w:rPr>
          <w:rFonts w:hint="eastAsia"/>
          <w:szCs w:val="22"/>
          <w:u w:val="single"/>
        </w:rPr>
        <w:t>新湾镇</w:t>
      </w:r>
      <w:r>
        <w:rPr>
          <w:rFonts w:hint="eastAsia"/>
          <w:szCs w:val="22"/>
          <w:u w:val="single"/>
        </w:rPr>
        <w:t>政府</w:t>
      </w:r>
      <w:r>
        <w:rPr>
          <w:szCs w:val="22"/>
          <w:u w:val="single"/>
        </w:rPr>
        <w:t>、水源地管理单位报告。</w:t>
      </w:r>
      <w:r>
        <w:rPr>
          <w:rFonts w:hint="eastAsia"/>
          <w:szCs w:val="22"/>
          <w:u w:val="single"/>
        </w:rPr>
        <w:t>新湾镇</w:t>
      </w:r>
      <w:r>
        <w:rPr>
          <w:rFonts w:hint="eastAsia"/>
          <w:szCs w:val="22"/>
          <w:u w:val="single"/>
        </w:rPr>
        <w:t>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新湾镇</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w:t>
      </w:r>
      <w:r>
        <w:rPr>
          <w:szCs w:val="22"/>
          <w:u w:val="single"/>
        </w:rPr>
        <w:t>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rFonts w:hint="eastAsia"/>
          <w:szCs w:val="22"/>
          <w:u w:val="single"/>
        </w:rPr>
        <w:t>新湾镇</w:t>
      </w:r>
      <w:r>
        <w:rPr>
          <w:szCs w:val="22"/>
          <w:u w:val="single"/>
        </w:rPr>
        <w:t>政府应在接报突发环境事件经确认后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w:t>
      </w:r>
      <w:r>
        <w:rPr>
          <w:rFonts w:hint="eastAsia"/>
          <w:u w:val="single"/>
        </w:rPr>
        <w:t>管部门核实并报告相应信息。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沅江市</w:t>
      </w:r>
      <w:r>
        <w:rPr>
          <w:u w:val="single"/>
        </w:rPr>
        <w:t>新湾镇杨阁老水厂</w:t>
      </w:r>
      <w:r>
        <w:rPr>
          <w:u w:val="single"/>
        </w:rPr>
        <w:t>地下水饮用水水源</w:t>
      </w:r>
      <w:r>
        <w:rPr>
          <w:rFonts w:hint="eastAsia"/>
          <w:u w:val="single"/>
        </w:rPr>
        <w:t>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道路运输事故）、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w:t>
      </w:r>
      <w:r>
        <w:rPr>
          <w:rFonts w:hint="eastAsia"/>
          <w:u w:val="single"/>
        </w:rPr>
        <w:t>下水</w:t>
      </w:r>
      <w:r>
        <w:rPr>
          <w:rFonts w:hint="eastAsia"/>
          <w:u w:val="single"/>
        </w:rPr>
        <w:t>的数量及种类性质、事故点下游水系分布（包括</w:t>
      </w:r>
      <w:r>
        <w:rPr>
          <w:rFonts w:hint="eastAsia"/>
          <w:u w:val="single"/>
        </w:rPr>
        <w:t>分散水井分布</w:t>
      </w:r>
      <w:r>
        <w:rPr>
          <w:rFonts w:hint="eastAsia"/>
          <w:u w:val="single"/>
        </w:rPr>
        <w:t>情况）、距离沅江市</w:t>
      </w:r>
      <w:r>
        <w:rPr>
          <w:u w:val="single"/>
        </w:rPr>
        <w:t>新湾镇杨阁老水厂</w:t>
      </w:r>
      <w:r>
        <w:rPr>
          <w:u w:val="single"/>
        </w:rPr>
        <w:t>地下水饮用水水源</w:t>
      </w:r>
      <w:r>
        <w:rPr>
          <w:rFonts w:hint="eastAsia"/>
          <w:u w:val="single"/>
        </w:rPr>
        <w:t>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沅江市新湾镇杨阁老水厂地下水饮用水水源保护区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际相符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w:t>
      </w:r>
      <w:r>
        <w:rPr>
          <w:rFonts w:hint="eastAsia"/>
          <w:sz w:val="24"/>
          <w:szCs w:val="22"/>
          <w:u w:val="single"/>
        </w:rPr>
        <w:t>若</w:t>
      </w:r>
      <w:r>
        <w:rPr>
          <w:rFonts w:hint="eastAsia"/>
          <w:sz w:val="24"/>
          <w:szCs w:val="22"/>
          <w:u w:val="single"/>
        </w:rPr>
        <w:t>沅江市新湾镇杨阁老水厂地下水饮用水水源保护区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w:t>
      </w:r>
      <w:r>
        <w:rPr>
          <w:rFonts w:hint="eastAsia"/>
          <w:sz w:val="24"/>
          <w:szCs w:val="22"/>
          <w:u w:val="single"/>
        </w:rPr>
        <w:t>布置监测断面，同时在事故发生上游</w:t>
      </w:r>
      <w:r>
        <w:rPr>
          <w:rFonts w:hint="eastAsia"/>
          <w:sz w:val="24"/>
          <w:szCs w:val="22"/>
          <w:u w:val="single"/>
        </w:rPr>
        <w:t>分布的分散水井</w:t>
      </w:r>
      <w:r>
        <w:rPr>
          <w:rFonts w:hint="eastAsia"/>
          <w:sz w:val="24"/>
          <w:szCs w:val="22"/>
          <w:u w:val="single"/>
        </w:rPr>
        <w:t>布设对照断面。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沅江市新湾镇杨阁老水厂地下水饮用水水源保护区</w:t>
      </w:r>
      <w:r>
        <w:rPr>
          <w:rFonts w:hint="eastAsia"/>
          <w:sz w:val="24"/>
          <w:szCs w:val="22"/>
          <w:u w:val="single"/>
        </w:rPr>
        <w:t>应急监测全过程应在事发、事中和事后等不同阶段予以体现，但各阶段的监测频次不尽相同。事故刚发生时，可适当加密采样频次（</w:t>
      </w:r>
      <w:r>
        <w:rPr>
          <w:rFonts w:hint="eastAsia"/>
          <w:sz w:val="24"/>
          <w:szCs w:val="22"/>
          <w:u w:val="single"/>
        </w:rPr>
        <w:t>15</w:t>
      </w:r>
      <w:r>
        <w:rPr>
          <w:rFonts w:hint="eastAsia"/>
          <w:sz w:val="24"/>
          <w:szCs w:val="22"/>
          <w:u w:val="single"/>
        </w:rPr>
        <w:t>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应急监测的方法</w:t>
      </w:r>
    </w:p>
    <w:p w:rsidR="009E09EA" w:rsidRDefault="007C49E5">
      <w:pPr>
        <w:spacing w:line="360" w:lineRule="auto"/>
        <w:ind w:firstLineChars="200" w:firstLine="480"/>
        <w:rPr>
          <w:sz w:val="24"/>
          <w:szCs w:val="24"/>
          <w:u w:val="single"/>
        </w:rPr>
      </w:pPr>
      <w:r>
        <w:rPr>
          <w:rFonts w:hint="eastAsia"/>
          <w:sz w:val="24"/>
          <w:szCs w:val="22"/>
          <w:u w:val="single"/>
        </w:rPr>
        <w:t>沅江市新湾镇杨阁老水厂地下水饮用水水源保护区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spacing w:val="4"/>
          <w:kern w:val="0"/>
          <w:sz w:val="24"/>
          <w:szCs w:val="24"/>
          <w:u w:val="single"/>
        </w:rPr>
        <w:t>3.</w:t>
      </w:r>
      <w:r>
        <w:rPr>
          <w:rFonts w:eastAsia="黑体" w:hint="eastAsia"/>
          <w:spacing w:val="4"/>
          <w:kern w:val="0"/>
          <w:sz w:val="24"/>
          <w:szCs w:val="24"/>
          <w:u w:val="single"/>
        </w:rPr>
        <w:t>7</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91"/>
        <w:gridCol w:w="2268"/>
        <w:gridCol w:w="2282"/>
        <w:gridCol w:w="3132"/>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e</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1</w:t>
      </w:r>
      <w:r>
        <w:rPr>
          <w:rFonts w:hint="eastAsia"/>
          <w:sz w:val="24"/>
          <w:szCs w:val="22"/>
          <w:u w:val="single"/>
        </w:rPr>
        <w:t>）</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2</w:t>
      </w:r>
      <w:r>
        <w:rPr>
          <w:rFonts w:hint="eastAsia"/>
          <w:sz w:val="24"/>
          <w:szCs w:val="22"/>
          <w:u w:val="single"/>
        </w:rPr>
        <w:t>）</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沅江市新湾镇杨阁老水厂地下水饮用水水源保护区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u w:val="single"/>
        </w:rPr>
        <w:t>沅江市新湾镇</w:t>
      </w:r>
      <w:r>
        <w:rPr>
          <w:rFonts w:hint="eastAsia"/>
          <w:u w:val="single"/>
        </w:rPr>
        <w:t>饮用水源保护区水质监测发现异常、污染物来源不确定时，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全面排查。根据特征污染物种类、浓度变化、释放总量、释放路径、释放时间，以及当时的水文和气象条件，迅速组织开展污染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a</w:t>
      </w:r>
      <w:r>
        <w:rPr>
          <w:rFonts w:hint="eastAsia"/>
          <w:u w:val="single"/>
        </w:rPr>
        <w:t>）有机类污染：</w:t>
      </w:r>
      <w:r>
        <w:rPr>
          <w:rFonts w:hint="eastAsia"/>
          <w:u w:val="single"/>
        </w:rPr>
        <w:t>调查</w:t>
      </w:r>
      <w:r>
        <w:rPr>
          <w:rFonts w:hint="eastAsia"/>
          <w:u w:val="single"/>
        </w:rPr>
        <w:t>沅江市沅南成品油有限责任公司桥北加油站阁佬加油站</w:t>
      </w:r>
      <w:r>
        <w:rPr>
          <w:rFonts w:hint="eastAsia"/>
          <w:szCs w:val="24"/>
          <w:u w:val="single"/>
        </w:rPr>
        <w:t>污水处理设施、污水排放的异常情况</w:t>
      </w:r>
      <w:r>
        <w:rPr>
          <w:rFonts w:hint="eastAsia"/>
          <w:szCs w:val="24"/>
          <w:u w:val="single"/>
        </w:rPr>
        <w:t>。</w:t>
      </w:r>
    </w:p>
    <w:p w:rsidR="009E09EA" w:rsidRDefault="007C49E5">
      <w:pPr>
        <w:pStyle w:val="a1"/>
        <w:ind w:firstLine="480"/>
        <w:rPr>
          <w:u w:val="single"/>
        </w:rPr>
      </w:pPr>
      <w:r>
        <w:rPr>
          <w:rFonts w:hint="eastAsia"/>
          <w:u w:val="single"/>
        </w:rPr>
        <w:t>b</w:t>
      </w:r>
      <w:r>
        <w:rPr>
          <w:rFonts w:hint="eastAsia"/>
          <w:u w:val="single"/>
        </w:rPr>
        <w:t>）营养盐类污染：调查农药化肥施用</w:t>
      </w:r>
      <w:r>
        <w:rPr>
          <w:rFonts w:hint="eastAsia"/>
          <w:u w:val="single"/>
        </w:rPr>
        <w:t>及</w:t>
      </w:r>
      <w:r>
        <w:rPr>
          <w:rFonts w:hint="eastAsia"/>
          <w:u w:val="single"/>
        </w:rPr>
        <w:t>农村生活污染的异常情况。</w:t>
      </w:r>
    </w:p>
    <w:p w:rsidR="009E09EA" w:rsidRDefault="007C49E5">
      <w:pPr>
        <w:pStyle w:val="a1"/>
        <w:ind w:firstLine="480"/>
        <w:rPr>
          <w:u w:val="single"/>
        </w:rPr>
      </w:pPr>
      <w:r>
        <w:rPr>
          <w:rFonts w:hint="eastAsia"/>
          <w:u w:val="single"/>
        </w:rPr>
        <w:t>c</w:t>
      </w:r>
      <w:r>
        <w:rPr>
          <w:rFonts w:hint="eastAsia"/>
          <w:u w:val="single"/>
        </w:rPr>
        <w:t>）细菌类污染：</w:t>
      </w:r>
      <w:r>
        <w:rPr>
          <w:rFonts w:hint="eastAsia"/>
          <w:u w:val="single"/>
        </w:rPr>
        <w:t>调查水源地周边</w:t>
      </w:r>
      <w:r>
        <w:rPr>
          <w:rFonts w:hint="eastAsia"/>
          <w:u w:val="single"/>
        </w:rPr>
        <w:t>养殖废物处理处置</w:t>
      </w:r>
      <w:r>
        <w:rPr>
          <w:rFonts w:hint="eastAsia"/>
          <w:u w:val="single"/>
        </w:rPr>
        <w:t>及</w:t>
      </w:r>
      <w:r>
        <w:rPr>
          <w:rFonts w:hint="eastAsia"/>
          <w:u w:val="single"/>
        </w:rPr>
        <w:t>农村生活污染的异常情况。</w:t>
      </w:r>
    </w:p>
    <w:p w:rsidR="009E09EA" w:rsidRDefault="007C49E5">
      <w:pPr>
        <w:pStyle w:val="a1"/>
        <w:ind w:firstLine="480"/>
        <w:rPr>
          <w:u w:val="single"/>
        </w:rPr>
      </w:pPr>
      <w:r>
        <w:rPr>
          <w:rFonts w:hint="eastAsia"/>
          <w:u w:val="single"/>
        </w:rPr>
        <w:t>d</w:t>
      </w:r>
      <w:r>
        <w:rPr>
          <w:rFonts w:hint="eastAsia"/>
          <w:u w:val="single"/>
        </w:rPr>
        <w:t>）农</w:t>
      </w:r>
      <w:r>
        <w:rPr>
          <w:rFonts w:hint="eastAsia"/>
          <w:u w:val="single"/>
        </w:rPr>
        <w:t>药类污染：重点排查果园种植园（户）、农田种植户、排渍泵站，调查农药施用和流失的异常情况。</w:t>
      </w:r>
    </w:p>
    <w:p w:rsidR="009E09EA" w:rsidRDefault="007C49E5">
      <w:pPr>
        <w:pStyle w:val="a1"/>
        <w:ind w:firstLine="480"/>
        <w:rPr>
          <w:u w:val="single"/>
        </w:rPr>
      </w:pPr>
      <w:r>
        <w:rPr>
          <w:rFonts w:hint="eastAsia"/>
          <w:u w:val="single"/>
        </w:rPr>
        <w:t>e</w:t>
      </w:r>
      <w:r>
        <w:rPr>
          <w:rFonts w:hint="eastAsia"/>
          <w:u w:val="single"/>
        </w:rPr>
        <w:t>）石油类污染：重点排查运输车辆</w:t>
      </w:r>
      <w:r>
        <w:rPr>
          <w:rFonts w:hint="eastAsia"/>
          <w:u w:val="single"/>
        </w:rPr>
        <w:t>发生</w:t>
      </w:r>
      <w:r>
        <w:rPr>
          <w:szCs w:val="22"/>
          <w:u w:val="single"/>
        </w:rPr>
        <w:t>交通事故造成危险化学品泄漏</w:t>
      </w:r>
      <w:r>
        <w:rPr>
          <w:rFonts w:hint="eastAsia"/>
          <w:u w:val="single"/>
        </w:rPr>
        <w:t>的异常情况。</w:t>
      </w:r>
    </w:p>
    <w:p w:rsidR="009E09EA" w:rsidRDefault="007C49E5">
      <w:pPr>
        <w:pStyle w:val="a1"/>
        <w:ind w:firstLine="480"/>
        <w:rPr>
          <w:u w:val="single"/>
        </w:rPr>
      </w:pPr>
      <w:r>
        <w:rPr>
          <w:rFonts w:hint="eastAsia"/>
          <w:u w:val="single"/>
        </w:rPr>
        <w:t>f</w:t>
      </w:r>
      <w:r>
        <w:rPr>
          <w:rFonts w:hint="eastAsia"/>
          <w:u w:val="single"/>
        </w:rPr>
        <w:t>）重金属及其他有毒有害物质污染：重点排查危险废物储存单位、危化品运输船舶、危化品运输车辆等，调查上述企业和单位的异常情况。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a</w:t>
      </w:r>
      <w:r>
        <w:rPr>
          <w:rFonts w:hint="eastAsia"/>
          <w:u w:val="single"/>
        </w:rPr>
        <w:t>）对发生非正常排放或有毒有害物质泄漏的固定源突发环境事件，应尽快采取关闭、封堵、收集、转移等措施，切断污染源或泄漏源。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b</w:t>
      </w:r>
      <w:r>
        <w:rPr>
          <w:rFonts w:hint="eastAsia"/>
          <w:u w:val="single"/>
        </w:rPr>
        <w:t>）对道路交通运输过程中发生的流动源突发事件，可启</w:t>
      </w:r>
      <w:r>
        <w:rPr>
          <w:rFonts w:hint="eastAsia"/>
          <w:u w:val="single"/>
        </w:rPr>
        <w:t>动路面系统的导流槽、应急池或紧急设置围堰、闸坝等，对污染源进行围堵并收集污染物。</w:t>
      </w:r>
    </w:p>
    <w:p w:rsidR="009E09EA" w:rsidRDefault="007C49E5">
      <w:pPr>
        <w:pStyle w:val="a1"/>
        <w:ind w:firstLine="480"/>
        <w:rPr>
          <w:u w:val="single"/>
        </w:rPr>
      </w:pPr>
      <w:r>
        <w:rPr>
          <w:rFonts w:hint="eastAsia"/>
          <w:u w:val="single"/>
        </w:rPr>
        <w:t>c</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d</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现场应急指挥部根据突发环境事件的情况通知应急工作领导小组救援队伍和</w:t>
      </w:r>
      <w:r>
        <w:rPr>
          <w:rFonts w:hint="eastAsia"/>
          <w:u w:val="single"/>
        </w:rPr>
        <w:t>新湾镇</w:t>
      </w:r>
      <w:r>
        <w:rPr>
          <w:rFonts w:hint="eastAsia"/>
          <w:u w:val="single"/>
        </w:rPr>
        <w:t>政府应急救援指挥机构。应急机构接到事件信息通报后，应立即派出有关人员和队伍赶赴事发现场，在现场应急指挥部统一指挥下，按照预案和处置规程，相互协同，密切配合，</w:t>
      </w:r>
      <w:r>
        <w:rPr>
          <w:rFonts w:hint="eastAsia"/>
          <w:u w:val="single"/>
        </w:rPr>
        <w:t>共同实施环境应急和紧急处置行动。现场应急指挥部成立前，应急救援专业队伍必须在</w:t>
      </w:r>
      <w:r>
        <w:rPr>
          <w:rFonts w:hint="eastAsia"/>
          <w:u w:val="single"/>
        </w:rPr>
        <w:t>新湾镇</w:t>
      </w:r>
      <w:r>
        <w:rPr>
          <w:rFonts w:hint="eastAsia"/>
          <w:u w:val="single"/>
        </w:rPr>
        <w:t>政府协调指挥下坚决、迅速地实施先期处置，果断控制或切断污染源，全力控制事件态势，严防二次污染和次生、衍生事件发生。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评估，提出应急处置方案和建议，供指挥部领导决策参考。根据事件进展情况和形势动态，提出相应的对策和意见；对突发环境事件的危害范围、发展趋势作出科学预测，为应急领导机构的决策和指挥提供科学依据；参与污染程度、危害范围、事件等级的判定，对污染区域的隔离与解禁、人员撤</w:t>
      </w:r>
      <w:r>
        <w:rPr>
          <w:rFonts w:hint="eastAsia"/>
          <w:u w:val="single"/>
        </w:rPr>
        <w:t>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沅江市新湾镇杨阁老水厂地下水饮用水水源保护区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a</w:t>
      </w:r>
      <w:r>
        <w:rPr>
          <w:rFonts w:hint="eastAsia"/>
          <w:u w:val="single"/>
        </w:rPr>
        <w:t>）</w:t>
      </w:r>
      <w:r>
        <w:rPr>
          <w:rFonts w:hint="eastAsia"/>
          <w:u w:val="single"/>
        </w:rPr>
        <w:t>益阳市生态环境局沅江分局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w:t>
      </w:r>
      <w:r>
        <w:rPr>
          <w:rFonts w:hint="eastAsia"/>
          <w:u w:val="single"/>
        </w:rPr>
        <w:t>及已采取的措施，根据事件的发生发展情况，开展现场调查，采取控制措施。</w:t>
      </w:r>
    </w:p>
    <w:p w:rsidR="009E09EA" w:rsidRDefault="007C49E5">
      <w:pPr>
        <w:pStyle w:val="a1"/>
        <w:ind w:firstLine="480"/>
        <w:rPr>
          <w:u w:val="single"/>
        </w:rPr>
      </w:pPr>
      <w:r>
        <w:rPr>
          <w:rFonts w:hint="eastAsia"/>
          <w:u w:val="single"/>
        </w:rPr>
        <w:t>b</w:t>
      </w:r>
      <w:r>
        <w:rPr>
          <w:rFonts w:hint="eastAsia"/>
          <w:u w:val="single"/>
        </w:rPr>
        <w:t>）现场调查内容：</w:t>
      </w:r>
    </w:p>
    <w:p w:rsidR="009E09EA" w:rsidRDefault="007C49E5">
      <w:pPr>
        <w:pStyle w:val="a1"/>
        <w:ind w:firstLine="480"/>
        <w:rPr>
          <w:u w:val="single"/>
        </w:rPr>
      </w:pPr>
      <w:r>
        <w:rPr>
          <w:rFonts w:hint="eastAsia"/>
          <w:u w:val="single"/>
        </w:rPr>
        <w:t>1</w:t>
      </w:r>
      <w:r>
        <w:rPr>
          <w:rFonts w:hint="eastAsia"/>
          <w:u w:val="single"/>
        </w:rPr>
        <w:t>）事件发生的地点、时间、原因、过程以及当事人。</w:t>
      </w:r>
    </w:p>
    <w:p w:rsidR="009E09EA" w:rsidRDefault="007C49E5">
      <w:pPr>
        <w:pStyle w:val="a1"/>
        <w:ind w:firstLine="480"/>
        <w:rPr>
          <w:u w:val="single"/>
        </w:rPr>
      </w:pPr>
      <w:r>
        <w:rPr>
          <w:rFonts w:hint="eastAsia"/>
          <w:u w:val="single"/>
        </w:rPr>
        <w:t>2</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c</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d</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w:t>
      </w:r>
      <w:r>
        <w:rPr>
          <w:rFonts w:hint="eastAsia"/>
          <w:u w:val="single"/>
        </w:rPr>
        <w:t>，现场应急救援指挥部实施如下措施：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染时，应急处置组立即启动水源地防控措施，采取隔离污水、治理污染、调水稀释、停止供水等方法尽快消除污染威胁；通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③应急处置组</w:t>
      </w:r>
      <w:r>
        <w:rPr>
          <w:rFonts w:hint="eastAsia"/>
          <w:u w:val="single"/>
        </w:rPr>
        <w:t>根据应急处置方案，迅速消除、控制或者</w:t>
      </w:r>
      <w:r>
        <w:rPr>
          <w:rFonts w:hint="eastAsia"/>
          <w:u w:val="single"/>
        </w:rPr>
        <w:t>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⑧应急工程设施拦截污染水体：在</w:t>
      </w:r>
      <w:r>
        <w:rPr>
          <w:rFonts w:hint="eastAsia"/>
          <w:u w:val="single"/>
        </w:rPr>
        <w:t>水源地上游连接水体</w:t>
      </w:r>
      <w:r>
        <w:rPr>
          <w:rFonts w:hint="eastAsia"/>
          <w:u w:val="single"/>
        </w:rPr>
        <w:t>内启用或修建拦截坝、节制闸等工程设施拦截污染水体；通过导流渠将未受</w:t>
      </w:r>
      <w:r>
        <w:rPr>
          <w:rFonts w:hint="eastAsia"/>
          <w:u w:val="single"/>
        </w:rPr>
        <w:t>污染水体导流至污染水体下游，通过分流沟将污染水体分流进行收集处置；利用前置库、缓冲池等工程设施，降低污染水体的污染物浓度，为应急处置争取时间。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w:t>
      </w:r>
      <w:r>
        <w:rPr>
          <w:rFonts w:hint="eastAsia"/>
          <w:u w:val="single"/>
        </w:rPr>
        <w:t>要及时、安全地将重症伤病员转运到有条件的医疗机构加强救治。指导和协助开展受污染人员的去污洗消工作，提出保护公众健康的措施建议。视情况增派医疗卫生专家和卫生应急队伍、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3.7-2 </w:t>
      </w:r>
      <w:r>
        <w:rPr>
          <w:rFonts w:hint="eastAsia"/>
          <w:b/>
          <w:bCs/>
          <w:u w:val="single"/>
        </w:rPr>
        <w:t>沅江市新湾镇杨阁老水厂地下水饮用水水源保护区及周边水源地供水单位联系方式一览表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927"/>
        <w:gridCol w:w="1502"/>
        <w:gridCol w:w="1829"/>
        <w:gridCol w:w="1725"/>
      </w:tblGrid>
      <w:tr w:rsidR="009E09EA">
        <w:trPr>
          <w:trHeight w:val="298"/>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kern w:val="0"/>
                <w:sz w:val="21"/>
                <w:szCs w:val="21"/>
                <w:u w:val="single"/>
                <w:lang/>
              </w:rPr>
            </w:pPr>
            <w:r>
              <w:rPr>
                <w:kern w:val="0"/>
                <w:sz w:val="21"/>
                <w:szCs w:val="21"/>
                <w:u w:val="single"/>
                <w:lang/>
              </w:rPr>
              <w:t>联系电话</w:t>
            </w:r>
          </w:p>
        </w:tc>
      </w:tr>
      <w:tr w:rsidR="009E09EA">
        <w:trPr>
          <w:trHeight w:val="90"/>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rFonts w:hint="eastAsia"/>
                <w:kern w:val="0"/>
                <w:sz w:val="21"/>
                <w:szCs w:val="21"/>
                <w:u w:val="single"/>
                <w:lang/>
              </w:rPr>
              <w:t>沅江市</w:t>
            </w:r>
            <w:r>
              <w:rPr>
                <w:kern w:val="0"/>
                <w:sz w:val="21"/>
                <w:szCs w:val="21"/>
                <w:u w:val="single"/>
                <w:lang/>
              </w:rPr>
              <w:t>新湾镇杨阁老水厂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杨光</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18073702555</w:t>
            </w:r>
          </w:p>
        </w:tc>
      </w:tr>
      <w:tr w:rsidR="009E09EA">
        <w:trPr>
          <w:trHeight w:val="90"/>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沅江市新湾镇明月洲水厂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杨光</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sz w:val="21"/>
                <w:szCs w:val="21"/>
                <w:u w:val="single"/>
              </w:rPr>
            </w:pPr>
            <w:r>
              <w:rPr>
                <w:kern w:val="0"/>
                <w:sz w:val="21"/>
                <w:szCs w:val="21"/>
                <w:u w:val="single"/>
                <w:lang/>
              </w:rPr>
              <w:t>18073702555</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新湾镇杨阁老水厂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w:t>
      </w:r>
      <w:r>
        <w:rPr>
          <w:rFonts w:hint="eastAsia"/>
          <w:u w:val="single"/>
        </w:rPr>
        <w:t>新湾镇杨阁老水厂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szCs w:val="24"/>
          <w:u w:val="single"/>
        </w:rPr>
        <w:t>因沅江市</w:t>
      </w:r>
      <w:r>
        <w:rPr>
          <w:rFonts w:hint="eastAsia"/>
          <w:szCs w:val="24"/>
          <w:u w:val="single"/>
        </w:rPr>
        <w:t>新湾镇杨阁老水厂</w:t>
      </w:r>
      <w:r>
        <w:rPr>
          <w:rFonts w:hint="eastAsia"/>
          <w:szCs w:val="24"/>
          <w:u w:val="single"/>
        </w:rPr>
        <w:t>与</w:t>
      </w:r>
      <w:r>
        <w:rPr>
          <w:rFonts w:hint="eastAsia"/>
          <w:szCs w:val="24"/>
          <w:u w:val="single"/>
        </w:rPr>
        <w:t>沅江市新湾镇明月洲水厂</w:t>
      </w:r>
      <w:r>
        <w:rPr>
          <w:rFonts w:hint="eastAsia"/>
          <w:u w:val="single"/>
        </w:rPr>
        <w:t>距离较近，</w:t>
      </w:r>
      <w:r>
        <w:rPr>
          <w:rFonts w:hint="eastAsia"/>
          <w:u w:val="single"/>
        </w:rPr>
        <w:t>二</w:t>
      </w:r>
      <w:r>
        <w:rPr>
          <w:rFonts w:hint="eastAsia"/>
          <w:u w:val="single"/>
        </w:rPr>
        <w:t>个水厂</w:t>
      </w:r>
      <w:r>
        <w:rPr>
          <w:rFonts w:hint="eastAsia"/>
          <w:u w:val="single"/>
        </w:rPr>
        <w:t>部分应急物资共用。具体需补充的应急物资如下：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b/>
          <w:bCs/>
          <w:szCs w:val="24"/>
          <w:u w:val="single"/>
        </w:rPr>
        <w:t>3.7-</w:t>
      </w:r>
      <w:r>
        <w:rPr>
          <w:rFonts w:ascii="Times New Roman" w:hAnsi="Times New Roman" w:cs="Times New Roman" w:hint="eastAsia"/>
          <w:b/>
          <w:bCs/>
          <w:szCs w:val="24"/>
          <w:u w:val="single"/>
        </w:rPr>
        <w:t>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hint="eastAsia"/>
          <w:b/>
          <w:bCs/>
          <w:szCs w:val="24"/>
          <w:u w:val="single"/>
        </w:rPr>
        <w:t>新湾镇</w:t>
      </w:r>
      <w:r>
        <w:rPr>
          <w:rFonts w:ascii="Times New Roman" w:hAnsi="Times New Roman" w:cs="Times New Roman"/>
          <w:b/>
          <w:bCs/>
          <w:szCs w:val="24"/>
          <w:u w:val="single"/>
        </w:rPr>
        <w:t>水厂需要准备的应急物资和装备一览表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89"/>
        <w:gridCol w:w="2025"/>
        <w:gridCol w:w="1526"/>
        <w:gridCol w:w="1137"/>
        <w:gridCol w:w="1558"/>
        <w:gridCol w:w="2038"/>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ind w:firstLineChars="100" w:firstLine="211"/>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bCs/>
                <w:sz w:val="21"/>
                <w:szCs w:val="21"/>
                <w:u w:val="single"/>
              </w:rPr>
              <w:t>沅江市</w:t>
            </w:r>
            <w:r>
              <w:rPr>
                <w:bCs/>
                <w:sz w:val="21"/>
                <w:szCs w:val="21"/>
                <w:u w:val="single"/>
              </w:rPr>
              <w:t>新湾镇杨阁老水厂</w:t>
            </w:r>
          </w:p>
        </w:tc>
        <w:tc>
          <w:tcPr>
            <w:tcW w:w="1110" w:type="pct"/>
            <w:vMerge w:val="restart"/>
            <w:vAlign w:val="center"/>
          </w:tcPr>
          <w:p w:rsidR="009E09EA" w:rsidRDefault="007C49E5">
            <w:pPr>
              <w:ind w:firstLine="442"/>
              <w:jc w:val="center"/>
              <w:rPr>
                <w:bCs/>
                <w:sz w:val="21"/>
                <w:szCs w:val="21"/>
                <w:u w:val="single"/>
              </w:rPr>
            </w:pPr>
            <w:r>
              <w:rPr>
                <w:rFonts w:hint="eastAsia"/>
                <w:sz w:val="21"/>
                <w:szCs w:val="21"/>
                <w:u w:val="single"/>
              </w:rPr>
              <w:t>杨光</w:t>
            </w:r>
            <w:r>
              <w:rPr>
                <w:rFonts w:hint="eastAsia"/>
                <w:sz w:val="21"/>
                <w:szCs w:val="21"/>
                <w:u w:val="single"/>
              </w:rPr>
              <w:t>，职务：</w:t>
            </w:r>
            <w:r>
              <w:rPr>
                <w:sz w:val="21"/>
                <w:szCs w:val="21"/>
                <w:u w:val="single"/>
              </w:rPr>
              <w:t>厂长</w:t>
            </w:r>
            <w:r>
              <w:rPr>
                <w:rFonts w:hint="eastAsia"/>
                <w:sz w:val="21"/>
                <w:szCs w:val="21"/>
                <w:u w:val="single"/>
              </w:rPr>
              <w:t>，联系电话：</w:t>
            </w:r>
            <w:r>
              <w:rPr>
                <w:sz w:val="21"/>
                <w:szCs w:val="21"/>
                <w:u w:val="single"/>
              </w:rPr>
              <w:t>18073702555</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ind w:firstLine="442"/>
              <w:jc w:val="center"/>
              <w:rPr>
                <w:bCs/>
                <w:sz w:val="21"/>
                <w:szCs w:val="21"/>
                <w:u w:val="single"/>
              </w:rPr>
            </w:pPr>
          </w:p>
        </w:tc>
        <w:tc>
          <w:tcPr>
            <w:tcW w:w="1110" w:type="pct"/>
            <w:vMerge/>
            <w:vAlign w:val="center"/>
          </w:tcPr>
          <w:p w:rsidR="009E09EA" w:rsidRDefault="009E09EA">
            <w:pPr>
              <w:ind w:firstLine="442"/>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ind w:firstLine="442"/>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新湾镇</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w:t>
      </w:r>
      <w:r>
        <w:rPr>
          <w:rFonts w:hint="eastAsia"/>
          <w:u w:val="single"/>
        </w:rPr>
        <w:t>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u w:val="single"/>
        </w:rPr>
      </w:pPr>
      <w:r>
        <w:rPr>
          <w:rFonts w:hint="eastAsia"/>
          <w:u w:val="single"/>
        </w:rPr>
        <w:t>b</w:t>
      </w:r>
      <w:r>
        <w:rPr>
          <w:rFonts w:hint="eastAsia"/>
          <w:u w:val="single"/>
        </w:rPr>
        <w:t>）进入水源保护区水域范围的污染团已成功拦截或导流至水源保护区外，没有向取水口扩散的风险，且水质监测结果稳定达标。</w:t>
      </w:r>
    </w:p>
    <w:p w:rsidR="009E09EA" w:rsidRDefault="007C49E5">
      <w:pPr>
        <w:ind w:firstLineChars="200" w:firstLine="480"/>
        <w:rPr>
          <w:sz w:val="24"/>
          <w:szCs w:val="24"/>
          <w:u w:val="single"/>
        </w:rPr>
      </w:pPr>
      <w:r>
        <w:rPr>
          <w:rFonts w:hint="eastAsia"/>
          <w:sz w:val="24"/>
          <w:szCs w:val="24"/>
          <w:u w:val="single"/>
        </w:rPr>
        <w:t>c</w:t>
      </w:r>
      <w:r>
        <w:rPr>
          <w:rFonts w:hint="eastAsia"/>
          <w:sz w:val="24"/>
          <w:szCs w:val="24"/>
          <w:u w:val="single"/>
        </w:rPr>
        <w:t>）水质监测结果尚未稳定达标，但根据应急专家组建议可恢复正常取水时。</w:t>
      </w:r>
    </w:p>
    <w:p w:rsidR="009E09EA" w:rsidRDefault="009E09EA">
      <w:pPr>
        <w:rPr>
          <w:sz w:val="24"/>
          <w:szCs w:val="22"/>
          <w:u w:val="single"/>
        </w:rPr>
      </w:pPr>
    </w:p>
    <w:p w:rsidR="009E09EA" w:rsidRDefault="007C49E5">
      <w:pPr>
        <w:pStyle w:val="2"/>
        <w:rPr>
          <w:u w:val="single"/>
        </w:rPr>
      </w:pPr>
      <w:r>
        <w:rPr>
          <w:rFonts w:hint="eastAsia"/>
          <w:u w:val="single"/>
        </w:rPr>
        <w:t>泗湖山镇净下洲水厂集中式饮用水水源保护区应急响应</w:t>
      </w:r>
    </w:p>
    <w:p w:rsidR="009E09EA" w:rsidRDefault="007C49E5">
      <w:pPr>
        <w:pStyle w:val="3"/>
        <w:rPr>
          <w:u w:val="single"/>
        </w:rPr>
      </w:pPr>
      <w:r>
        <w:rPr>
          <w:rFonts w:hint="eastAsia"/>
          <w:u w:val="single"/>
        </w:rPr>
        <w:t>预警</w:t>
      </w:r>
    </w:p>
    <w:p w:rsidR="009E09EA" w:rsidRDefault="007C49E5">
      <w:pPr>
        <w:pStyle w:val="4"/>
        <w:rPr>
          <w:u w:val="single"/>
        </w:rPr>
      </w:pPr>
      <w:r>
        <w:rPr>
          <w:u w:val="single"/>
        </w:rPr>
        <w:t>预警分级与发布</w:t>
      </w:r>
    </w:p>
    <w:p w:rsidR="009E09EA" w:rsidRDefault="007C49E5">
      <w:pPr>
        <w:spacing w:line="360" w:lineRule="auto"/>
        <w:ind w:firstLineChars="200" w:firstLine="480"/>
        <w:rPr>
          <w:sz w:val="24"/>
          <w:szCs w:val="22"/>
          <w:u w:val="single"/>
        </w:rPr>
      </w:pPr>
      <w:r>
        <w:rPr>
          <w:sz w:val="24"/>
          <w:szCs w:val="22"/>
          <w:u w:val="single"/>
        </w:rPr>
        <w:t>按照</w:t>
      </w:r>
      <w:r>
        <w:rPr>
          <w:rFonts w:hint="eastAsia"/>
          <w:sz w:val="24"/>
          <w:szCs w:val="22"/>
          <w:u w:val="single"/>
        </w:rPr>
        <w:t>泗湖山镇净下洲水厂集中式饮用水水源</w:t>
      </w:r>
      <w:r>
        <w:rPr>
          <w:rFonts w:hint="eastAsia"/>
          <w:sz w:val="24"/>
          <w:szCs w:val="22"/>
          <w:u w:val="single"/>
        </w:rPr>
        <w:t>保护区</w:t>
      </w:r>
      <w:r>
        <w:rPr>
          <w:sz w:val="24"/>
          <w:szCs w:val="22"/>
          <w:u w:val="single"/>
        </w:rPr>
        <w:t>突发环境事件严重性、紧急程度和可能影响的范围，突发环境事件的预警分为</w:t>
      </w:r>
      <w:r>
        <w:rPr>
          <w:rFonts w:hint="eastAsia"/>
          <w:sz w:val="24"/>
          <w:szCs w:val="22"/>
          <w:u w:val="single"/>
        </w:rPr>
        <w:t>两</w:t>
      </w:r>
      <w:r>
        <w:rPr>
          <w:sz w:val="24"/>
          <w:szCs w:val="22"/>
          <w:u w:val="single"/>
        </w:rPr>
        <w:t>级，预警级别由高到低，分为</w:t>
      </w:r>
      <w:r>
        <w:rPr>
          <w:rFonts w:ascii="宋体" w:hAnsi="宋体" w:cs="宋体" w:hint="eastAsia"/>
          <w:sz w:val="24"/>
          <w:szCs w:val="22"/>
          <w:u w:val="single"/>
        </w:rPr>
        <w:t>Ⅰ</w:t>
      </w:r>
      <w:r>
        <w:rPr>
          <w:sz w:val="24"/>
          <w:szCs w:val="22"/>
          <w:u w:val="single"/>
        </w:rPr>
        <w:t>级、</w:t>
      </w:r>
      <w:r>
        <w:rPr>
          <w:rFonts w:ascii="宋体" w:hAnsi="宋体" w:cs="宋体" w:hint="eastAsia"/>
          <w:sz w:val="24"/>
          <w:szCs w:val="22"/>
          <w:u w:val="single"/>
        </w:rPr>
        <w:t>Ⅱ</w:t>
      </w:r>
      <w:r>
        <w:rPr>
          <w:sz w:val="24"/>
          <w:szCs w:val="22"/>
          <w:u w:val="single"/>
        </w:rPr>
        <w:t>级，颜色依次为</w:t>
      </w:r>
      <w:r>
        <w:rPr>
          <w:rFonts w:hint="eastAsia"/>
          <w:sz w:val="24"/>
          <w:szCs w:val="22"/>
          <w:u w:val="single"/>
        </w:rPr>
        <w:t>红色、</w:t>
      </w:r>
      <w:r>
        <w:rPr>
          <w:sz w:val="24"/>
          <w:szCs w:val="22"/>
          <w:u w:val="single"/>
        </w:rPr>
        <w:t>橙色。</w:t>
      </w:r>
    </w:p>
    <w:p w:rsidR="009E09EA" w:rsidRDefault="007C49E5">
      <w:pPr>
        <w:spacing w:line="360" w:lineRule="auto"/>
        <w:ind w:firstLineChars="200" w:firstLine="480"/>
        <w:rPr>
          <w:sz w:val="24"/>
          <w:szCs w:val="22"/>
          <w:u w:val="single"/>
        </w:rPr>
      </w:pPr>
      <w:r>
        <w:rPr>
          <w:rFonts w:hint="eastAsia"/>
          <w:sz w:val="24"/>
          <w:szCs w:val="22"/>
          <w:u w:val="single"/>
        </w:rPr>
        <w:t>红色（</w:t>
      </w:r>
      <w:r>
        <w:rPr>
          <w:rFonts w:ascii="宋体" w:hAnsi="宋体" w:cs="宋体" w:hint="eastAsia"/>
          <w:sz w:val="24"/>
          <w:szCs w:val="22"/>
          <w:u w:val="single"/>
        </w:rPr>
        <w:t>Ⅰ</w:t>
      </w:r>
      <w:r>
        <w:rPr>
          <w:sz w:val="24"/>
          <w:szCs w:val="22"/>
          <w:u w:val="single"/>
        </w:rPr>
        <w:t>级</w:t>
      </w:r>
      <w:r>
        <w:rPr>
          <w:rFonts w:hint="eastAsia"/>
          <w:sz w:val="24"/>
          <w:szCs w:val="22"/>
          <w:u w:val="single"/>
        </w:rPr>
        <w:t>）预警：当污染物已进入（或出现在）</w:t>
      </w:r>
      <w:r>
        <w:rPr>
          <w:rFonts w:hint="eastAsia"/>
          <w:sz w:val="24"/>
          <w:szCs w:val="22"/>
          <w:u w:val="single"/>
        </w:rPr>
        <w:t>泗湖山镇净下洲水厂集中式饮用水水源</w:t>
      </w:r>
      <w:r>
        <w:rPr>
          <w:rFonts w:hint="eastAsia"/>
          <w:sz w:val="24"/>
          <w:szCs w:val="22"/>
          <w:u w:val="single"/>
        </w:rPr>
        <w:t>保护区或其上游连接水体，且应急专家组研判认为对保护区水质影响可能较大时、可能影响取水时，为红色预警。由</w:t>
      </w:r>
      <w:r>
        <w:rPr>
          <w:rFonts w:hint="eastAsia"/>
          <w:sz w:val="24"/>
          <w:szCs w:val="22"/>
          <w:u w:val="single"/>
        </w:rPr>
        <w:t>沅江市</w:t>
      </w:r>
      <w:r>
        <w:rPr>
          <w:rFonts w:hint="eastAsia"/>
          <w:sz w:val="24"/>
          <w:szCs w:val="22"/>
          <w:u w:val="single"/>
        </w:rPr>
        <w:t>人民政府前期处置并报湖南省、</w:t>
      </w:r>
      <w:r>
        <w:rPr>
          <w:rFonts w:hint="eastAsia"/>
          <w:sz w:val="24"/>
          <w:szCs w:val="22"/>
          <w:u w:val="single"/>
        </w:rPr>
        <w:t>益阳市</w:t>
      </w:r>
      <w:r>
        <w:rPr>
          <w:rFonts w:hint="eastAsia"/>
          <w:sz w:val="24"/>
          <w:szCs w:val="22"/>
          <w:u w:val="single"/>
        </w:rPr>
        <w:t>人民政府，由</w:t>
      </w:r>
      <w:r>
        <w:rPr>
          <w:rFonts w:hint="eastAsia"/>
          <w:sz w:val="24"/>
          <w:szCs w:val="22"/>
          <w:u w:val="single"/>
        </w:rPr>
        <w:t>益阳市</w:t>
      </w:r>
      <w:r>
        <w:rPr>
          <w:rFonts w:hint="eastAsia"/>
          <w:sz w:val="24"/>
          <w:szCs w:val="22"/>
          <w:u w:val="single"/>
        </w:rPr>
        <w:t>环境应急指挥部启动应急响应。并报</w:t>
      </w:r>
      <w:r>
        <w:rPr>
          <w:rFonts w:hint="eastAsia"/>
          <w:sz w:val="24"/>
          <w:szCs w:val="22"/>
          <w:u w:val="single"/>
        </w:rPr>
        <w:t>益阳市</w:t>
      </w:r>
      <w:r>
        <w:rPr>
          <w:rFonts w:hint="eastAsia"/>
          <w:sz w:val="24"/>
          <w:szCs w:val="22"/>
          <w:u w:val="single"/>
        </w:rPr>
        <w:t>人民政府和</w:t>
      </w:r>
      <w:r>
        <w:rPr>
          <w:rFonts w:hint="eastAsia"/>
          <w:sz w:val="24"/>
          <w:szCs w:val="22"/>
          <w:u w:val="single"/>
        </w:rPr>
        <w:t>湖南省生态环境厅</w:t>
      </w:r>
      <w:r>
        <w:rPr>
          <w:rFonts w:hint="eastAsia"/>
          <w:sz w:val="24"/>
          <w:szCs w:val="22"/>
          <w:u w:val="single"/>
        </w:rPr>
        <w:t>备案。</w:t>
      </w:r>
    </w:p>
    <w:p w:rsidR="009E09EA" w:rsidRDefault="007C49E5">
      <w:pPr>
        <w:spacing w:line="360" w:lineRule="auto"/>
        <w:ind w:firstLineChars="200" w:firstLine="480"/>
        <w:rPr>
          <w:sz w:val="24"/>
          <w:szCs w:val="24"/>
          <w:u w:val="single"/>
        </w:rPr>
      </w:pPr>
      <w:r>
        <w:rPr>
          <w:sz w:val="24"/>
          <w:szCs w:val="22"/>
          <w:u w:val="single"/>
        </w:rPr>
        <w:t>橙色（</w:t>
      </w:r>
      <w:r>
        <w:rPr>
          <w:rFonts w:ascii="宋体" w:hAnsi="宋体" w:cs="宋体" w:hint="eastAsia"/>
          <w:sz w:val="24"/>
          <w:szCs w:val="22"/>
          <w:u w:val="single"/>
        </w:rPr>
        <w:t>Ⅱ</w:t>
      </w:r>
      <w:r>
        <w:rPr>
          <w:sz w:val="24"/>
          <w:szCs w:val="22"/>
          <w:u w:val="single"/>
        </w:rPr>
        <w:t>级）预警：</w:t>
      </w:r>
      <w:r>
        <w:rPr>
          <w:rFonts w:hint="eastAsia"/>
          <w:sz w:val="24"/>
          <w:szCs w:val="22"/>
          <w:u w:val="single"/>
        </w:rPr>
        <w:t>当污染物迁移至本应急预案适用的地域范围，但</w:t>
      </w:r>
      <w:r>
        <w:rPr>
          <w:rFonts w:hint="eastAsia"/>
          <w:sz w:val="24"/>
          <w:szCs w:val="22"/>
          <w:u w:val="single"/>
        </w:rPr>
        <w:t>泗湖山镇净</w:t>
      </w:r>
      <w:r>
        <w:rPr>
          <w:rFonts w:hint="eastAsia"/>
          <w:sz w:val="24"/>
          <w:szCs w:val="22"/>
          <w:u w:val="single"/>
        </w:rPr>
        <w:t>下洲水厂集中式饮用水水源保护区</w:t>
      </w:r>
      <w:r>
        <w:rPr>
          <w:rFonts w:hint="eastAsia"/>
          <w:sz w:val="24"/>
          <w:szCs w:val="22"/>
          <w:u w:val="single"/>
        </w:rPr>
        <w:t>尚未受到污染，或是污染物已进入</w:t>
      </w:r>
      <w:r>
        <w:rPr>
          <w:rFonts w:hint="eastAsia"/>
          <w:sz w:val="24"/>
          <w:szCs w:val="22"/>
          <w:u w:val="single"/>
        </w:rPr>
        <w:t>泗湖山镇净下洲水厂集中式饮用水水源保护区</w:t>
      </w:r>
      <w:r>
        <w:rPr>
          <w:rFonts w:hint="eastAsia"/>
          <w:sz w:val="24"/>
          <w:szCs w:val="22"/>
          <w:u w:val="single"/>
        </w:rPr>
        <w:t>上游连接水体，但应急专家组研判认为对保护区水质影响可能较小、可能不影响取水时，为橙色预警</w:t>
      </w:r>
      <w:r>
        <w:rPr>
          <w:sz w:val="24"/>
          <w:szCs w:val="22"/>
          <w:u w:val="single"/>
        </w:rPr>
        <w:t>。橙色预警由突发环境事件应急办公室报请</w:t>
      </w:r>
      <w:r>
        <w:rPr>
          <w:rFonts w:hint="eastAsia"/>
          <w:sz w:val="24"/>
          <w:szCs w:val="22"/>
          <w:u w:val="single"/>
        </w:rPr>
        <w:t>沅江市</w:t>
      </w:r>
      <w:r>
        <w:rPr>
          <w:sz w:val="24"/>
          <w:szCs w:val="22"/>
          <w:u w:val="single"/>
        </w:rPr>
        <w:t>人民政府发布，</w:t>
      </w:r>
      <w:r>
        <w:rPr>
          <w:sz w:val="24"/>
          <w:szCs w:val="24"/>
          <w:u w:val="single"/>
        </w:rPr>
        <w:t>并报</w:t>
      </w:r>
      <w:r>
        <w:rPr>
          <w:rFonts w:hint="eastAsia"/>
          <w:sz w:val="24"/>
          <w:szCs w:val="22"/>
          <w:u w:val="single"/>
        </w:rPr>
        <w:t>益阳市</w:t>
      </w:r>
      <w:r>
        <w:rPr>
          <w:sz w:val="24"/>
          <w:szCs w:val="22"/>
          <w:u w:val="single"/>
        </w:rPr>
        <w:t>人民政府和</w:t>
      </w:r>
      <w:r>
        <w:rPr>
          <w:rFonts w:hint="eastAsia"/>
          <w:sz w:val="24"/>
          <w:szCs w:val="22"/>
          <w:u w:val="single"/>
        </w:rPr>
        <w:t>湖南省生态环境厅</w:t>
      </w:r>
      <w:r>
        <w:rPr>
          <w:sz w:val="24"/>
          <w:szCs w:val="22"/>
          <w:u w:val="single"/>
        </w:rPr>
        <w:t>备案</w:t>
      </w:r>
      <w:r>
        <w:rPr>
          <w:sz w:val="24"/>
          <w:szCs w:val="24"/>
          <w:u w:val="single"/>
        </w:rPr>
        <w:t>。</w:t>
      </w:r>
    </w:p>
    <w:p w:rsidR="009E09EA" w:rsidRDefault="007C49E5">
      <w:pPr>
        <w:pStyle w:val="4"/>
        <w:rPr>
          <w:u w:val="single"/>
        </w:rPr>
      </w:pPr>
      <w:r>
        <w:rPr>
          <w:rFonts w:hint="eastAsia"/>
          <w:u w:val="single"/>
        </w:rPr>
        <w:t>启动条件</w:t>
      </w:r>
    </w:p>
    <w:p w:rsidR="009E09EA" w:rsidRDefault="007C49E5" w:rsidP="00BA2BD4">
      <w:pPr>
        <w:pStyle w:val="a1"/>
        <w:ind w:firstLine="482"/>
        <w:rPr>
          <w:u w:val="single"/>
        </w:rPr>
      </w:pPr>
      <w:r>
        <w:rPr>
          <w:rFonts w:hint="eastAsia"/>
          <w:b/>
          <w:bCs/>
          <w:u w:val="single"/>
        </w:rPr>
        <w:t>1</w:t>
      </w:r>
      <w:r>
        <w:rPr>
          <w:rFonts w:hint="eastAsia"/>
          <w:b/>
          <w:bCs/>
          <w:u w:val="single"/>
        </w:rPr>
        <w:t>）</w:t>
      </w:r>
      <w:r>
        <w:rPr>
          <w:rFonts w:hint="eastAsia"/>
          <w:b/>
          <w:bCs/>
          <w:u w:val="single"/>
        </w:rPr>
        <w:t>当发生以下情形时，启动红色预警</w:t>
      </w:r>
      <w:r>
        <w:rPr>
          <w:rFonts w:hint="eastAsia"/>
          <w:b/>
          <w:bCs/>
          <w:u w:val="single"/>
        </w:rPr>
        <w:t>：</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）通过信息报告发现，在一级、二级保护区内发生突发环境事件。</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）通过信息报告发现，在二级保护区上游汇水区域</w:t>
      </w:r>
      <w:r>
        <w:rPr>
          <w:rFonts w:hint="eastAsia"/>
          <w:sz w:val="24"/>
          <w:szCs w:val="22"/>
          <w:u w:val="single"/>
        </w:rPr>
        <w:t>4</w:t>
      </w:r>
      <w:r>
        <w:rPr>
          <w:rFonts w:hint="eastAsia"/>
          <w:sz w:val="24"/>
          <w:szCs w:val="22"/>
          <w:u w:val="single"/>
        </w:rPr>
        <w:t>小时流程范围内发生固定源或流动源突发环境事件，或污染物已扩散至距水源保护区上游连接水体的直线距离不足</w:t>
      </w:r>
      <w:r>
        <w:rPr>
          <w:rFonts w:hint="eastAsia"/>
          <w:sz w:val="24"/>
          <w:szCs w:val="22"/>
          <w:u w:val="single"/>
        </w:rPr>
        <w:t>100m</w:t>
      </w:r>
      <w:r>
        <w:rPr>
          <w:rFonts w:hint="eastAsia"/>
          <w:sz w:val="24"/>
          <w:szCs w:val="22"/>
          <w:u w:val="single"/>
        </w:rPr>
        <w:t>的陆域或水域。</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）通过信息报告发现，在二级保护区上游汇水区域</w:t>
      </w:r>
      <w:r>
        <w:rPr>
          <w:rFonts w:hint="eastAsia"/>
          <w:sz w:val="24"/>
          <w:szCs w:val="22"/>
          <w:u w:val="single"/>
        </w:rPr>
        <w:t>8</w:t>
      </w:r>
      <w:r>
        <w:rPr>
          <w:rFonts w:hint="eastAsia"/>
          <w:sz w:val="24"/>
          <w:szCs w:val="22"/>
          <w:u w:val="single"/>
        </w:rPr>
        <w:t>小时流程范围内发生固定源或流动源突发环境事件，或污染物已扩散至距水源保护区上游连接水体的直线距离不足</w:t>
      </w:r>
      <w:r>
        <w:rPr>
          <w:rFonts w:hint="eastAsia"/>
          <w:sz w:val="24"/>
          <w:szCs w:val="22"/>
          <w:u w:val="single"/>
        </w:rPr>
        <w:t>200m</w:t>
      </w:r>
      <w:r>
        <w:rPr>
          <w:rFonts w:hint="eastAsia"/>
          <w:sz w:val="24"/>
          <w:szCs w:val="22"/>
          <w:u w:val="single"/>
        </w:rPr>
        <w:t>的陆域或水域，经水质监测和信息研判，判断污染物迁移至取水井位置时，相应指标浓度仍会超标的。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）通过监测发现，水源保护区或其上游连接水体理化指标异常（</w:t>
      </w:r>
      <w:r>
        <w:rPr>
          <w:rFonts w:hint="eastAsia"/>
          <w:sz w:val="24"/>
          <w:szCs w:val="22"/>
          <w:u w:val="single"/>
        </w:rPr>
        <w:t>a</w:t>
      </w:r>
      <w:r>
        <w:rPr>
          <w:rFonts w:hint="eastAsia"/>
          <w:sz w:val="24"/>
          <w:szCs w:val="22"/>
          <w:u w:val="single"/>
        </w:rPr>
        <w:t>）在二级保护区内，出现自动站水</w:t>
      </w:r>
      <w:r>
        <w:rPr>
          <w:rFonts w:hint="eastAsia"/>
          <w:sz w:val="24"/>
          <w:szCs w:val="22"/>
          <w:u w:val="single"/>
        </w:rPr>
        <w:t>质监测指标超标或生物综合毒性异常，经实验室监（复）测确认的；</w:t>
      </w:r>
      <w:r>
        <w:rPr>
          <w:rFonts w:hint="eastAsia"/>
          <w:sz w:val="24"/>
          <w:szCs w:val="22"/>
          <w:u w:val="single"/>
        </w:rPr>
        <w:t>b</w:t>
      </w:r>
      <w:r>
        <w:rPr>
          <w:rFonts w:hint="eastAsia"/>
          <w:sz w:val="24"/>
          <w:szCs w:val="22"/>
          <w:u w:val="single"/>
        </w:rPr>
        <w:t>）在二级保护区上游</w:t>
      </w:r>
      <w:r>
        <w:rPr>
          <w:rFonts w:hint="eastAsia"/>
          <w:sz w:val="24"/>
          <w:szCs w:val="22"/>
          <w:u w:val="single"/>
        </w:rPr>
        <w:t>8</w:t>
      </w:r>
      <w:r>
        <w:rPr>
          <w:rFonts w:hint="eastAsia"/>
          <w:sz w:val="24"/>
          <w:szCs w:val="22"/>
          <w:u w:val="single"/>
        </w:rPr>
        <w:t>小时流程范围内或距水源保护区上游连接水体的直线距离不足</w:t>
      </w:r>
      <w:r>
        <w:rPr>
          <w:rFonts w:hint="eastAsia"/>
          <w:sz w:val="24"/>
          <w:szCs w:val="22"/>
          <w:u w:val="single"/>
        </w:rPr>
        <w:t>200m</w:t>
      </w:r>
      <w:r>
        <w:rPr>
          <w:rFonts w:hint="eastAsia"/>
          <w:sz w:val="24"/>
          <w:szCs w:val="22"/>
          <w:u w:val="single"/>
        </w:rPr>
        <w:t>的范围，出现水质监测指标、有毒有害物质或生物综合毒性异常，且污染物浓度持续升高的；</w:t>
      </w:r>
      <w:r>
        <w:rPr>
          <w:rFonts w:hint="eastAsia"/>
          <w:sz w:val="24"/>
          <w:szCs w:val="22"/>
          <w:u w:val="single"/>
        </w:rPr>
        <w:t>c</w:t>
      </w:r>
      <w:r>
        <w:rPr>
          <w:rFonts w:hint="eastAsia"/>
          <w:sz w:val="24"/>
          <w:szCs w:val="22"/>
          <w:u w:val="single"/>
        </w:rPr>
        <w:t>）在二级保护区上游</w:t>
      </w:r>
      <w:r>
        <w:rPr>
          <w:rFonts w:hint="eastAsia"/>
          <w:sz w:val="24"/>
          <w:szCs w:val="22"/>
          <w:u w:val="single"/>
        </w:rPr>
        <w:t>4</w:t>
      </w:r>
      <w:r>
        <w:rPr>
          <w:rFonts w:hint="eastAsia"/>
          <w:sz w:val="24"/>
          <w:szCs w:val="22"/>
          <w:u w:val="single"/>
        </w:rPr>
        <w:t>小时流程范围内或距水源保护区上游连接水体的直线距离不足</w:t>
      </w:r>
      <w:r>
        <w:rPr>
          <w:rFonts w:hint="eastAsia"/>
          <w:sz w:val="24"/>
          <w:szCs w:val="22"/>
          <w:u w:val="single"/>
        </w:rPr>
        <w:t>100m</w:t>
      </w:r>
      <w:r>
        <w:rPr>
          <w:rFonts w:hint="eastAsia"/>
          <w:sz w:val="24"/>
          <w:szCs w:val="22"/>
          <w:u w:val="single"/>
        </w:rPr>
        <w:t>的范围，出现水质监测指标、有毒有害物质或生物综合毒性异常的。）。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）通过监测发现，水源保护区或其上游连接水体感官性状异常，即水体出现异常颜色或气味的。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）通过监测发现，水源保护区或其上游连接水体</w:t>
      </w:r>
      <w:r>
        <w:rPr>
          <w:rFonts w:hint="eastAsia"/>
          <w:sz w:val="24"/>
          <w:szCs w:val="22"/>
          <w:u w:val="single"/>
        </w:rPr>
        <w:t>生态指标异常，即水面出现大面积死鱼或生物综合毒性异常并经实验室监测后确认的。</w:t>
      </w:r>
    </w:p>
    <w:p w:rsidR="009E09EA" w:rsidRDefault="007C49E5">
      <w:pPr>
        <w:spacing w:line="360" w:lineRule="auto"/>
        <w:ind w:firstLineChars="200" w:firstLine="482"/>
        <w:rPr>
          <w:sz w:val="24"/>
          <w:szCs w:val="22"/>
          <w:u w:val="single"/>
        </w:rPr>
      </w:pPr>
      <w:r>
        <w:rPr>
          <w:rFonts w:hint="eastAsia"/>
          <w:b/>
          <w:bCs/>
          <w:sz w:val="24"/>
          <w:szCs w:val="22"/>
          <w:u w:val="single"/>
        </w:rPr>
        <w:t>2</w:t>
      </w:r>
      <w:r>
        <w:rPr>
          <w:rFonts w:hint="eastAsia"/>
          <w:b/>
          <w:bCs/>
          <w:sz w:val="24"/>
          <w:szCs w:val="22"/>
          <w:u w:val="single"/>
        </w:rPr>
        <w:t>）</w:t>
      </w:r>
      <w:r>
        <w:rPr>
          <w:rFonts w:hint="eastAsia"/>
          <w:b/>
          <w:bCs/>
          <w:sz w:val="24"/>
          <w:szCs w:val="22"/>
          <w:u w:val="single"/>
        </w:rPr>
        <w:t>当发生以下情形时，启动橙色预警：</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）通过信息报告发现，在二级保护区上游汇水区域</w:t>
      </w:r>
      <w:r>
        <w:rPr>
          <w:rFonts w:hint="eastAsia"/>
          <w:sz w:val="24"/>
          <w:szCs w:val="22"/>
          <w:u w:val="single"/>
        </w:rPr>
        <w:t>8</w:t>
      </w:r>
      <w:r>
        <w:rPr>
          <w:rFonts w:hint="eastAsia"/>
          <w:sz w:val="24"/>
          <w:szCs w:val="22"/>
          <w:u w:val="single"/>
        </w:rPr>
        <w:t>小时流程范围内或距水源保护区上游连接水体的直线距离不足</w:t>
      </w:r>
      <w:r>
        <w:rPr>
          <w:rFonts w:hint="eastAsia"/>
          <w:sz w:val="24"/>
          <w:szCs w:val="22"/>
          <w:u w:val="single"/>
        </w:rPr>
        <w:t>200m</w:t>
      </w:r>
      <w:r>
        <w:rPr>
          <w:rFonts w:hint="eastAsia"/>
          <w:sz w:val="24"/>
          <w:szCs w:val="22"/>
          <w:u w:val="single"/>
        </w:rPr>
        <w:t>的范围发生固定源或流动源突发环境事件，经水质监测和信息研判，判断污染物迁移至取水井位置时，相应指标浓度可能超标的。</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）通过监测发现，水源保护区或其上游连接水体理化指标异常。但应急专家组研判认为对保护区水质影响可能较小、可能不影响取水</w:t>
      </w:r>
      <w:r>
        <w:rPr>
          <w:rFonts w:hint="eastAsia"/>
          <w:sz w:val="24"/>
          <w:szCs w:val="22"/>
          <w:u w:val="single"/>
        </w:rPr>
        <w:t>。</w:t>
      </w:r>
    </w:p>
    <w:p w:rsidR="009E09EA" w:rsidRDefault="007C49E5">
      <w:pPr>
        <w:pStyle w:val="4"/>
        <w:rPr>
          <w:u w:val="single"/>
        </w:rPr>
      </w:pPr>
      <w:r>
        <w:rPr>
          <w:rFonts w:hint="eastAsia"/>
          <w:u w:val="single"/>
        </w:rPr>
        <w:t>预警行动</w:t>
      </w:r>
    </w:p>
    <w:p w:rsidR="009E09EA" w:rsidRDefault="007C49E5">
      <w:pPr>
        <w:spacing w:line="360" w:lineRule="auto"/>
        <w:ind w:firstLineChars="200" w:firstLine="480"/>
        <w:rPr>
          <w:sz w:val="24"/>
          <w:szCs w:val="22"/>
          <w:u w:val="single"/>
        </w:rPr>
      </w:pPr>
      <w:r>
        <w:rPr>
          <w:rFonts w:hint="eastAsia"/>
          <w:sz w:val="24"/>
          <w:szCs w:val="22"/>
          <w:u w:val="single"/>
        </w:rPr>
        <w:t>当</w:t>
      </w:r>
      <w:r>
        <w:rPr>
          <w:sz w:val="24"/>
          <w:szCs w:val="22"/>
          <w:u w:val="single"/>
        </w:rPr>
        <w:t>接到</w:t>
      </w:r>
      <w:r>
        <w:rPr>
          <w:rFonts w:hint="eastAsia"/>
          <w:sz w:val="24"/>
          <w:szCs w:val="22"/>
          <w:u w:val="single"/>
        </w:rPr>
        <w:t>泗湖山镇净下洲水厂集中式饮用</w:t>
      </w:r>
      <w:r>
        <w:rPr>
          <w:rFonts w:hint="eastAsia"/>
          <w:sz w:val="24"/>
          <w:szCs w:val="22"/>
          <w:u w:val="single"/>
        </w:rPr>
        <w:t>水水源保护区</w:t>
      </w:r>
      <w:r>
        <w:rPr>
          <w:sz w:val="24"/>
          <w:szCs w:val="22"/>
          <w:u w:val="single"/>
        </w:rPr>
        <w:t>突发环境事件即将发生或者发生的可能性增大的预警信息时，各级环境应急办应及时核实信息，适时采取以下措施：</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发布预警公告；</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根据预警等级</w:t>
      </w:r>
      <w:r>
        <w:rPr>
          <w:sz w:val="24"/>
          <w:szCs w:val="22"/>
          <w:u w:val="single"/>
        </w:rPr>
        <w:t>启动相关应急预案；</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sz w:val="24"/>
          <w:szCs w:val="22"/>
          <w:u w:val="single"/>
        </w:rPr>
        <w:t>指令各应急处置队伍进入应急状态，监测部门立即开展应急监测，密切注意水文、水质和气象条件的变化对</w:t>
      </w:r>
      <w:r>
        <w:rPr>
          <w:rFonts w:hint="eastAsia"/>
          <w:sz w:val="24"/>
          <w:szCs w:val="22"/>
          <w:u w:val="single"/>
        </w:rPr>
        <w:t>泗湖山镇净下洲水厂集中式饮用水水源保护区</w:t>
      </w:r>
      <w:r>
        <w:rPr>
          <w:sz w:val="24"/>
          <w:szCs w:val="22"/>
          <w:u w:val="single"/>
        </w:rPr>
        <w:t>的影响，随时掌握并报告事态进展情况；</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sz w:val="24"/>
          <w:szCs w:val="22"/>
          <w:u w:val="single"/>
        </w:rPr>
        <w:t>组织人员救治病人，根据需要转移、撤离或者疏散可能受到危害的人员，并进行妥善安置；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针对水污染事件可能造成的危害，封闭、隔离或者限制使用有关场所，中止可能导致危害扩大的行为和活动；</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6</w:t>
      </w:r>
      <w:r>
        <w:rPr>
          <w:rFonts w:hint="eastAsia"/>
          <w:sz w:val="24"/>
          <w:szCs w:val="22"/>
          <w:u w:val="single"/>
        </w:rPr>
        <w:t>）</w:t>
      </w:r>
      <w:r>
        <w:rPr>
          <w:sz w:val="24"/>
          <w:szCs w:val="22"/>
          <w:u w:val="single"/>
        </w:rPr>
        <w:t>调集应急处置所需物资和设备，做好应急处置的保障工作。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7</w:t>
      </w:r>
      <w:r>
        <w:rPr>
          <w:rFonts w:hint="eastAsia"/>
          <w:sz w:val="24"/>
          <w:szCs w:val="22"/>
          <w:u w:val="single"/>
        </w:rPr>
        <w:t>）</w:t>
      </w:r>
      <w:r>
        <w:rPr>
          <w:rFonts w:hint="eastAsia"/>
          <w:sz w:val="24"/>
          <w:szCs w:val="22"/>
          <w:u w:val="single"/>
        </w:rPr>
        <w:t>必要时，及时通过媒体向公众发布信息。</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8</w:t>
      </w:r>
      <w:r>
        <w:rPr>
          <w:rFonts w:hint="eastAsia"/>
          <w:sz w:val="24"/>
          <w:szCs w:val="22"/>
          <w:u w:val="single"/>
        </w:rPr>
        <w:t>）</w:t>
      </w:r>
      <w:r>
        <w:rPr>
          <w:rFonts w:hint="eastAsia"/>
          <w:sz w:val="24"/>
          <w:szCs w:val="22"/>
          <w:u w:val="single"/>
        </w:rPr>
        <w:t>加强舆情监测、引导和应对工作。</w:t>
      </w:r>
    </w:p>
    <w:p w:rsidR="009E09EA" w:rsidRDefault="007C49E5">
      <w:pPr>
        <w:pStyle w:val="4"/>
        <w:rPr>
          <w:u w:val="single"/>
        </w:rPr>
      </w:pPr>
      <w:r>
        <w:rPr>
          <w:rFonts w:hint="eastAsia"/>
          <w:u w:val="single"/>
        </w:rPr>
        <w:t>预警级别的调整和预警解除</w:t>
      </w:r>
    </w:p>
    <w:p w:rsidR="009E09EA" w:rsidRDefault="007C49E5">
      <w:pPr>
        <w:spacing w:line="360" w:lineRule="auto"/>
        <w:ind w:firstLineChars="200" w:firstLine="480"/>
        <w:rPr>
          <w:sz w:val="24"/>
          <w:szCs w:val="22"/>
          <w:u w:val="single"/>
        </w:rPr>
      </w:pPr>
      <w:r>
        <w:rPr>
          <w:rFonts w:hint="eastAsia"/>
          <w:sz w:val="24"/>
          <w:szCs w:val="22"/>
          <w:u w:val="single"/>
        </w:rPr>
        <w:t>发布突发环境事件预警的人民政府应当根据事态的发展情况和采取措施的效果，按照有关规定适时调整预警级别并重新发布。</w:t>
      </w:r>
    </w:p>
    <w:p w:rsidR="009E09EA" w:rsidRDefault="007C49E5">
      <w:pPr>
        <w:spacing w:line="360" w:lineRule="auto"/>
        <w:ind w:firstLineChars="200" w:firstLine="480"/>
        <w:rPr>
          <w:sz w:val="24"/>
          <w:szCs w:val="22"/>
          <w:u w:val="single"/>
        </w:rPr>
      </w:pPr>
      <w:r>
        <w:rPr>
          <w:rFonts w:hint="eastAsia"/>
          <w:sz w:val="24"/>
          <w:szCs w:val="22"/>
          <w:u w:val="single"/>
        </w:rPr>
        <w:t>特别重大（红色）预警信息由</w:t>
      </w:r>
      <w:r>
        <w:rPr>
          <w:rFonts w:hint="eastAsia"/>
          <w:sz w:val="24"/>
          <w:szCs w:val="22"/>
          <w:u w:val="single"/>
        </w:rPr>
        <w:t>泗湖山镇净下洲水厂集中式饮用水水源保护区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益阳市</w:t>
      </w:r>
      <w:r>
        <w:rPr>
          <w:rFonts w:hint="eastAsia"/>
          <w:sz w:val="24"/>
          <w:szCs w:val="22"/>
          <w:u w:val="single"/>
        </w:rPr>
        <w:t>人民政府调整和解除；重大（橙色）预警信息由</w:t>
      </w:r>
      <w:r>
        <w:rPr>
          <w:rFonts w:hint="eastAsia"/>
          <w:sz w:val="24"/>
          <w:szCs w:val="22"/>
          <w:u w:val="single"/>
        </w:rPr>
        <w:t>泗湖山镇净下洲水厂集中式饮用水水源保护区</w:t>
      </w:r>
      <w:r>
        <w:rPr>
          <w:sz w:val="24"/>
          <w:szCs w:val="22"/>
          <w:u w:val="single"/>
        </w:rPr>
        <w:t>突发环境事件应急办公室</w:t>
      </w:r>
      <w:r>
        <w:rPr>
          <w:rFonts w:hint="eastAsia"/>
          <w:sz w:val="24"/>
          <w:szCs w:val="22"/>
          <w:u w:val="single"/>
        </w:rPr>
        <w:t>报请</w:t>
      </w:r>
      <w:r>
        <w:rPr>
          <w:rFonts w:hint="eastAsia"/>
          <w:sz w:val="24"/>
          <w:szCs w:val="22"/>
          <w:u w:val="single"/>
        </w:rPr>
        <w:t>沅江</w:t>
      </w:r>
      <w:r>
        <w:rPr>
          <w:rFonts w:hint="eastAsia"/>
          <w:sz w:val="24"/>
          <w:szCs w:val="22"/>
          <w:u w:val="single"/>
        </w:rPr>
        <w:t>市政府调整和解除。</w:t>
      </w:r>
    </w:p>
    <w:p w:rsidR="009E09EA" w:rsidRDefault="007C49E5">
      <w:pPr>
        <w:spacing w:line="360" w:lineRule="auto"/>
        <w:ind w:firstLineChars="200" w:firstLine="480"/>
        <w:rPr>
          <w:sz w:val="24"/>
          <w:szCs w:val="22"/>
          <w:u w:val="single"/>
        </w:rPr>
      </w:pPr>
      <w:r>
        <w:rPr>
          <w:rFonts w:hint="eastAsia"/>
          <w:sz w:val="24"/>
          <w:szCs w:val="22"/>
          <w:u w:val="single"/>
        </w:rPr>
        <w:t>经预测证明发生突发环境事件的危害已经消除，发布预警信息的政府部门应当宣布警报解除，宣传终止预警期，解除应急措施，迅速组织恢复正常的生活、生产秩序。</w:t>
      </w:r>
    </w:p>
    <w:p w:rsidR="009E09EA" w:rsidRDefault="007C49E5">
      <w:pPr>
        <w:pStyle w:val="3"/>
        <w:rPr>
          <w:u w:val="single"/>
        </w:rPr>
      </w:pPr>
      <w:r>
        <w:rPr>
          <w:rFonts w:hint="eastAsia"/>
          <w:u w:val="single"/>
        </w:rPr>
        <w:t>信息报告与通报</w:t>
      </w:r>
    </w:p>
    <w:p w:rsidR="009E09EA" w:rsidRDefault="007C49E5">
      <w:pPr>
        <w:pStyle w:val="a1"/>
        <w:ind w:firstLine="480"/>
        <w:rPr>
          <w:u w:val="single"/>
        </w:rPr>
      </w:pPr>
      <w:r>
        <w:rPr>
          <w:rFonts w:hint="eastAsia"/>
          <w:u w:val="single"/>
        </w:rPr>
        <w:t>1</w:t>
      </w:r>
      <w:r>
        <w:rPr>
          <w:rFonts w:hint="eastAsia"/>
          <w:u w:val="single"/>
        </w:rPr>
        <w:t>）信息报告程序</w:t>
      </w:r>
    </w:p>
    <w:p w:rsidR="009E09EA" w:rsidRDefault="007C49E5">
      <w:pPr>
        <w:pStyle w:val="a1"/>
        <w:ind w:firstLine="480"/>
        <w:rPr>
          <w:szCs w:val="22"/>
          <w:u w:val="single"/>
        </w:rPr>
      </w:pPr>
      <w:r>
        <w:rPr>
          <w:rFonts w:hint="eastAsia"/>
          <w:u w:val="single"/>
        </w:rPr>
        <w:t>（</w:t>
      </w:r>
      <w:r>
        <w:rPr>
          <w:rFonts w:hint="eastAsia"/>
          <w:u w:val="single"/>
        </w:rPr>
        <w:t>1</w:t>
      </w:r>
      <w:r>
        <w:rPr>
          <w:rFonts w:hint="eastAsia"/>
          <w:u w:val="single"/>
        </w:rPr>
        <w:t>）泗湖山镇</w:t>
      </w:r>
      <w:r>
        <w:rPr>
          <w:rFonts w:hint="eastAsia"/>
          <w:u w:val="single"/>
        </w:rPr>
        <w:t>政府应设立</w:t>
      </w:r>
      <w:r>
        <w:rPr>
          <w:rFonts w:hint="eastAsia"/>
          <w:u w:val="single"/>
        </w:rPr>
        <w:t>24</w:t>
      </w:r>
      <w:r>
        <w:rPr>
          <w:rFonts w:hint="eastAsia"/>
          <w:u w:val="single"/>
        </w:rPr>
        <w:t>小时应急值班室，向社会公开应急电话，随时接报突发环境事件信息，即时做好下情上报，上情下达。</w:t>
      </w:r>
      <w:r>
        <w:rPr>
          <w:szCs w:val="22"/>
          <w:u w:val="single"/>
        </w:rPr>
        <w:t>发生或可能发生突发环境事件，事发单位或个人、负有监管责任的责任单位和责任人应在事发第一时间及时向</w:t>
      </w:r>
      <w:r>
        <w:rPr>
          <w:rFonts w:hint="eastAsia"/>
          <w:szCs w:val="22"/>
          <w:u w:val="single"/>
        </w:rPr>
        <w:t>泗湖山镇</w:t>
      </w:r>
      <w:r>
        <w:rPr>
          <w:rFonts w:hint="eastAsia"/>
          <w:szCs w:val="22"/>
          <w:u w:val="single"/>
        </w:rPr>
        <w:t>政府</w:t>
      </w:r>
      <w:r>
        <w:rPr>
          <w:szCs w:val="22"/>
          <w:u w:val="single"/>
        </w:rPr>
        <w:t>、水源地管理单位报告。</w:t>
      </w:r>
      <w:r>
        <w:rPr>
          <w:rFonts w:hint="eastAsia"/>
          <w:szCs w:val="22"/>
          <w:u w:val="single"/>
        </w:rPr>
        <w:t>泗湖山镇</w:t>
      </w:r>
      <w:r>
        <w:rPr>
          <w:rFonts w:hint="eastAsia"/>
          <w:szCs w:val="22"/>
          <w:u w:val="single"/>
        </w:rPr>
        <w:t>政府</w:t>
      </w:r>
      <w:r>
        <w:rPr>
          <w:szCs w:val="22"/>
          <w:u w:val="single"/>
        </w:rPr>
        <w:t>在事发后或接报第一时间内，应快速组织专业人员进行现场调查核实，查明引发环境事件的污染源，确定污染的基本情况，对突发环境事件的性质和类别做出初步认定，并将情况立即报告</w:t>
      </w:r>
      <w:r>
        <w:rPr>
          <w:rFonts w:hint="eastAsia"/>
          <w:szCs w:val="22"/>
          <w:u w:val="single"/>
        </w:rPr>
        <w:t>泗湖山镇</w:t>
      </w:r>
      <w:r>
        <w:rPr>
          <w:szCs w:val="22"/>
          <w:u w:val="single"/>
        </w:rPr>
        <w:t>、</w:t>
      </w:r>
      <w:r>
        <w:rPr>
          <w:rFonts w:hint="eastAsia"/>
          <w:szCs w:val="22"/>
          <w:u w:val="single"/>
        </w:rPr>
        <w:t>沅江市</w:t>
      </w:r>
      <w:r>
        <w:rPr>
          <w:szCs w:val="22"/>
          <w:u w:val="single"/>
        </w:rPr>
        <w:t>政府</w:t>
      </w:r>
      <w:r>
        <w:rPr>
          <w:rFonts w:hint="eastAsia"/>
          <w:szCs w:val="22"/>
          <w:u w:val="single"/>
        </w:rPr>
        <w:t>、</w:t>
      </w:r>
      <w:r>
        <w:rPr>
          <w:rFonts w:hint="eastAsia"/>
          <w:szCs w:val="22"/>
          <w:u w:val="single"/>
        </w:rPr>
        <w:t>益阳市生态环境局</w:t>
      </w:r>
      <w:r>
        <w:rPr>
          <w:szCs w:val="22"/>
          <w:u w:val="single"/>
        </w:rPr>
        <w:t>。突发环境事件信息必须坚持速报机制，按照</w:t>
      </w:r>
      <w:r>
        <w:rPr>
          <w:rFonts w:hint="eastAsia"/>
          <w:szCs w:val="22"/>
          <w:u w:val="single"/>
        </w:rPr>
        <w:t>相关要求</w:t>
      </w:r>
      <w:r>
        <w:rPr>
          <w:szCs w:val="22"/>
          <w:u w:val="single"/>
        </w:rPr>
        <w:t>速报</w:t>
      </w:r>
      <w:r>
        <w:rPr>
          <w:rFonts w:hint="eastAsia"/>
          <w:szCs w:val="22"/>
          <w:u w:val="single"/>
        </w:rPr>
        <w:t>至相关部门</w:t>
      </w:r>
      <w:r>
        <w:rPr>
          <w:szCs w:val="22"/>
          <w:u w:val="single"/>
        </w:rPr>
        <w:t>。明确发生突发环境事件，</w:t>
      </w:r>
      <w:r>
        <w:rPr>
          <w:rFonts w:hint="eastAsia"/>
          <w:szCs w:val="22"/>
          <w:u w:val="single"/>
        </w:rPr>
        <w:t>泗湖山镇</w:t>
      </w:r>
      <w:r>
        <w:rPr>
          <w:szCs w:val="22"/>
          <w:u w:val="single"/>
        </w:rPr>
        <w:t>政府应在接报突发环境事件经确认后</w:t>
      </w:r>
      <w:r>
        <w:rPr>
          <w:szCs w:val="22"/>
          <w:u w:val="single"/>
        </w:rPr>
        <w:t>10</w:t>
      </w:r>
      <w:r>
        <w:rPr>
          <w:szCs w:val="22"/>
          <w:u w:val="single"/>
        </w:rPr>
        <w:t>分钟内向</w:t>
      </w:r>
      <w:r>
        <w:rPr>
          <w:rFonts w:hint="eastAsia"/>
          <w:szCs w:val="22"/>
          <w:u w:val="single"/>
        </w:rPr>
        <w:t>沅江市</w:t>
      </w:r>
      <w:r>
        <w:rPr>
          <w:szCs w:val="22"/>
          <w:u w:val="single"/>
        </w:rPr>
        <w:t>政府和</w:t>
      </w:r>
      <w:r>
        <w:rPr>
          <w:rFonts w:hint="eastAsia"/>
          <w:szCs w:val="22"/>
          <w:u w:val="single"/>
        </w:rPr>
        <w:t>益阳市生态环境局</w:t>
      </w:r>
      <w:r>
        <w:rPr>
          <w:szCs w:val="22"/>
          <w:u w:val="single"/>
        </w:rPr>
        <w:t>报</w:t>
      </w:r>
      <w:r>
        <w:rPr>
          <w:szCs w:val="22"/>
          <w:u w:val="single"/>
        </w:rPr>
        <w:t>告，同时上报</w:t>
      </w:r>
      <w:r>
        <w:rPr>
          <w:rFonts w:hint="eastAsia"/>
          <w:szCs w:val="22"/>
          <w:u w:val="single"/>
        </w:rPr>
        <w:t>益阳市</w:t>
      </w:r>
      <w:r>
        <w:rPr>
          <w:szCs w:val="22"/>
          <w:u w:val="single"/>
        </w:rPr>
        <w:t>应急办。突发环境事件处置过程中事件级别发生变化的，应当按照变化后的级别报告信息。</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）沅江市</w:t>
      </w:r>
      <w:r>
        <w:rPr>
          <w:rFonts w:hint="eastAsia"/>
          <w:u w:val="single"/>
        </w:rPr>
        <w:t>人民政府有关部门在发现或得知水源地突发环境事件信息后，应立即进行核实，了解有关情况。经过核实后，第一时间向</w:t>
      </w:r>
      <w:r>
        <w:rPr>
          <w:rFonts w:hint="eastAsia"/>
          <w:u w:val="single"/>
        </w:rPr>
        <w:t>沅江市</w:t>
      </w:r>
      <w:r>
        <w:rPr>
          <w:rFonts w:hint="eastAsia"/>
          <w:u w:val="single"/>
        </w:rPr>
        <w:t>人民政府应急组织指挥机构和</w:t>
      </w:r>
      <w:r>
        <w:rPr>
          <w:rFonts w:hint="eastAsia"/>
          <w:u w:val="single"/>
        </w:rPr>
        <w:t>益阳市</w:t>
      </w:r>
      <w:r>
        <w:rPr>
          <w:rFonts w:hint="eastAsia"/>
          <w:u w:val="single"/>
        </w:rPr>
        <w:t>人民政府主管部门报告。</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上级人民政府主管部门先于</w:t>
      </w:r>
      <w:r>
        <w:rPr>
          <w:rFonts w:hint="eastAsia"/>
          <w:u w:val="single"/>
        </w:rPr>
        <w:t>沅江市</w:t>
      </w:r>
      <w:r>
        <w:rPr>
          <w:rFonts w:hint="eastAsia"/>
          <w:u w:val="single"/>
        </w:rPr>
        <w:t>人民政府主管部门获悉保护区突发环境事件信息的，可要求</w:t>
      </w:r>
      <w:r>
        <w:rPr>
          <w:rFonts w:hint="eastAsia"/>
          <w:u w:val="single"/>
        </w:rPr>
        <w:t>沅江市</w:t>
      </w:r>
      <w:r>
        <w:rPr>
          <w:rFonts w:hint="eastAsia"/>
          <w:u w:val="single"/>
        </w:rPr>
        <w:t>人民政府主管部门核实并报告相应信息。</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特殊情况下，若遇到敏感事件或发生在重点地区、特殊时期，或可能演化为重大、特别重大突发环境事件的</w:t>
      </w:r>
      <w:r>
        <w:rPr>
          <w:rFonts w:hint="eastAsia"/>
          <w:u w:val="single"/>
        </w:rPr>
        <w:t>信息，有关责任单位和部门应立即向</w:t>
      </w:r>
      <w:r>
        <w:rPr>
          <w:rFonts w:hint="eastAsia"/>
          <w:u w:val="single"/>
        </w:rPr>
        <w:t>沅江市</w:t>
      </w:r>
      <w:r>
        <w:rPr>
          <w:rFonts w:hint="eastAsia"/>
          <w:u w:val="single"/>
        </w:rPr>
        <w:t>人民政府应急组织指挥机构报告。</w:t>
      </w:r>
    </w:p>
    <w:p w:rsidR="009E09EA" w:rsidRDefault="007C49E5">
      <w:pPr>
        <w:pStyle w:val="a1"/>
        <w:ind w:firstLine="480"/>
        <w:rPr>
          <w:u w:val="single"/>
        </w:rPr>
      </w:pPr>
      <w:r>
        <w:rPr>
          <w:rFonts w:hint="eastAsia"/>
          <w:u w:val="single"/>
        </w:rPr>
        <w:t>2</w:t>
      </w:r>
      <w:r>
        <w:rPr>
          <w:rFonts w:hint="eastAsia"/>
          <w:u w:val="single"/>
        </w:rPr>
        <w:t>）信息通报程序</w:t>
      </w:r>
    </w:p>
    <w:p w:rsidR="009E09EA" w:rsidRDefault="007C49E5">
      <w:pPr>
        <w:pStyle w:val="a1"/>
        <w:ind w:firstLine="480"/>
        <w:rPr>
          <w:u w:val="single"/>
        </w:rPr>
      </w:pPr>
      <w:r>
        <w:rPr>
          <w:rFonts w:hint="eastAsia"/>
          <w:u w:val="single"/>
        </w:rPr>
        <w:t>对经核实的</w:t>
      </w:r>
      <w:r>
        <w:rPr>
          <w:rFonts w:hint="eastAsia"/>
          <w:u w:val="single"/>
        </w:rPr>
        <w:t>泗湖山镇净下洲水厂集中式饮用水水源保护区</w:t>
      </w:r>
      <w:r>
        <w:rPr>
          <w:rFonts w:hint="eastAsia"/>
          <w:u w:val="single"/>
        </w:rPr>
        <w:t>突发环境事件，接报的有关部门应向</w:t>
      </w:r>
      <w:r>
        <w:rPr>
          <w:rFonts w:hint="eastAsia"/>
          <w:u w:val="single"/>
        </w:rPr>
        <w:t>沅江市</w:t>
      </w:r>
      <w:r>
        <w:rPr>
          <w:rFonts w:hint="eastAsia"/>
          <w:u w:val="single"/>
        </w:rPr>
        <w:t>人民政府和有关部门通报。通报的部门至少应包括环境保护、供水管理（住房城乡建设或水务）、卫生、水行政等部门；根据水源地突发环境事件的类型和情景，还应通报消防（遇火灾爆炸）、交通（遇水上运输事故）、公安（遇火灾爆炸、道路运输事故）、安监、农业（遇大面积死鱼）等部门。</w:t>
      </w:r>
    </w:p>
    <w:p w:rsidR="009E09EA" w:rsidRDefault="007C49E5">
      <w:pPr>
        <w:pStyle w:val="3"/>
        <w:rPr>
          <w:u w:val="single"/>
        </w:rPr>
      </w:pPr>
      <w:r>
        <w:rPr>
          <w:rFonts w:hint="eastAsia"/>
          <w:u w:val="single"/>
        </w:rPr>
        <w:t>事态研判</w:t>
      </w:r>
    </w:p>
    <w:p w:rsidR="009E09EA" w:rsidRDefault="007C49E5">
      <w:pPr>
        <w:pStyle w:val="a1"/>
        <w:ind w:firstLine="480"/>
        <w:rPr>
          <w:u w:val="single"/>
        </w:rPr>
      </w:pPr>
      <w:r>
        <w:rPr>
          <w:rFonts w:hint="eastAsia"/>
          <w:u w:val="single"/>
        </w:rPr>
        <w:t>发布预警后，由现场应急指挥部总指挥按照应急预案中列明的副总指挥</w:t>
      </w:r>
      <w:r>
        <w:rPr>
          <w:rFonts w:hint="eastAsia"/>
          <w:u w:val="single"/>
        </w:rPr>
        <w:t>、协调办公室、专项工作组成员及名单，迅速组建参加应急指挥的各个工作组，跟踪开展事态研判。</w:t>
      </w:r>
    </w:p>
    <w:p w:rsidR="009E09EA" w:rsidRDefault="007C49E5">
      <w:pPr>
        <w:pStyle w:val="a1"/>
        <w:ind w:firstLine="480"/>
        <w:rPr>
          <w:u w:val="single"/>
        </w:rPr>
      </w:pPr>
      <w:r>
        <w:rPr>
          <w:rFonts w:hint="eastAsia"/>
          <w:u w:val="single"/>
        </w:rPr>
        <w:t>事态研判包括以下内容：事故点下游沿河水利设施工程情况、判断污染物进入河流的数量及种类性质、事故点下游水系分布</w:t>
      </w:r>
      <w:r>
        <w:rPr>
          <w:rFonts w:hint="eastAsia"/>
          <w:u w:val="single"/>
        </w:rPr>
        <w:t>、水源保护区上游分散水井（</w:t>
      </w:r>
      <w:r>
        <w:rPr>
          <w:rFonts w:hint="eastAsia"/>
          <w:u w:val="single"/>
        </w:rPr>
        <w:t>事故点下游</w:t>
      </w:r>
      <w:r>
        <w:rPr>
          <w:rFonts w:hint="eastAsia"/>
          <w:u w:val="single"/>
        </w:rPr>
        <w:t>）的水质情况</w:t>
      </w:r>
      <w:r>
        <w:rPr>
          <w:rFonts w:hint="eastAsia"/>
          <w:u w:val="single"/>
        </w:rPr>
        <w:t>、判断污染物进入</w:t>
      </w:r>
      <w:r>
        <w:rPr>
          <w:rFonts w:hint="eastAsia"/>
          <w:u w:val="single"/>
        </w:rPr>
        <w:t>地下水</w:t>
      </w:r>
      <w:r>
        <w:rPr>
          <w:rFonts w:hint="eastAsia"/>
          <w:u w:val="single"/>
        </w:rPr>
        <w:t>的数量及种类性质、事故点下游水系分布（包括</w:t>
      </w:r>
      <w:r>
        <w:rPr>
          <w:rFonts w:hint="eastAsia"/>
          <w:u w:val="single"/>
        </w:rPr>
        <w:t>分散水井分布</w:t>
      </w:r>
      <w:r>
        <w:rPr>
          <w:rFonts w:hint="eastAsia"/>
          <w:u w:val="single"/>
        </w:rPr>
        <w:t>情况）、距离</w:t>
      </w:r>
      <w:r>
        <w:rPr>
          <w:rFonts w:hint="eastAsia"/>
          <w:u w:val="single"/>
        </w:rPr>
        <w:t>泗湖山镇净下洲水厂集中式饮用水水源</w:t>
      </w:r>
      <w:r>
        <w:rPr>
          <w:rFonts w:hint="eastAsia"/>
          <w:u w:val="single"/>
        </w:rPr>
        <w:t>取水</w:t>
      </w:r>
      <w:r>
        <w:rPr>
          <w:rFonts w:hint="eastAsia"/>
          <w:u w:val="single"/>
        </w:rPr>
        <w:t>井</w:t>
      </w:r>
      <w:r>
        <w:rPr>
          <w:rFonts w:hint="eastAsia"/>
          <w:u w:val="single"/>
        </w:rPr>
        <w:t>的距离和可能对保护区水质造成的危害。事态研判的结果，应作为制定和动态调整应急响应有关方案、实施应急监测、污染源排查与处置和应急处置的重要基础。</w:t>
      </w:r>
    </w:p>
    <w:p w:rsidR="009E09EA" w:rsidRDefault="007C49E5">
      <w:pPr>
        <w:pStyle w:val="3"/>
        <w:rPr>
          <w:u w:val="single"/>
        </w:rPr>
      </w:pPr>
      <w:r>
        <w:rPr>
          <w:rFonts w:hint="eastAsia"/>
          <w:u w:val="single"/>
        </w:rPr>
        <w:t>应急监测</w:t>
      </w:r>
    </w:p>
    <w:p w:rsidR="009E09EA" w:rsidRDefault="007C49E5">
      <w:pPr>
        <w:spacing w:line="360" w:lineRule="auto"/>
        <w:ind w:firstLineChars="200" w:firstLine="480"/>
        <w:rPr>
          <w:sz w:val="24"/>
          <w:szCs w:val="22"/>
          <w:u w:val="single"/>
        </w:rPr>
      </w:pPr>
      <w:r>
        <w:rPr>
          <w:rFonts w:hint="eastAsia"/>
          <w:sz w:val="24"/>
          <w:szCs w:val="22"/>
          <w:u w:val="single"/>
        </w:rPr>
        <w:t>若</w:t>
      </w:r>
      <w:r>
        <w:rPr>
          <w:rFonts w:hint="eastAsia"/>
          <w:sz w:val="24"/>
          <w:szCs w:val="22"/>
          <w:u w:val="single"/>
        </w:rPr>
        <w:t>泗湖山镇净下洲水厂集中式饮用水水源保护区</w:t>
      </w:r>
      <w:r>
        <w:rPr>
          <w:rFonts w:hint="eastAsia"/>
          <w:sz w:val="24"/>
          <w:szCs w:val="22"/>
          <w:u w:val="single"/>
        </w:rPr>
        <w:t>出现污染事故时，环境监测应委托相关资质的监测单位（如</w:t>
      </w:r>
      <w:r>
        <w:rPr>
          <w:rFonts w:hint="eastAsia"/>
          <w:sz w:val="24"/>
          <w:szCs w:val="22"/>
          <w:u w:val="single"/>
        </w:rPr>
        <w:t>沅江市</w:t>
      </w:r>
      <w:r>
        <w:rPr>
          <w:rFonts w:hint="eastAsia"/>
          <w:sz w:val="24"/>
          <w:szCs w:val="22"/>
          <w:u w:val="single"/>
        </w:rPr>
        <w:t>环境监测站</w:t>
      </w:r>
      <w:r>
        <w:rPr>
          <w:rFonts w:hint="eastAsia"/>
          <w:sz w:val="24"/>
          <w:szCs w:val="22"/>
          <w:u w:val="single"/>
        </w:rPr>
        <w:t>或第三方有资质的监测单位</w:t>
      </w:r>
      <w:r>
        <w:rPr>
          <w:rFonts w:hint="eastAsia"/>
          <w:sz w:val="24"/>
          <w:szCs w:val="22"/>
          <w:u w:val="single"/>
        </w:rPr>
        <w:t>）实施</w:t>
      </w:r>
      <w:r>
        <w:rPr>
          <w:sz w:val="24"/>
          <w:szCs w:val="22"/>
          <w:u w:val="single"/>
        </w:rPr>
        <w:t>环境应急监测工作。</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1</w:t>
      </w:r>
      <w:r>
        <w:rPr>
          <w:rFonts w:hint="eastAsia"/>
          <w:sz w:val="24"/>
          <w:szCs w:val="22"/>
          <w:u w:val="single"/>
        </w:rPr>
        <w:t>）</w:t>
      </w:r>
      <w:r>
        <w:rPr>
          <w:sz w:val="24"/>
          <w:szCs w:val="22"/>
          <w:u w:val="single"/>
        </w:rPr>
        <w:t>应急监测方案</w:t>
      </w:r>
      <w:r>
        <w:rPr>
          <w:rFonts w:hint="eastAsia"/>
          <w:sz w:val="24"/>
          <w:szCs w:val="22"/>
          <w:u w:val="single"/>
        </w:rPr>
        <w:t>制定原则</w:t>
      </w:r>
    </w:p>
    <w:p w:rsidR="009E09EA" w:rsidRDefault="007C49E5">
      <w:pPr>
        <w:spacing w:line="360" w:lineRule="auto"/>
        <w:ind w:firstLineChars="200" w:firstLine="480"/>
        <w:rPr>
          <w:sz w:val="24"/>
          <w:szCs w:val="22"/>
          <w:u w:val="single"/>
        </w:rPr>
      </w:pPr>
      <w:r>
        <w:rPr>
          <w:rFonts w:hint="eastAsia"/>
          <w:sz w:val="24"/>
          <w:szCs w:val="22"/>
          <w:u w:val="single"/>
        </w:rPr>
        <w:t>由于突发性饮用水源污染事故具有突发性及污染物的不可预知性，导致其污染类型、发生环节、污染成分及危害程度千差万别，无法采用统一的固定监测方法进行检测。只有采用与现场实际相符</w:t>
      </w:r>
      <w:r>
        <w:rPr>
          <w:rFonts w:hint="eastAsia"/>
          <w:sz w:val="24"/>
          <w:szCs w:val="22"/>
          <w:u w:val="single"/>
        </w:rPr>
        <w:t>合，根据现场污染现状及平时收集的附近各类潜在污染源的情况下，确定可操作性强的监测方案，才能快速有效地监测出所需要的污染物指标，从而为应急部门采取切实有效的应对措施提供技术依据。</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2</w:t>
      </w:r>
      <w:r>
        <w:rPr>
          <w:rFonts w:hint="eastAsia"/>
          <w:sz w:val="24"/>
          <w:szCs w:val="22"/>
          <w:u w:val="single"/>
        </w:rPr>
        <w:t>）</w:t>
      </w:r>
      <w:r>
        <w:rPr>
          <w:rFonts w:hint="eastAsia"/>
          <w:sz w:val="24"/>
          <w:szCs w:val="22"/>
          <w:u w:val="single"/>
        </w:rPr>
        <w:t>点位的布设、采样</w:t>
      </w:r>
    </w:p>
    <w:p w:rsidR="009E09EA" w:rsidRDefault="007C49E5">
      <w:pPr>
        <w:spacing w:line="360" w:lineRule="auto"/>
        <w:ind w:firstLineChars="200" w:firstLine="480"/>
        <w:rPr>
          <w:sz w:val="24"/>
          <w:szCs w:val="22"/>
          <w:u w:val="single"/>
        </w:rPr>
      </w:pPr>
      <w:r>
        <w:rPr>
          <w:rFonts w:hint="eastAsia"/>
          <w:sz w:val="24"/>
          <w:szCs w:val="22"/>
          <w:u w:val="single"/>
        </w:rPr>
        <w:t>当</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rFonts w:hint="eastAsia"/>
          <w:sz w:val="24"/>
          <w:szCs w:val="22"/>
          <w:u w:val="single"/>
        </w:rPr>
        <w:t>接到突发性污染事故报告后，应迅速启动应急监测方案，配备必要的应急监测设备到达现场展开应急监测工作。若</w:t>
      </w:r>
      <w:r>
        <w:rPr>
          <w:rFonts w:hint="eastAsia"/>
          <w:sz w:val="24"/>
          <w:szCs w:val="22"/>
          <w:u w:val="single"/>
        </w:rPr>
        <w:t>泗湖山镇净下洲水厂集中式饮用水水源保护区</w:t>
      </w:r>
      <w:r>
        <w:rPr>
          <w:rFonts w:hint="eastAsia"/>
          <w:sz w:val="24"/>
          <w:szCs w:val="22"/>
          <w:u w:val="single"/>
        </w:rPr>
        <w:t>发生污染事故，应在事故发生地</w:t>
      </w:r>
      <w:r>
        <w:rPr>
          <w:rFonts w:hint="eastAsia"/>
          <w:sz w:val="24"/>
          <w:szCs w:val="22"/>
          <w:u w:val="single"/>
        </w:rPr>
        <w:t>附近</w:t>
      </w:r>
      <w:r>
        <w:rPr>
          <w:rFonts w:hint="eastAsia"/>
          <w:sz w:val="24"/>
          <w:szCs w:val="22"/>
          <w:u w:val="single"/>
        </w:rPr>
        <w:t>及其下游</w:t>
      </w:r>
      <w:r>
        <w:rPr>
          <w:rFonts w:hint="eastAsia"/>
          <w:sz w:val="24"/>
          <w:szCs w:val="22"/>
          <w:u w:val="single"/>
        </w:rPr>
        <w:t>分布的分散水井、下游草尾河</w:t>
      </w:r>
      <w:r>
        <w:rPr>
          <w:rFonts w:hint="eastAsia"/>
          <w:sz w:val="24"/>
          <w:szCs w:val="22"/>
          <w:u w:val="single"/>
        </w:rPr>
        <w:t>布置监测断面，同时在事故发生上游</w:t>
      </w:r>
      <w:r>
        <w:rPr>
          <w:rFonts w:hint="eastAsia"/>
          <w:sz w:val="24"/>
          <w:szCs w:val="22"/>
          <w:u w:val="single"/>
        </w:rPr>
        <w:t>分布的分散水井及上游草尾河</w:t>
      </w:r>
      <w:r>
        <w:rPr>
          <w:rFonts w:hint="eastAsia"/>
          <w:sz w:val="24"/>
          <w:szCs w:val="22"/>
          <w:u w:val="single"/>
        </w:rPr>
        <w:t>布设</w:t>
      </w:r>
      <w:r>
        <w:rPr>
          <w:rFonts w:hint="eastAsia"/>
          <w:sz w:val="24"/>
          <w:szCs w:val="22"/>
          <w:u w:val="single"/>
        </w:rPr>
        <w:t>对照断面。</w:t>
      </w:r>
    </w:p>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3</w:t>
      </w:r>
      <w:r>
        <w:rPr>
          <w:rFonts w:hint="eastAsia"/>
          <w:sz w:val="24"/>
          <w:szCs w:val="22"/>
          <w:u w:val="single"/>
        </w:rPr>
        <w:t>）</w:t>
      </w:r>
      <w:r>
        <w:rPr>
          <w:rFonts w:hint="eastAsia"/>
          <w:sz w:val="24"/>
          <w:szCs w:val="22"/>
          <w:u w:val="single"/>
        </w:rPr>
        <w:t>监测频次的确定</w:t>
      </w:r>
    </w:p>
    <w:p w:rsidR="009E09EA" w:rsidRDefault="007C49E5">
      <w:pPr>
        <w:spacing w:line="360" w:lineRule="auto"/>
        <w:ind w:firstLineChars="200" w:firstLine="480"/>
        <w:rPr>
          <w:sz w:val="24"/>
          <w:szCs w:val="22"/>
          <w:u w:val="single"/>
        </w:rPr>
      </w:pPr>
      <w:r>
        <w:rPr>
          <w:rFonts w:hint="eastAsia"/>
          <w:sz w:val="24"/>
          <w:szCs w:val="22"/>
          <w:u w:val="single"/>
        </w:rPr>
        <w:t>污染物进入水体后，在经过稀释、扩散、降解和沉降等自然作用以及应急处理后，其浓度逐渐降低。为了掌握事故发生后的污染程度、范围及变化趋势，常需要进行实时连续的跟踪监测。</w:t>
      </w:r>
      <w:r>
        <w:rPr>
          <w:rFonts w:hint="eastAsia"/>
          <w:sz w:val="24"/>
          <w:szCs w:val="22"/>
          <w:u w:val="single"/>
        </w:rPr>
        <w:t>泗湖山镇净下洲水厂集中式饮用水水源保护区</w:t>
      </w:r>
      <w:r>
        <w:rPr>
          <w:rFonts w:hint="eastAsia"/>
          <w:sz w:val="24"/>
          <w:szCs w:val="22"/>
          <w:u w:val="single"/>
        </w:rPr>
        <w:t>应急监测全过程应在事发、事中和事后等不同阶段予以体现，但各阶段的监测频次不尽相同。事故刚发生时，可适当加密采样频次（</w:t>
      </w:r>
      <w:r>
        <w:rPr>
          <w:rFonts w:hint="eastAsia"/>
          <w:sz w:val="24"/>
          <w:szCs w:val="22"/>
          <w:u w:val="single"/>
        </w:rPr>
        <w:t>15min</w:t>
      </w:r>
      <w:r>
        <w:rPr>
          <w:rFonts w:hint="eastAsia"/>
          <w:sz w:val="24"/>
          <w:szCs w:val="22"/>
          <w:u w:val="single"/>
        </w:rPr>
        <w:t>左右一次），待摸清污染物变化规律后，可减少采样频次（每隔</w:t>
      </w:r>
      <w:r>
        <w:rPr>
          <w:rFonts w:hint="eastAsia"/>
          <w:sz w:val="24"/>
          <w:szCs w:val="22"/>
          <w:u w:val="single"/>
        </w:rPr>
        <w:t>0.5h</w:t>
      </w:r>
      <w:r>
        <w:rPr>
          <w:rFonts w:hint="eastAsia"/>
          <w:sz w:val="24"/>
          <w:szCs w:val="22"/>
          <w:u w:val="single"/>
        </w:rPr>
        <w:t>或</w:t>
      </w:r>
      <w:r>
        <w:rPr>
          <w:rFonts w:hint="eastAsia"/>
          <w:sz w:val="24"/>
          <w:szCs w:val="22"/>
          <w:u w:val="single"/>
        </w:rPr>
        <w:t>1h</w:t>
      </w:r>
      <w:r>
        <w:rPr>
          <w:rFonts w:hint="eastAsia"/>
          <w:sz w:val="24"/>
          <w:szCs w:val="22"/>
          <w:u w:val="single"/>
        </w:rPr>
        <w:t>采样一次）。在跟踪调查阶段，应每天监测</w:t>
      </w:r>
      <w:r>
        <w:rPr>
          <w:rFonts w:hint="eastAsia"/>
          <w:sz w:val="24"/>
          <w:szCs w:val="22"/>
          <w:u w:val="single"/>
        </w:rPr>
        <w:t>1</w:t>
      </w:r>
      <w:r>
        <w:rPr>
          <w:rFonts w:hint="eastAsia"/>
          <w:sz w:val="24"/>
          <w:szCs w:val="22"/>
          <w:u w:val="single"/>
        </w:rPr>
        <w:t>次，直至应急监测结束。</w:t>
      </w:r>
    </w:p>
    <w:p w:rsidR="009E09EA" w:rsidRDefault="007C49E5">
      <w:pPr>
        <w:spacing w:line="360" w:lineRule="auto"/>
        <w:ind w:left="480"/>
        <w:rPr>
          <w:sz w:val="24"/>
          <w:szCs w:val="22"/>
          <w:u w:val="single"/>
        </w:rPr>
      </w:pPr>
      <w:r>
        <w:rPr>
          <w:rFonts w:hint="eastAsia"/>
          <w:sz w:val="24"/>
          <w:szCs w:val="22"/>
          <w:u w:val="single"/>
        </w:rPr>
        <w:t>（</w:t>
      </w:r>
      <w:r>
        <w:rPr>
          <w:rFonts w:hint="eastAsia"/>
          <w:sz w:val="24"/>
          <w:szCs w:val="22"/>
          <w:u w:val="single"/>
        </w:rPr>
        <w:t>4</w:t>
      </w:r>
      <w:r>
        <w:rPr>
          <w:rFonts w:hint="eastAsia"/>
          <w:sz w:val="24"/>
          <w:szCs w:val="22"/>
          <w:u w:val="single"/>
        </w:rPr>
        <w:t>）</w:t>
      </w:r>
      <w:r>
        <w:rPr>
          <w:rFonts w:hint="eastAsia"/>
          <w:sz w:val="24"/>
          <w:szCs w:val="22"/>
          <w:u w:val="single"/>
        </w:rPr>
        <w:t>应急监测</w:t>
      </w:r>
      <w:r>
        <w:rPr>
          <w:rFonts w:hint="eastAsia"/>
          <w:sz w:val="24"/>
          <w:szCs w:val="22"/>
          <w:u w:val="single"/>
        </w:rPr>
        <w:t>的方法</w:t>
      </w:r>
    </w:p>
    <w:p w:rsidR="009E09EA" w:rsidRDefault="007C49E5">
      <w:pPr>
        <w:spacing w:line="360" w:lineRule="auto"/>
        <w:ind w:firstLineChars="200" w:firstLine="480"/>
        <w:rPr>
          <w:sz w:val="24"/>
          <w:szCs w:val="24"/>
          <w:u w:val="single"/>
        </w:rPr>
      </w:pPr>
      <w:r>
        <w:rPr>
          <w:rFonts w:hint="eastAsia"/>
          <w:sz w:val="24"/>
          <w:szCs w:val="22"/>
          <w:u w:val="single"/>
        </w:rPr>
        <w:t>泗湖山镇净下洲水厂集中式饮用水水源保护区</w:t>
      </w:r>
      <w:r>
        <w:rPr>
          <w:rFonts w:hint="eastAsia"/>
          <w:sz w:val="24"/>
          <w:szCs w:val="24"/>
          <w:u w:val="single"/>
        </w:rPr>
        <w:t>主要风险源为工业污染源、含重金属废水、交通风险源，其应急事件发生时可能引发的污染物为</w:t>
      </w:r>
      <w:r>
        <w:rPr>
          <w:rFonts w:hint="eastAsia"/>
          <w:sz w:val="24"/>
          <w:szCs w:val="24"/>
          <w:u w:val="single"/>
        </w:rPr>
        <w:t>pH</w:t>
      </w:r>
      <w:r>
        <w:rPr>
          <w:rFonts w:hint="eastAsia"/>
          <w:sz w:val="24"/>
          <w:szCs w:val="24"/>
          <w:u w:val="single"/>
        </w:rPr>
        <w:t>、</w:t>
      </w:r>
      <w:r>
        <w:rPr>
          <w:rFonts w:hint="eastAsia"/>
          <w:sz w:val="24"/>
          <w:szCs w:val="24"/>
          <w:u w:val="single"/>
        </w:rPr>
        <w:t>COD</w:t>
      </w:r>
      <w:r>
        <w:rPr>
          <w:rFonts w:hint="eastAsia"/>
          <w:sz w:val="24"/>
          <w:szCs w:val="24"/>
          <w:u w:val="single"/>
        </w:rPr>
        <w:t>、</w:t>
      </w:r>
      <w:r>
        <w:rPr>
          <w:bCs/>
          <w:sz w:val="24"/>
          <w:szCs w:val="24"/>
          <w:u w:val="single"/>
        </w:rPr>
        <w:t>NH</w:t>
      </w:r>
      <w:r>
        <w:rPr>
          <w:bCs/>
          <w:sz w:val="24"/>
          <w:szCs w:val="24"/>
          <w:u w:val="single"/>
          <w:vertAlign w:val="subscript"/>
        </w:rPr>
        <w:t>3</w:t>
      </w:r>
      <w:r>
        <w:rPr>
          <w:bCs/>
          <w:sz w:val="24"/>
          <w:szCs w:val="24"/>
          <w:u w:val="single"/>
        </w:rPr>
        <w:t>-N</w:t>
      </w:r>
      <w:r>
        <w:rPr>
          <w:rFonts w:hint="eastAsia"/>
          <w:bCs/>
          <w:sz w:val="24"/>
          <w:szCs w:val="24"/>
          <w:u w:val="single"/>
        </w:rPr>
        <w:t>、</w:t>
      </w:r>
      <w:r>
        <w:rPr>
          <w:bCs/>
          <w:sz w:val="24"/>
          <w:szCs w:val="24"/>
          <w:u w:val="single"/>
        </w:rPr>
        <w:t>石油类</w:t>
      </w:r>
      <w:r>
        <w:rPr>
          <w:rFonts w:hint="eastAsia"/>
          <w:bCs/>
          <w:sz w:val="24"/>
          <w:szCs w:val="24"/>
          <w:u w:val="single"/>
        </w:rPr>
        <w:t>、</w:t>
      </w:r>
      <w:r>
        <w:rPr>
          <w:rFonts w:hAnsi="宋体" w:hint="eastAsia"/>
          <w:spacing w:val="-4"/>
          <w:sz w:val="24"/>
          <w:szCs w:val="24"/>
          <w:u w:val="single"/>
        </w:rPr>
        <w:t>总磷、总氮、粪大肠菌群数</w:t>
      </w:r>
      <w:r>
        <w:rPr>
          <w:rFonts w:hint="eastAsia"/>
          <w:sz w:val="24"/>
          <w:szCs w:val="24"/>
          <w:u w:val="single"/>
        </w:rPr>
        <w:t>。</w:t>
      </w:r>
      <w:r>
        <w:rPr>
          <w:sz w:val="24"/>
          <w:szCs w:val="24"/>
          <w:u w:val="single"/>
        </w:rPr>
        <w:t>污染物监测方法</w:t>
      </w:r>
      <w:r>
        <w:rPr>
          <w:rFonts w:hint="eastAsia"/>
          <w:sz w:val="24"/>
          <w:szCs w:val="24"/>
          <w:u w:val="single"/>
        </w:rPr>
        <w:t>下表</w:t>
      </w:r>
      <w:r>
        <w:rPr>
          <w:sz w:val="24"/>
          <w:szCs w:val="24"/>
          <w:u w:val="single"/>
        </w:rPr>
        <w:t>。</w:t>
      </w:r>
    </w:p>
    <w:p w:rsidR="009E09EA" w:rsidRDefault="007C49E5">
      <w:pPr>
        <w:spacing w:line="360" w:lineRule="auto"/>
        <w:ind w:firstLineChars="200" w:firstLine="496"/>
        <w:jc w:val="center"/>
        <w:rPr>
          <w:rFonts w:eastAsia="黑体"/>
          <w:spacing w:val="4"/>
          <w:kern w:val="0"/>
          <w:sz w:val="24"/>
          <w:szCs w:val="24"/>
          <w:u w:val="single"/>
        </w:rPr>
      </w:pPr>
      <w:r>
        <w:rPr>
          <w:rFonts w:eastAsia="黑体"/>
          <w:spacing w:val="4"/>
          <w:kern w:val="0"/>
          <w:sz w:val="24"/>
          <w:szCs w:val="24"/>
          <w:u w:val="single"/>
        </w:rPr>
        <w:t>表</w:t>
      </w:r>
      <w:r>
        <w:rPr>
          <w:rFonts w:eastAsia="黑体"/>
          <w:spacing w:val="4"/>
          <w:kern w:val="0"/>
          <w:sz w:val="24"/>
          <w:szCs w:val="24"/>
          <w:u w:val="single"/>
        </w:rPr>
        <w:t>3.</w:t>
      </w:r>
      <w:r>
        <w:rPr>
          <w:rFonts w:eastAsia="黑体" w:hint="eastAsia"/>
          <w:spacing w:val="4"/>
          <w:kern w:val="0"/>
          <w:sz w:val="24"/>
          <w:szCs w:val="24"/>
          <w:u w:val="single"/>
        </w:rPr>
        <w:t>8</w:t>
      </w:r>
      <w:r>
        <w:rPr>
          <w:rFonts w:eastAsia="黑体"/>
          <w:spacing w:val="4"/>
          <w:kern w:val="0"/>
          <w:sz w:val="24"/>
          <w:szCs w:val="24"/>
          <w:u w:val="single"/>
        </w:rPr>
        <w:t xml:space="preserve">-1   </w:t>
      </w:r>
      <w:r>
        <w:rPr>
          <w:rFonts w:eastAsia="黑体" w:hint="eastAsia"/>
          <w:spacing w:val="4"/>
          <w:kern w:val="0"/>
          <w:sz w:val="24"/>
          <w:szCs w:val="24"/>
          <w:u w:val="single"/>
        </w:rPr>
        <w:t>保护区</w:t>
      </w:r>
      <w:r>
        <w:rPr>
          <w:rFonts w:eastAsia="黑体"/>
          <w:spacing w:val="4"/>
          <w:kern w:val="0"/>
          <w:sz w:val="24"/>
          <w:szCs w:val="24"/>
          <w:u w:val="single"/>
        </w:rPr>
        <w:t>监测项目和监测方法一览表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1491"/>
        <w:gridCol w:w="2268"/>
        <w:gridCol w:w="2282"/>
        <w:gridCol w:w="3132"/>
      </w:tblGrid>
      <w:tr w:rsidR="009E09EA">
        <w:trPr>
          <w:trHeight w:hRule="exact" w:val="397"/>
          <w:jc w:val="center"/>
        </w:trPr>
        <w:tc>
          <w:tcPr>
            <w:tcW w:w="813"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监测对象</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监测项目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推荐监测方法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方法来源</w:t>
            </w:r>
          </w:p>
        </w:tc>
      </w:tr>
      <w:tr w:rsidR="009E09EA">
        <w:trPr>
          <w:trHeight w:hRule="exact" w:val="397"/>
          <w:jc w:val="center"/>
        </w:trPr>
        <w:tc>
          <w:tcPr>
            <w:tcW w:w="813" w:type="pct"/>
            <w:vMerge w:val="restart"/>
            <w:tcBorders>
              <w:tl2br w:val="nil"/>
              <w:tr2bl w:val="nil"/>
            </w:tcBorders>
            <w:vAlign w:val="center"/>
          </w:tcPr>
          <w:p w:rsidR="009E09EA" w:rsidRDefault="007C49E5">
            <w:pPr>
              <w:widowControl/>
              <w:jc w:val="center"/>
              <w:rPr>
                <w:bCs/>
                <w:sz w:val="21"/>
                <w:szCs w:val="21"/>
                <w:u w:val="single"/>
              </w:rPr>
            </w:pPr>
            <w:r>
              <w:rPr>
                <w:bCs/>
                <w:sz w:val="21"/>
                <w:szCs w:val="21"/>
                <w:u w:val="single"/>
              </w:rPr>
              <w:t>废水</w:t>
            </w: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pH</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玻璃电极法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w:t>
            </w:r>
            <w:r>
              <w:rPr>
                <w:rFonts w:hint="eastAsia"/>
                <w:bCs/>
                <w:sz w:val="21"/>
                <w:szCs w:val="21"/>
                <w:u w:val="single"/>
              </w:rPr>
              <w:t xml:space="preserve"> </w:t>
            </w:r>
            <w:r>
              <w:rPr>
                <w:bCs/>
                <w:sz w:val="21"/>
                <w:szCs w:val="21"/>
                <w:u w:val="single"/>
              </w:rPr>
              <w:t>6920-1986</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COD</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光度法快速测定仪法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HJ924-2017</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NH</w:t>
            </w:r>
            <w:r>
              <w:rPr>
                <w:bCs/>
                <w:sz w:val="21"/>
                <w:szCs w:val="21"/>
                <w:u w:val="single"/>
                <w:vertAlign w:val="subscript"/>
              </w:rPr>
              <w:t>3</w:t>
            </w:r>
            <w:r>
              <w:rPr>
                <w:bCs/>
                <w:sz w:val="21"/>
                <w:szCs w:val="21"/>
                <w:u w:val="single"/>
              </w:rPr>
              <w:t>-N</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纳氏试剂比色法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535-2009</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bCs/>
                <w:sz w:val="21"/>
                <w:szCs w:val="21"/>
                <w:u w:val="single"/>
              </w:rPr>
              <w:t>石油类</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红外分光光度法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w:t>
            </w:r>
            <w:r>
              <w:rPr>
                <w:rFonts w:hint="eastAsia"/>
                <w:bCs/>
                <w:sz w:val="21"/>
                <w:szCs w:val="21"/>
                <w:u w:val="single"/>
              </w:rPr>
              <w:t xml:space="preserve"> </w:t>
            </w:r>
            <w:r>
              <w:rPr>
                <w:bCs/>
                <w:sz w:val="21"/>
                <w:szCs w:val="21"/>
                <w:u w:val="single"/>
              </w:rPr>
              <w:t>637-2012</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u w:val="single"/>
              </w:rPr>
              <w:t>水质自动分析仪</w:t>
            </w:r>
            <w:r>
              <w:rPr>
                <w:rFonts w:hint="eastAsia"/>
                <w:bCs/>
                <w:sz w:val="21"/>
                <w:szCs w:val="21"/>
                <w:u w:val="single"/>
              </w:rPr>
              <w:t>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u w:val="single"/>
              </w:rPr>
              <w:t>HJ 103-2003-T</w:t>
            </w:r>
          </w:p>
        </w:tc>
      </w:tr>
      <w:tr w:rsidR="009E09EA">
        <w:trPr>
          <w:trHeight w:hRule="exact" w:val="39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总氮</w:t>
            </w:r>
          </w:p>
        </w:tc>
        <w:tc>
          <w:tcPr>
            <w:tcW w:w="1244" w:type="pct"/>
            <w:tcBorders>
              <w:tl2br w:val="nil"/>
              <w:tr2bl w:val="nil"/>
            </w:tcBorders>
            <w:vAlign w:val="center"/>
          </w:tcPr>
          <w:p w:rsidR="009E09EA" w:rsidRDefault="007C49E5">
            <w:pPr>
              <w:widowControl/>
              <w:jc w:val="center"/>
              <w:rPr>
                <w:bCs/>
                <w:sz w:val="21"/>
                <w:szCs w:val="21"/>
                <w:u w:val="single"/>
              </w:rPr>
            </w:pPr>
            <w:r>
              <w:rPr>
                <w:bCs/>
                <w:sz w:val="21"/>
                <w:szCs w:val="21"/>
                <w:u w:val="single"/>
              </w:rPr>
              <w:t>气相分子吸收光谱法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HJ/T 199-2005</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bCs/>
                <w:sz w:val="21"/>
                <w:szCs w:val="21"/>
                <w:u w:val="single"/>
              </w:rPr>
            </w:pPr>
            <w:r>
              <w:rPr>
                <w:rFonts w:hAnsi="宋体" w:cs="宋体" w:hint="eastAsia"/>
                <w:spacing w:val="-4"/>
                <w:sz w:val="21"/>
                <w:szCs w:val="21"/>
                <w:u w:val="single"/>
              </w:rPr>
              <w:t>粪大肠菌群数</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多管发酵法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《水和废水监测分析方法》（第四版增补版）第五篇</w:t>
            </w:r>
            <w:r>
              <w:rPr>
                <w:rFonts w:hint="eastAsia"/>
                <w:bCs/>
                <w:sz w:val="21"/>
                <w:szCs w:val="21"/>
                <w:u w:val="single"/>
              </w:rPr>
              <w:t xml:space="preserve"> </w:t>
            </w:r>
            <w:r>
              <w:rPr>
                <w:rFonts w:hint="eastAsia"/>
                <w:bCs/>
                <w:sz w:val="21"/>
                <w:szCs w:val="21"/>
                <w:u w:val="single"/>
              </w:rPr>
              <w:t>第二章</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高锰酸钾氧化</w:t>
            </w:r>
            <w:r>
              <w:rPr>
                <w:rFonts w:hint="eastAsia"/>
                <w:bCs/>
                <w:sz w:val="21"/>
                <w:szCs w:val="21"/>
                <w:u w:val="single"/>
              </w:rPr>
              <w:t>-</w:t>
            </w: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GB/T7466-1987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六价铬</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二苯碳酰二肼分光光度法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B/T7467-1987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总砷</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二乙基二硫代氨基甲酸银分光光度法</w:t>
            </w:r>
          </w:p>
        </w:tc>
        <w:tc>
          <w:tcPr>
            <w:tcW w:w="1708"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G</w:t>
            </w:r>
            <w:r>
              <w:rPr>
                <w:bCs/>
                <w:sz w:val="21"/>
                <w:szCs w:val="21"/>
                <w:u w:val="single"/>
              </w:rPr>
              <w:t>B/T7485-1987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总镉</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r w:rsidR="009E09EA">
        <w:trPr>
          <w:trHeight w:hRule="exact" w:val="637"/>
          <w:jc w:val="center"/>
        </w:trPr>
        <w:tc>
          <w:tcPr>
            <w:tcW w:w="813" w:type="pct"/>
            <w:vMerge/>
            <w:tcBorders>
              <w:tl2br w:val="nil"/>
              <w:tr2bl w:val="nil"/>
            </w:tcBorders>
            <w:vAlign w:val="center"/>
          </w:tcPr>
          <w:p w:rsidR="009E09EA" w:rsidRDefault="009E09EA">
            <w:pPr>
              <w:widowControl/>
              <w:jc w:val="center"/>
              <w:rPr>
                <w:bCs/>
                <w:sz w:val="21"/>
                <w:szCs w:val="21"/>
                <w:u w:val="single"/>
              </w:rPr>
            </w:pPr>
          </w:p>
        </w:tc>
        <w:tc>
          <w:tcPr>
            <w:tcW w:w="1236" w:type="pct"/>
            <w:tcBorders>
              <w:tl2br w:val="nil"/>
              <w:tr2bl w:val="nil"/>
            </w:tcBorders>
            <w:vAlign w:val="center"/>
          </w:tcPr>
          <w:p w:rsidR="009E09EA" w:rsidRDefault="007C49E5">
            <w:pPr>
              <w:widowControl/>
              <w:jc w:val="center"/>
              <w:rPr>
                <w:rFonts w:hAnsi="宋体" w:cs="宋体"/>
                <w:spacing w:val="-4"/>
                <w:sz w:val="21"/>
                <w:szCs w:val="21"/>
                <w:u w:val="single"/>
              </w:rPr>
            </w:pPr>
            <w:r>
              <w:rPr>
                <w:rFonts w:hAnsi="宋体" w:cs="宋体" w:hint="eastAsia"/>
                <w:spacing w:val="-4"/>
                <w:sz w:val="21"/>
                <w:szCs w:val="21"/>
                <w:u w:val="single"/>
              </w:rPr>
              <w:t>总铅</w:t>
            </w:r>
          </w:p>
        </w:tc>
        <w:tc>
          <w:tcPr>
            <w:tcW w:w="1244" w:type="pct"/>
            <w:tcBorders>
              <w:tl2br w:val="nil"/>
              <w:tr2bl w:val="nil"/>
            </w:tcBorders>
            <w:vAlign w:val="center"/>
          </w:tcPr>
          <w:p w:rsidR="009E09EA" w:rsidRDefault="007C49E5">
            <w:pPr>
              <w:widowControl/>
              <w:jc w:val="center"/>
              <w:rPr>
                <w:bCs/>
                <w:sz w:val="21"/>
                <w:szCs w:val="21"/>
                <w:u w:val="single"/>
              </w:rPr>
            </w:pPr>
            <w:r>
              <w:rPr>
                <w:rFonts w:hint="eastAsia"/>
                <w:bCs/>
                <w:sz w:val="21"/>
                <w:szCs w:val="21"/>
                <w:u w:val="single"/>
              </w:rPr>
              <w:t>原子吸收分光光度法</w:t>
            </w:r>
          </w:p>
        </w:tc>
        <w:tc>
          <w:tcPr>
            <w:tcW w:w="1708" w:type="pct"/>
            <w:tcBorders>
              <w:tl2br w:val="nil"/>
              <w:tr2bl w:val="nil"/>
            </w:tcBorders>
            <w:vAlign w:val="center"/>
          </w:tcPr>
          <w:p w:rsidR="009E09EA" w:rsidRDefault="007C49E5">
            <w:pPr>
              <w:widowControl/>
              <w:jc w:val="center"/>
              <w:rPr>
                <w:bCs/>
                <w:sz w:val="21"/>
                <w:szCs w:val="21"/>
                <w:u w:val="single"/>
              </w:rPr>
            </w:pPr>
            <w:r>
              <w:rPr>
                <w:bCs/>
                <w:sz w:val="21"/>
                <w:szCs w:val="21"/>
                <w:u w:val="single"/>
              </w:rPr>
              <w:t>GB/T 7475-1987</w:t>
            </w:r>
          </w:p>
        </w:tc>
      </w:tr>
    </w:tbl>
    <w:p w:rsidR="009E09EA" w:rsidRDefault="007C49E5">
      <w:pPr>
        <w:spacing w:line="360" w:lineRule="auto"/>
        <w:ind w:firstLineChars="200" w:firstLine="480"/>
        <w:rPr>
          <w:sz w:val="24"/>
          <w:szCs w:val="22"/>
          <w:u w:val="single"/>
        </w:rPr>
      </w:pPr>
      <w:r>
        <w:rPr>
          <w:rFonts w:hint="eastAsia"/>
          <w:sz w:val="24"/>
          <w:szCs w:val="22"/>
          <w:u w:val="single"/>
        </w:rPr>
        <w:t>（</w:t>
      </w:r>
      <w:r>
        <w:rPr>
          <w:rFonts w:hint="eastAsia"/>
          <w:sz w:val="24"/>
          <w:szCs w:val="22"/>
          <w:u w:val="single"/>
        </w:rPr>
        <w:t>5</w:t>
      </w:r>
      <w:r>
        <w:rPr>
          <w:rFonts w:hint="eastAsia"/>
          <w:sz w:val="24"/>
          <w:szCs w:val="22"/>
          <w:u w:val="single"/>
        </w:rPr>
        <w:t>）</w:t>
      </w:r>
      <w:r>
        <w:rPr>
          <w:sz w:val="24"/>
          <w:szCs w:val="22"/>
          <w:u w:val="single"/>
        </w:rPr>
        <w:t>监测人员的安全防护措施；</w:t>
      </w:r>
    </w:p>
    <w:p w:rsidR="009E09EA" w:rsidRDefault="007C49E5">
      <w:pPr>
        <w:spacing w:line="360" w:lineRule="auto"/>
        <w:ind w:firstLineChars="200" w:firstLine="480"/>
        <w:rPr>
          <w:sz w:val="24"/>
          <w:szCs w:val="22"/>
          <w:u w:val="single"/>
        </w:rPr>
      </w:pPr>
      <w:r>
        <w:rPr>
          <w:rFonts w:hint="eastAsia"/>
          <w:sz w:val="24"/>
          <w:szCs w:val="22"/>
          <w:u w:val="single"/>
        </w:rPr>
        <w:t>①</w:t>
      </w:r>
      <w:r>
        <w:rPr>
          <w:sz w:val="24"/>
          <w:szCs w:val="22"/>
          <w:u w:val="single"/>
        </w:rPr>
        <w:t>应急监测，至少二人同行；</w:t>
      </w:r>
    </w:p>
    <w:p w:rsidR="009E09EA" w:rsidRDefault="007C49E5">
      <w:pPr>
        <w:spacing w:line="360" w:lineRule="auto"/>
        <w:ind w:firstLineChars="200" w:firstLine="480"/>
        <w:rPr>
          <w:sz w:val="24"/>
          <w:szCs w:val="22"/>
          <w:u w:val="single"/>
        </w:rPr>
      </w:pPr>
      <w:r>
        <w:rPr>
          <w:rFonts w:hint="eastAsia"/>
          <w:sz w:val="24"/>
          <w:szCs w:val="22"/>
          <w:u w:val="single"/>
        </w:rPr>
        <w:t>②</w:t>
      </w:r>
      <w:r>
        <w:rPr>
          <w:sz w:val="24"/>
          <w:szCs w:val="22"/>
          <w:u w:val="single"/>
        </w:rPr>
        <w:t>进入事故现场进行采样监测，需经现场指挥</w:t>
      </w:r>
      <w:r>
        <w:rPr>
          <w:sz w:val="24"/>
          <w:szCs w:val="22"/>
          <w:u w:val="single"/>
        </w:rPr>
        <w:t>/</w:t>
      </w:r>
      <w:r>
        <w:rPr>
          <w:sz w:val="24"/>
          <w:szCs w:val="22"/>
          <w:u w:val="single"/>
        </w:rPr>
        <w:t>警戒人员许可，在确认安全的情况下，按规定佩戴必须的防护设备（包括防护服、防护手套、安全帽等）；</w:t>
      </w:r>
    </w:p>
    <w:p w:rsidR="009E09EA" w:rsidRDefault="007C49E5">
      <w:pPr>
        <w:spacing w:line="360" w:lineRule="auto"/>
        <w:ind w:firstLineChars="200" w:firstLine="480"/>
        <w:rPr>
          <w:sz w:val="24"/>
          <w:szCs w:val="22"/>
          <w:u w:val="single"/>
        </w:rPr>
      </w:pPr>
      <w:r>
        <w:rPr>
          <w:sz w:val="24"/>
          <w:szCs w:val="22"/>
          <w:u w:val="single"/>
        </w:rPr>
        <w:t>以上监测方案仅供参考，</w:t>
      </w:r>
      <w:r>
        <w:rPr>
          <w:rFonts w:hint="eastAsia"/>
          <w:sz w:val="24"/>
          <w:szCs w:val="22"/>
          <w:u w:val="single"/>
        </w:rPr>
        <w:t>泗湖山镇净下洲水厂集中式饮用水水源保护区</w:t>
      </w:r>
      <w:r>
        <w:rPr>
          <w:sz w:val="24"/>
          <w:szCs w:val="22"/>
          <w:u w:val="single"/>
        </w:rPr>
        <w:t>事故发生后，具体监测方案应与</w:t>
      </w:r>
      <w:r>
        <w:rPr>
          <w:rFonts w:hint="eastAsia"/>
          <w:sz w:val="24"/>
          <w:szCs w:val="22"/>
          <w:u w:val="single"/>
        </w:rPr>
        <w:t>益阳市生态环境局沅江分局</w:t>
      </w:r>
      <w:r>
        <w:rPr>
          <w:sz w:val="24"/>
          <w:szCs w:val="22"/>
          <w:u w:val="single"/>
        </w:rPr>
        <w:t>协商，委托</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进行监测，并根据不同形式的环境事故，确定监测对象、监测点位、监测方法、监测频次、质控要求等。</w:t>
      </w:r>
    </w:p>
    <w:p w:rsidR="009E09EA" w:rsidRDefault="007C49E5">
      <w:pPr>
        <w:spacing w:line="360" w:lineRule="auto"/>
        <w:ind w:firstLineChars="200" w:firstLine="480"/>
        <w:rPr>
          <w:sz w:val="24"/>
          <w:szCs w:val="22"/>
          <w:highlight w:val="yellow"/>
          <w:u w:val="single"/>
        </w:rPr>
      </w:pPr>
      <w:r>
        <w:rPr>
          <w:rFonts w:hint="eastAsia"/>
          <w:sz w:val="24"/>
          <w:szCs w:val="22"/>
          <w:u w:val="single"/>
        </w:rPr>
        <w:t>应急监测组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进行环境污染情况的调查和取证及环境跟踪监测工作，</w:t>
      </w:r>
      <w:r>
        <w:rPr>
          <w:rFonts w:hint="eastAsia"/>
          <w:sz w:val="24"/>
          <w:szCs w:val="22"/>
          <w:u w:val="single"/>
        </w:rPr>
        <w:t>环境监测组</w:t>
      </w:r>
      <w:r>
        <w:rPr>
          <w:sz w:val="24"/>
          <w:szCs w:val="22"/>
          <w:u w:val="single"/>
        </w:rPr>
        <w:t>配合</w:t>
      </w:r>
      <w:r>
        <w:rPr>
          <w:rFonts w:hint="eastAsia"/>
          <w:sz w:val="24"/>
          <w:szCs w:val="22"/>
          <w:u w:val="single"/>
        </w:rPr>
        <w:t>沅江市</w:t>
      </w:r>
      <w:r>
        <w:rPr>
          <w:sz w:val="24"/>
          <w:szCs w:val="22"/>
          <w:u w:val="single"/>
        </w:rPr>
        <w:t>环境监测站</w:t>
      </w:r>
      <w:r>
        <w:rPr>
          <w:rFonts w:hint="eastAsia"/>
          <w:sz w:val="24"/>
          <w:szCs w:val="22"/>
          <w:u w:val="single"/>
        </w:rPr>
        <w:t>或第三方有资质的监测单位</w:t>
      </w:r>
      <w:r>
        <w:rPr>
          <w:sz w:val="24"/>
          <w:szCs w:val="22"/>
          <w:u w:val="single"/>
        </w:rPr>
        <w:t>完成应急监测任务，并提供防护材料。</w:t>
      </w:r>
    </w:p>
    <w:p w:rsidR="009E09EA" w:rsidRDefault="007C49E5">
      <w:pPr>
        <w:pStyle w:val="3"/>
        <w:rPr>
          <w:u w:val="single"/>
        </w:rPr>
      </w:pPr>
      <w:r>
        <w:rPr>
          <w:rFonts w:hint="eastAsia"/>
          <w:u w:val="single"/>
        </w:rPr>
        <w:t>污染源排查与处置</w:t>
      </w:r>
    </w:p>
    <w:p w:rsidR="009E09EA" w:rsidRDefault="007C49E5">
      <w:pPr>
        <w:pStyle w:val="4"/>
        <w:rPr>
          <w:u w:val="single"/>
        </w:rPr>
      </w:pPr>
      <w:r>
        <w:rPr>
          <w:rFonts w:hint="eastAsia"/>
          <w:u w:val="single"/>
        </w:rPr>
        <w:t>明确排查对象</w:t>
      </w:r>
    </w:p>
    <w:p w:rsidR="009E09EA" w:rsidRDefault="007C49E5">
      <w:pPr>
        <w:pStyle w:val="a1"/>
        <w:ind w:firstLine="480"/>
        <w:rPr>
          <w:u w:val="single"/>
        </w:rPr>
      </w:pPr>
      <w:r>
        <w:rPr>
          <w:rFonts w:hint="eastAsia"/>
          <w:u w:val="single"/>
        </w:rPr>
        <w:t>当</w:t>
      </w:r>
      <w:r>
        <w:rPr>
          <w:rFonts w:hint="eastAsia"/>
          <w:u w:val="single"/>
        </w:rPr>
        <w:t>沅江市泗湖山镇</w:t>
      </w:r>
      <w:r>
        <w:rPr>
          <w:rFonts w:hint="eastAsia"/>
          <w:u w:val="single"/>
        </w:rPr>
        <w:t>饮用水源保护区水质监测发现异常、污染物来源不确定时，</w:t>
      </w:r>
      <w:r>
        <w:rPr>
          <w:rFonts w:hint="eastAsia"/>
          <w:u w:val="single"/>
        </w:rPr>
        <w:t>沅江市</w:t>
      </w:r>
      <w:r>
        <w:rPr>
          <w:rFonts w:hint="eastAsia"/>
          <w:u w:val="single"/>
        </w:rPr>
        <w:t>环保部门、区交通部门、区水利部门、区行政执法部门应负责开展溯源分析、对辖区内污染企业、污水处理厂等进行全面排查。根据特征污染物种类、浓度变化、释放总量、释放路径、释放时间，以及当时的水文和气象条件，迅速组织开展污染</w:t>
      </w:r>
      <w:r>
        <w:rPr>
          <w:rFonts w:hint="eastAsia"/>
          <w:u w:val="single"/>
        </w:rPr>
        <w:t>源排查。</w:t>
      </w:r>
    </w:p>
    <w:p w:rsidR="009E09EA" w:rsidRDefault="007C49E5">
      <w:pPr>
        <w:pStyle w:val="a1"/>
        <w:ind w:firstLine="480"/>
        <w:rPr>
          <w:u w:val="single"/>
        </w:rPr>
      </w:pPr>
      <w:r>
        <w:rPr>
          <w:rFonts w:hint="eastAsia"/>
          <w:u w:val="single"/>
        </w:rPr>
        <w:t>针对不同类型污染物的排查重点和对象如下。</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有机类污染：</w:t>
      </w:r>
      <w:r>
        <w:rPr>
          <w:rFonts w:hint="eastAsia"/>
          <w:u w:val="single"/>
        </w:rPr>
        <w:t>调查水源周边企业污水处理设施、污水排放的异常情况</w:t>
      </w:r>
      <w:r>
        <w:rPr>
          <w:rFonts w:hint="eastAsia"/>
          <w:u w:val="single"/>
        </w:rPr>
        <w:t>。</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营养盐类污染：</w:t>
      </w:r>
      <w:r>
        <w:rPr>
          <w:rFonts w:hint="eastAsia"/>
          <w:u w:val="single"/>
        </w:rPr>
        <w:t>调查水源地周边</w:t>
      </w:r>
      <w:r>
        <w:rPr>
          <w:rFonts w:hint="eastAsia"/>
          <w:u w:val="single"/>
        </w:rPr>
        <w:t>畜禽养殖场（户）、农田种植户、农村居民点等，调查污水处理设施运行、养殖废物处理处置、农药化肥施用、农村生活污染、医疗废水处理及消毒设施的异常情况。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细菌类污染：</w:t>
      </w:r>
      <w:r>
        <w:rPr>
          <w:rFonts w:hint="eastAsia"/>
          <w:u w:val="single"/>
        </w:rPr>
        <w:t>调查水源地周边</w:t>
      </w:r>
      <w:r>
        <w:rPr>
          <w:rFonts w:hint="eastAsia"/>
          <w:u w:val="single"/>
        </w:rPr>
        <w:t>养殖废物处理处置、医疗</w:t>
      </w:r>
      <w:r>
        <w:rPr>
          <w:rFonts w:hint="eastAsia"/>
          <w:u w:val="single"/>
        </w:rPr>
        <w:t>诊所</w:t>
      </w:r>
      <w:r>
        <w:rPr>
          <w:rFonts w:hint="eastAsia"/>
          <w:u w:val="single"/>
        </w:rPr>
        <w:t>、农村生活污染的异常情况。</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农药类污染：重点排查果园种植园（户）、农田种植户、排渍泵站，调查农药施用和流失的异常情况。</w:t>
      </w:r>
    </w:p>
    <w:p w:rsidR="009E09EA" w:rsidRDefault="007C49E5">
      <w:pPr>
        <w:pStyle w:val="a1"/>
        <w:ind w:firstLine="480"/>
        <w:rPr>
          <w:u w:val="single"/>
        </w:rPr>
      </w:pPr>
      <w:r>
        <w:rPr>
          <w:rFonts w:hint="eastAsia"/>
          <w:u w:val="single"/>
        </w:rPr>
        <w:t>（</w:t>
      </w:r>
      <w:r>
        <w:rPr>
          <w:rFonts w:hint="eastAsia"/>
          <w:u w:val="single"/>
        </w:rPr>
        <w:t>6</w:t>
      </w:r>
      <w:r>
        <w:rPr>
          <w:rFonts w:hint="eastAsia"/>
          <w:u w:val="single"/>
        </w:rPr>
        <w:t>）</w:t>
      </w:r>
      <w:r>
        <w:rPr>
          <w:rFonts w:hint="eastAsia"/>
          <w:u w:val="single"/>
        </w:rPr>
        <w:t>石油类污染：重点排查运输车辆的异常情况。</w:t>
      </w:r>
    </w:p>
    <w:p w:rsidR="009E09EA" w:rsidRDefault="007C49E5">
      <w:pPr>
        <w:pStyle w:val="a1"/>
        <w:ind w:firstLine="480"/>
        <w:rPr>
          <w:u w:val="single"/>
        </w:rPr>
      </w:pPr>
      <w:r>
        <w:rPr>
          <w:rFonts w:hint="eastAsia"/>
          <w:u w:val="single"/>
        </w:rPr>
        <w:t>（</w:t>
      </w:r>
      <w:r>
        <w:rPr>
          <w:rFonts w:hint="eastAsia"/>
          <w:u w:val="single"/>
        </w:rPr>
        <w:t>7</w:t>
      </w:r>
      <w:r>
        <w:rPr>
          <w:rFonts w:hint="eastAsia"/>
          <w:u w:val="single"/>
        </w:rPr>
        <w:t>）</w:t>
      </w:r>
      <w:r>
        <w:rPr>
          <w:rFonts w:hint="eastAsia"/>
          <w:u w:val="single"/>
        </w:rPr>
        <w:t>重金属及其他有毒有害物质污染：重点排查危化品运输船舶、危化品运输车辆等的异常情况。</w:t>
      </w:r>
    </w:p>
    <w:p w:rsidR="009E09EA" w:rsidRDefault="007C49E5">
      <w:pPr>
        <w:pStyle w:val="4"/>
        <w:rPr>
          <w:u w:val="single"/>
        </w:rPr>
      </w:pPr>
      <w:r>
        <w:rPr>
          <w:rFonts w:hint="eastAsia"/>
          <w:u w:val="single"/>
        </w:rPr>
        <w:t>切断污染源</w:t>
      </w:r>
    </w:p>
    <w:p w:rsidR="009E09EA" w:rsidRDefault="007C49E5">
      <w:pPr>
        <w:pStyle w:val="a1"/>
        <w:ind w:firstLine="480"/>
        <w:rPr>
          <w:u w:val="single"/>
        </w:rPr>
      </w:pPr>
      <w:r>
        <w:rPr>
          <w:rFonts w:hint="eastAsia"/>
          <w:u w:val="single"/>
        </w:rPr>
        <w:t>对本应急预案适用地域范围内的污染源，在现场环境应急指挥部成立前，负责开展现场调查分析的部门应迅速地实施先期处置，果断控制或切断污染源，全力控制事件态势，严防二次污染和次生、衍生事件发生；对水源地应急预案适用地域范围外的污染源，按有关突发环境事件应急预案要求进行处置。</w:t>
      </w:r>
    </w:p>
    <w:p w:rsidR="009E09EA" w:rsidRDefault="007C49E5">
      <w:pPr>
        <w:pStyle w:val="a1"/>
        <w:ind w:firstLine="480"/>
        <w:rPr>
          <w:u w:val="single"/>
        </w:rPr>
      </w:pPr>
      <w:r>
        <w:rPr>
          <w:rFonts w:hint="eastAsia"/>
          <w:u w:val="single"/>
        </w:rPr>
        <w:t>处置措施主要采取切断污染源、收集和围堵污染物等，包括但不限于以下内容。</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对发生非正常排放或有毒</w:t>
      </w:r>
      <w:r>
        <w:rPr>
          <w:rFonts w:hint="eastAsia"/>
          <w:u w:val="single"/>
        </w:rPr>
        <w:t>有害物质泄漏的固定源突发环境事件，应尽快采取关闭、封堵、收集、转移等措施，切断污染源或泄漏源。</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对道路交通运输过程中发生的流动源突发事件，可启动路面系统的导流槽、应急池或紧急设置围堰、闸坝等，对污染源进行围堵并收集污染物。</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启动应急收集系统集中收集陆域污染物，设立拦截设施，防止污染物</w:t>
      </w:r>
      <w:r>
        <w:rPr>
          <w:rFonts w:hint="eastAsia"/>
          <w:u w:val="single"/>
        </w:rPr>
        <w:t>进入取水井或其上游连接水体</w:t>
      </w:r>
      <w:r>
        <w:rPr>
          <w:rFonts w:hint="eastAsia"/>
          <w:u w:val="single"/>
        </w:rPr>
        <w:t>，组织有关部门对污染物进行回收处置。</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根据现场事态发展对扩散至水体的污染物进行处置。</w:t>
      </w:r>
    </w:p>
    <w:p w:rsidR="009E09EA" w:rsidRDefault="007C49E5">
      <w:pPr>
        <w:pStyle w:val="3"/>
        <w:rPr>
          <w:u w:val="single"/>
        </w:rPr>
      </w:pPr>
      <w:r>
        <w:rPr>
          <w:rFonts w:hint="eastAsia"/>
          <w:u w:val="single"/>
        </w:rPr>
        <w:t>应急处置</w:t>
      </w:r>
    </w:p>
    <w:p w:rsidR="009E09EA" w:rsidRDefault="007C49E5">
      <w:pPr>
        <w:pStyle w:val="4"/>
        <w:rPr>
          <w:u w:val="single"/>
        </w:rPr>
      </w:pPr>
      <w:r>
        <w:rPr>
          <w:rFonts w:hint="eastAsia"/>
          <w:u w:val="single"/>
        </w:rPr>
        <w:t>指挥与协调</w:t>
      </w:r>
    </w:p>
    <w:p w:rsidR="009E09EA" w:rsidRDefault="007C49E5">
      <w:pPr>
        <w:pStyle w:val="a1"/>
        <w:ind w:firstLine="480"/>
        <w:rPr>
          <w:u w:val="single"/>
        </w:rPr>
      </w:pPr>
      <w:r>
        <w:rPr>
          <w:rFonts w:hint="eastAsia"/>
          <w:u w:val="single"/>
        </w:rPr>
        <w:t>现场应急指挥部根据突发环境事件的情况通知应急工作领导小组救援队伍和</w:t>
      </w:r>
      <w:r>
        <w:rPr>
          <w:rFonts w:hint="eastAsia"/>
          <w:u w:val="single"/>
        </w:rPr>
        <w:t>泗湖山镇</w:t>
      </w:r>
      <w:r>
        <w:rPr>
          <w:rFonts w:hint="eastAsia"/>
          <w:u w:val="single"/>
        </w:rPr>
        <w:t>政</w:t>
      </w:r>
      <w:r>
        <w:rPr>
          <w:rFonts w:hint="eastAsia"/>
          <w:u w:val="single"/>
        </w:rPr>
        <w:t>府应急救援指挥机构。应急机构接到事件信息通报后，应立即派出有关人员和队伍赶赴事发现场，在现场应急指挥部统一指挥下，按照预案和处置规程，相互协同，密切配合，共同实施环境应急和紧急处置行动。现场应急指挥部成立前，应急救援专业队伍必须在</w:t>
      </w:r>
      <w:r>
        <w:rPr>
          <w:rFonts w:hint="eastAsia"/>
          <w:u w:val="single"/>
        </w:rPr>
        <w:t>泗湖山镇</w:t>
      </w:r>
      <w:r>
        <w:rPr>
          <w:rFonts w:hint="eastAsia"/>
          <w:u w:val="single"/>
        </w:rPr>
        <w:t>政府协调指挥下坚决、迅速地实施先期处置，果断控制或切断污染源，全力控制事件态势，严防二次污染和次生、衍生事件发生。</w:t>
      </w:r>
    </w:p>
    <w:p w:rsidR="009E09EA" w:rsidRDefault="007C49E5">
      <w:pPr>
        <w:pStyle w:val="a1"/>
        <w:ind w:firstLine="480"/>
        <w:rPr>
          <w:u w:val="single"/>
        </w:rPr>
      </w:pPr>
      <w:r>
        <w:rPr>
          <w:rFonts w:hint="eastAsia"/>
          <w:u w:val="single"/>
        </w:rPr>
        <w:t>应急状态时，专家组组织有关专家迅速对事件信息进行分析、评估，提出应急处置方案和建议，供指挥部领导决策参考。根据事件进展情况和形势动态，提出相应的对策和意见；对</w:t>
      </w:r>
      <w:r>
        <w:rPr>
          <w:rFonts w:hint="eastAsia"/>
          <w:u w:val="single"/>
        </w:rPr>
        <w:t>突发环境事件的危害范围、发展趋势作出科学预测，为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rsidR="009E09EA" w:rsidRDefault="007C49E5">
      <w:pPr>
        <w:pStyle w:val="a1"/>
        <w:ind w:firstLine="480"/>
        <w:rPr>
          <w:u w:val="single"/>
        </w:rPr>
      </w:pPr>
      <w:r>
        <w:rPr>
          <w:rFonts w:hint="eastAsia"/>
          <w:u w:val="single"/>
        </w:rPr>
        <w:t>发生环境事件的有关部门、单位要及时、主动向现场应急指挥部提供应急救援有关的基础资料，环保、水利等有关部门提供事件发生前的有关监管检查资料，供现场应急指挥部研究救援和处置方案时参考。</w:t>
      </w:r>
    </w:p>
    <w:p w:rsidR="009E09EA" w:rsidRDefault="007C49E5">
      <w:pPr>
        <w:pStyle w:val="4"/>
        <w:rPr>
          <w:u w:val="single"/>
        </w:rPr>
      </w:pPr>
      <w:r>
        <w:rPr>
          <w:rFonts w:hint="eastAsia"/>
          <w:u w:val="single"/>
        </w:rPr>
        <w:t>先期处置</w:t>
      </w:r>
    </w:p>
    <w:p w:rsidR="009E09EA" w:rsidRDefault="007C49E5">
      <w:pPr>
        <w:pStyle w:val="a1"/>
        <w:ind w:firstLine="480"/>
        <w:rPr>
          <w:u w:val="single"/>
        </w:rPr>
      </w:pPr>
      <w:r>
        <w:rPr>
          <w:rFonts w:hint="eastAsia"/>
          <w:u w:val="single"/>
        </w:rPr>
        <w:t>当</w:t>
      </w:r>
      <w:r>
        <w:rPr>
          <w:rFonts w:hint="eastAsia"/>
          <w:u w:val="single"/>
        </w:rPr>
        <w:t>泗湖山镇净下洲水厂集中式饮用水水源保护区</w:t>
      </w:r>
      <w:r>
        <w:rPr>
          <w:rFonts w:hint="eastAsia"/>
          <w:u w:val="single"/>
        </w:rPr>
        <w:t>日常管理机构接到突发环境事件举报时应第一时间赶赴事发现场，了解污染情况，组织进行先期处置。</w:t>
      </w:r>
    </w:p>
    <w:p w:rsidR="009E09EA" w:rsidRDefault="007C49E5">
      <w:pPr>
        <w:pStyle w:val="a1"/>
        <w:ind w:firstLine="480"/>
        <w:rPr>
          <w:u w:val="single"/>
        </w:rPr>
      </w:pPr>
      <w:r>
        <w:rPr>
          <w:rFonts w:hint="eastAsia"/>
          <w:u w:val="single"/>
        </w:rPr>
        <w:t>①尽快查找污染源或泄漏源，通过依法封堵、收集、转移等措施，切断污染源或泄漏源，标明危险区域，封锁危险场所，并采取其他防止危害扩大的必要措施；</w:t>
      </w:r>
    </w:p>
    <w:p w:rsidR="009E09EA" w:rsidRDefault="007C49E5">
      <w:pPr>
        <w:pStyle w:val="a1"/>
        <w:ind w:firstLine="480"/>
        <w:rPr>
          <w:u w:val="single"/>
        </w:rPr>
      </w:pPr>
      <w:r>
        <w:rPr>
          <w:rFonts w:hint="eastAsia"/>
          <w:u w:val="single"/>
        </w:rPr>
        <w:t>②立即启动应急收集系统，保障对污染物或泄漏物的集中收集，防止污染或泄漏进一步扩散；</w:t>
      </w:r>
    </w:p>
    <w:p w:rsidR="009E09EA" w:rsidRDefault="007C49E5">
      <w:pPr>
        <w:pStyle w:val="a1"/>
        <w:ind w:firstLine="480"/>
        <w:rPr>
          <w:u w:val="single"/>
        </w:rPr>
      </w:pPr>
      <w:r>
        <w:rPr>
          <w:rFonts w:hint="eastAsia"/>
          <w:u w:val="single"/>
        </w:rPr>
        <w:t>③立即向上级主管部门报告，及时通报可能受到危害的单位和居民；</w:t>
      </w:r>
    </w:p>
    <w:p w:rsidR="009E09EA" w:rsidRDefault="007C49E5">
      <w:pPr>
        <w:pStyle w:val="a1"/>
        <w:ind w:firstLine="480"/>
        <w:rPr>
          <w:u w:val="single"/>
        </w:rPr>
      </w:pPr>
      <w:r>
        <w:rPr>
          <w:rFonts w:hint="eastAsia"/>
          <w:u w:val="single"/>
        </w:rPr>
        <w:t>④服从政府发布的决定、命令，积极配合政府组织人员参加应急救援和处置工作。</w:t>
      </w:r>
    </w:p>
    <w:p w:rsidR="009E09EA" w:rsidRDefault="007C49E5">
      <w:pPr>
        <w:pStyle w:val="4"/>
        <w:rPr>
          <w:u w:val="single"/>
        </w:rPr>
      </w:pPr>
      <w:r>
        <w:rPr>
          <w:rFonts w:hint="eastAsia"/>
          <w:u w:val="single"/>
        </w:rPr>
        <w:t>现场调查</w:t>
      </w:r>
    </w:p>
    <w:p w:rsidR="009E09EA" w:rsidRDefault="007C49E5">
      <w:pPr>
        <w:pStyle w:val="a1"/>
        <w:ind w:firstLine="480"/>
        <w:rPr>
          <w:u w:val="single"/>
        </w:rPr>
      </w:pPr>
      <w:r>
        <w:rPr>
          <w:rFonts w:hint="eastAsia"/>
          <w:u w:val="single"/>
        </w:rPr>
        <w:t>1</w:t>
      </w:r>
      <w:r>
        <w:rPr>
          <w:rFonts w:hint="eastAsia"/>
          <w:u w:val="single"/>
        </w:rPr>
        <w:t>）</w:t>
      </w:r>
      <w:r>
        <w:rPr>
          <w:rFonts w:hint="eastAsia"/>
          <w:u w:val="single"/>
        </w:rPr>
        <w:t>益阳</w:t>
      </w:r>
      <w:r>
        <w:rPr>
          <w:rFonts w:hint="eastAsia"/>
          <w:u w:val="single"/>
        </w:rPr>
        <w:t>市生态环境局沅江分局</w:t>
      </w:r>
      <w:r>
        <w:rPr>
          <w:rFonts w:hint="eastAsia"/>
          <w:u w:val="single"/>
        </w:rPr>
        <w:t>、</w:t>
      </w:r>
      <w:r>
        <w:rPr>
          <w:rFonts w:hint="eastAsia"/>
          <w:u w:val="single"/>
        </w:rPr>
        <w:t>沅江市</w:t>
      </w:r>
      <w:r>
        <w:rPr>
          <w:rFonts w:hint="eastAsia"/>
          <w:u w:val="single"/>
        </w:rPr>
        <w:t>执法局、</w:t>
      </w:r>
      <w:r>
        <w:rPr>
          <w:rFonts w:hint="eastAsia"/>
          <w:u w:val="single"/>
        </w:rPr>
        <w:t>沅江市</w:t>
      </w:r>
      <w:r>
        <w:rPr>
          <w:rFonts w:hint="eastAsia"/>
          <w:u w:val="single"/>
        </w:rPr>
        <w:t>环境监测站等相关单位到达现场后，应迅速调查了解现场的基本情况、事件发生的过程、产生的后果以及已采取的措施，根据事件的发生发展情况，开展现场调查，采取控制措施。</w:t>
      </w:r>
    </w:p>
    <w:p w:rsidR="009E09EA" w:rsidRDefault="007C49E5">
      <w:pPr>
        <w:pStyle w:val="a1"/>
        <w:ind w:firstLine="480"/>
        <w:rPr>
          <w:u w:val="single"/>
        </w:rPr>
      </w:pPr>
      <w:r>
        <w:rPr>
          <w:rFonts w:hint="eastAsia"/>
          <w:u w:val="single"/>
        </w:rPr>
        <w:t>2</w:t>
      </w:r>
      <w:r>
        <w:rPr>
          <w:rFonts w:hint="eastAsia"/>
          <w:u w:val="single"/>
        </w:rPr>
        <w:t>）现场调查内容：</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事件发生的地点、时间、原因、过程以及当事人。</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污染物的来源、品名、种类、性状、数量、污染途径、范围及程度，以及污染的扩散趋势。</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环境监测站对生活饮用水水源、取水</w:t>
      </w:r>
      <w:r>
        <w:rPr>
          <w:rFonts w:hint="eastAsia"/>
          <w:u w:val="single"/>
        </w:rPr>
        <w:t>井</w:t>
      </w:r>
      <w:r>
        <w:rPr>
          <w:rFonts w:hint="eastAsia"/>
          <w:u w:val="single"/>
        </w:rPr>
        <w:t>进行水质检测，结合现场调查的相关情况，以确定主要污染源和污染物。</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做好现场监督检查记录，规范制作各类执法文书，收集相关证据材料。</w:t>
      </w:r>
    </w:p>
    <w:p w:rsidR="009E09EA" w:rsidRDefault="007C49E5">
      <w:pPr>
        <w:pStyle w:val="4"/>
        <w:rPr>
          <w:u w:val="single"/>
        </w:rPr>
      </w:pPr>
      <w:r>
        <w:rPr>
          <w:rFonts w:hint="eastAsia"/>
          <w:u w:val="single"/>
        </w:rPr>
        <w:t>应急处置措施</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）现场污染处置</w:t>
      </w:r>
    </w:p>
    <w:p w:rsidR="009E09EA" w:rsidRDefault="007C49E5">
      <w:pPr>
        <w:pStyle w:val="a1"/>
        <w:ind w:firstLine="480"/>
        <w:rPr>
          <w:u w:val="single"/>
        </w:rPr>
      </w:pPr>
      <w:r>
        <w:rPr>
          <w:rFonts w:hint="eastAsia"/>
          <w:u w:val="single"/>
        </w:rPr>
        <w:t>根据污染物的性质、突发事件类型、事件可控性、严重程度、影响范围及周边环境的敏感性，现场应急救援指挥部实施如下措施：</w:t>
      </w:r>
    </w:p>
    <w:p w:rsidR="009E09EA" w:rsidRDefault="007C49E5">
      <w:pPr>
        <w:pStyle w:val="a1"/>
        <w:ind w:firstLine="480"/>
        <w:rPr>
          <w:u w:val="single"/>
        </w:rPr>
      </w:pPr>
      <w:r>
        <w:rPr>
          <w:rFonts w:hint="eastAsia"/>
          <w:u w:val="single"/>
        </w:rPr>
        <w:t>①指挥部会同责任单位或责任人，收集事发现场的第一手资料，进行现场踏勘。根据突发环境事件性质、影响范围、应急人力与物力等情况，组织专家咨询组制订科学的现场应急处置方案；</w:t>
      </w:r>
    </w:p>
    <w:p w:rsidR="009E09EA" w:rsidRDefault="007C49E5">
      <w:pPr>
        <w:pStyle w:val="a1"/>
        <w:ind w:firstLine="480"/>
        <w:rPr>
          <w:u w:val="single"/>
        </w:rPr>
      </w:pPr>
      <w:r>
        <w:rPr>
          <w:rFonts w:hint="eastAsia"/>
          <w:u w:val="single"/>
        </w:rPr>
        <w:t>②当饮用水水源已受到污染时，应急处置组立即启动水源地防控措施，采取隔离污水、治理污染、调水稀释、停止供水等方法尽快消除污染威胁；通</w:t>
      </w:r>
      <w:r>
        <w:rPr>
          <w:rFonts w:hint="eastAsia"/>
          <w:u w:val="single"/>
        </w:rPr>
        <w:t>知相关居民停止取水、用水；当饮用水供水中断后，供水部门通过多渠道组织提供安全饮用水，并加大宣传和引导力度，避免引起群众恐慌心理；</w:t>
      </w:r>
    </w:p>
    <w:p w:rsidR="009E09EA" w:rsidRDefault="007C49E5">
      <w:pPr>
        <w:pStyle w:val="a1"/>
        <w:ind w:firstLine="480"/>
        <w:rPr>
          <w:u w:val="single"/>
        </w:rPr>
      </w:pPr>
      <w:r>
        <w:rPr>
          <w:rFonts w:hint="eastAsia"/>
          <w:u w:val="single"/>
        </w:rPr>
        <w:t>③</w:t>
      </w:r>
      <w:r>
        <w:rPr>
          <w:rFonts w:hint="eastAsia"/>
          <w:u w:val="single"/>
        </w:rPr>
        <w:t>应急处置组</w:t>
      </w:r>
      <w:r>
        <w:rPr>
          <w:rFonts w:hint="eastAsia"/>
          <w:u w:val="single"/>
        </w:rPr>
        <w:t>根据应急处置方案，迅速消除、控制或者安全转移污染源，及时控制污染物继续外排或泄漏，切断污染物进入水源的途径；减少危害程度和范围，并同时对供水管网进行消毒处理；</w:t>
      </w:r>
    </w:p>
    <w:p w:rsidR="009E09EA" w:rsidRDefault="007C49E5">
      <w:pPr>
        <w:pStyle w:val="a1"/>
        <w:ind w:firstLine="480"/>
        <w:rPr>
          <w:u w:val="single"/>
        </w:rPr>
      </w:pPr>
      <w:r>
        <w:rPr>
          <w:rFonts w:hint="eastAsia"/>
          <w:u w:val="single"/>
        </w:rPr>
        <w:t>④当发生供水应急状态时，紧急切断部分管路，实行区域间歇性供水；</w:t>
      </w:r>
    </w:p>
    <w:p w:rsidR="009E09EA" w:rsidRDefault="007C49E5">
      <w:pPr>
        <w:pStyle w:val="a1"/>
        <w:ind w:firstLine="480"/>
        <w:rPr>
          <w:u w:val="single"/>
        </w:rPr>
      </w:pPr>
      <w:r>
        <w:rPr>
          <w:rFonts w:hint="eastAsia"/>
          <w:u w:val="single"/>
        </w:rPr>
        <w:t>⑤划定现场污染警戒区、隔离区和交通管制区，并设置警示标志；</w:t>
      </w:r>
    </w:p>
    <w:p w:rsidR="009E09EA" w:rsidRDefault="007C49E5">
      <w:pPr>
        <w:pStyle w:val="a1"/>
        <w:ind w:firstLine="480"/>
        <w:rPr>
          <w:u w:val="single"/>
        </w:rPr>
      </w:pPr>
      <w:r>
        <w:rPr>
          <w:rFonts w:hint="eastAsia"/>
          <w:u w:val="single"/>
        </w:rPr>
        <w:t>⑥组织专家分析事件的发展趋势，提出应急处置方案的调整和优化建议。</w:t>
      </w:r>
    </w:p>
    <w:p w:rsidR="009E09EA" w:rsidRDefault="007C49E5">
      <w:pPr>
        <w:pStyle w:val="a1"/>
        <w:ind w:firstLine="480"/>
        <w:rPr>
          <w:u w:val="single"/>
        </w:rPr>
      </w:pPr>
      <w:r>
        <w:rPr>
          <w:rFonts w:hint="eastAsia"/>
          <w:u w:val="single"/>
        </w:rPr>
        <w:t>⑦水体内污染物治理、</w:t>
      </w:r>
      <w:r>
        <w:rPr>
          <w:rFonts w:hint="eastAsia"/>
          <w:u w:val="single"/>
        </w:rPr>
        <w:t>总量或浓度削减：根据应急专家组等意见，制定综合处置方案，经现场应急指挥部确认后实施。一般采取隔离、吸附、打捞、扰动等物理方法，氧化、沉淀等化学方法，利用湿地生物群消解等生物方法和上游调水等稀释方法，可以采取一种或多种方式，力争短时间内削减污染物浓度。现场应急指挥部可根据需要，对水源地</w:t>
      </w:r>
      <w:r>
        <w:rPr>
          <w:rFonts w:hint="eastAsia"/>
          <w:u w:val="single"/>
        </w:rPr>
        <w:t>应急预案适用地域范围</w:t>
      </w:r>
      <w:r>
        <w:rPr>
          <w:rFonts w:hint="eastAsia"/>
          <w:u w:val="single"/>
        </w:rPr>
        <w:t>内的污染物排放企业实施停产、减产、限产等措施，削减水域污染物总量或浓度。</w:t>
      </w:r>
    </w:p>
    <w:p w:rsidR="009E09EA" w:rsidRDefault="007C49E5">
      <w:pPr>
        <w:pStyle w:val="a1"/>
        <w:ind w:firstLine="480"/>
        <w:rPr>
          <w:u w:val="single"/>
        </w:rPr>
      </w:pPr>
      <w:r>
        <w:rPr>
          <w:rFonts w:hint="eastAsia"/>
          <w:u w:val="single"/>
        </w:rPr>
        <w:t>⑧应急工程设施拦截污染水体：在</w:t>
      </w:r>
      <w:r>
        <w:rPr>
          <w:rFonts w:hint="eastAsia"/>
          <w:u w:val="single"/>
        </w:rPr>
        <w:t>草尾河</w:t>
      </w:r>
      <w:r>
        <w:rPr>
          <w:rFonts w:hint="eastAsia"/>
          <w:u w:val="single"/>
        </w:rPr>
        <w:t>内启用或修建拦截坝、节制闸等工程设施拦截污染水体；通过导流渠将未受污染水体导流至污染水体下游，通过</w:t>
      </w:r>
      <w:r>
        <w:rPr>
          <w:rFonts w:hint="eastAsia"/>
          <w:u w:val="single"/>
        </w:rPr>
        <w:t>分流沟将污染水体分流进行收集处置；利用前置库、缓冲池等工程设施，降低污染水体的污染物浓度，为应急处置争取时间。</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转移安置人员</w:t>
      </w:r>
    </w:p>
    <w:p w:rsidR="009E09EA" w:rsidRDefault="007C49E5">
      <w:pPr>
        <w:pStyle w:val="a1"/>
        <w:ind w:firstLine="480"/>
        <w:rPr>
          <w:u w:val="single"/>
        </w:rPr>
      </w:pPr>
      <w:r>
        <w:rPr>
          <w:rFonts w:hint="eastAsia"/>
          <w:u w:val="single"/>
        </w:rPr>
        <w:t>根据突发环境事件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基本的生活条件和必要医疗条件。</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医疗救援</w:t>
      </w:r>
    </w:p>
    <w:p w:rsidR="009E09EA" w:rsidRDefault="007C49E5">
      <w:pPr>
        <w:pStyle w:val="a1"/>
        <w:ind w:firstLine="480"/>
        <w:rPr>
          <w:u w:val="single"/>
        </w:rPr>
      </w:pPr>
      <w:r>
        <w:rPr>
          <w:rFonts w:hint="eastAsia"/>
          <w:u w:val="single"/>
        </w:rPr>
        <w:t>迅速组织当地医疗资源和力量，对伤病员进行诊断治疗，根据需要及时、安全地将重症伤病员转运到</w:t>
      </w:r>
      <w:r>
        <w:rPr>
          <w:rFonts w:hint="eastAsia"/>
          <w:u w:val="single"/>
        </w:rPr>
        <w:t>有条件的医疗机构加强救治。指导和协助开展受污染人员的去污洗消工作，提出保护公众健康的措施建议。视情况增派医疗卫生专家和卫生应急队伍、调配急需医药物资，支持事发地医学救援工作。做好受影响人员的心理援助。</w:t>
      </w:r>
    </w:p>
    <w:p w:rsidR="009E09EA" w:rsidRDefault="007C49E5">
      <w:pPr>
        <w:pStyle w:val="4"/>
        <w:rPr>
          <w:u w:val="single"/>
        </w:rPr>
      </w:pPr>
      <w:r>
        <w:rPr>
          <w:rFonts w:hint="eastAsia"/>
          <w:u w:val="single"/>
        </w:rPr>
        <w:t>供水安全保障</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信息共享</w:t>
      </w:r>
      <w:r>
        <w:rPr>
          <w:rFonts w:hint="eastAsia"/>
          <w:u w:val="single"/>
        </w:rPr>
        <w:t>：</w:t>
      </w:r>
      <w:r>
        <w:rPr>
          <w:rFonts w:hint="eastAsia"/>
          <w:u w:val="single"/>
        </w:rPr>
        <w:t>环保、水利、城建、卫生等部门、供水企业等单位应建立联动机制，制定联动方案，共享水源地水质变化信息、取水信息、供水水质信息，共同应对饮用水突发环境事件。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）预警通知体系建立：建立向供水单位通报应急监测信息制度，并在启动预警时第一时间通知各供水单位通报联络的工作人员。各供水单位通报联络的工作人员姓名、职务和联系电话见下表。</w:t>
      </w:r>
    </w:p>
    <w:p w:rsidR="009E09EA" w:rsidRDefault="007C49E5">
      <w:pPr>
        <w:pStyle w:val="a1"/>
        <w:spacing w:line="240" w:lineRule="auto"/>
        <w:ind w:firstLineChars="0" w:firstLine="0"/>
        <w:jc w:val="center"/>
        <w:rPr>
          <w:u w:val="single"/>
        </w:rPr>
      </w:pPr>
      <w:r>
        <w:rPr>
          <w:rFonts w:hint="eastAsia"/>
          <w:b/>
          <w:bCs/>
          <w:u w:val="single"/>
        </w:rPr>
        <w:t>表</w:t>
      </w:r>
      <w:r>
        <w:rPr>
          <w:rFonts w:hint="eastAsia"/>
          <w:b/>
          <w:bCs/>
          <w:u w:val="single"/>
        </w:rPr>
        <w:t xml:space="preserve">3.8-2 </w:t>
      </w:r>
      <w:r>
        <w:rPr>
          <w:rFonts w:hint="eastAsia"/>
          <w:b/>
          <w:bCs/>
          <w:u w:val="single"/>
        </w:rPr>
        <w:t>泗湖山镇净下洲水厂集中式饮用水水源保护区供水单位联系方式一览表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4A0"/>
      </w:tblPr>
      <w:tblGrid>
        <w:gridCol w:w="3927"/>
        <w:gridCol w:w="1502"/>
        <w:gridCol w:w="1829"/>
        <w:gridCol w:w="1725"/>
      </w:tblGrid>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供水单位名称</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工作人员姓名</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职务</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联系电话</w:t>
            </w:r>
          </w:p>
        </w:tc>
      </w:tr>
      <w:tr w:rsidR="009E09EA">
        <w:trPr>
          <w:trHeight w:val="675"/>
        </w:trPr>
        <w:tc>
          <w:tcPr>
            <w:tcW w:w="2184"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泗湖山镇净下洲水厂</w:t>
            </w:r>
          </w:p>
        </w:tc>
        <w:tc>
          <w:tcPr>
            <w:tcW w:w="836"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宋国力</w:t>
            </w:r>
          </w:p>
        </w:tc>
        <w:tc>
          <w:tcPr>
            <w:tcW w:w="1018"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厂长</w:t>
            </w:r>
          </w:p>
        </w:tc>
        <w:tc>
          <w:tcPr>
            <w:tcW w:w="960" w:type="pct"/>
            <w:tcBorders>
              <w:tl2br w:val="nil"/>
              <w:tr2bl w:val="nil"/>
            </w:tcBorders>
            <w:shd w:val="clear" w:color="auto" w:fill="auto"/>
            <w:tcMar>
              <w:top w:w="15" w:type="dxa"/>
              <w:left w:w="15" w:type="dxa"/>
              <w:right w:w="15" w:type="dxa"/>
            </w:tcMar>
            <w:vAlign w:val="center"/>
          </w:tcPr>
          <w:p w:rsidR="009E09EA" w:rsidRDefault="007C49E5">
            <w:pPr>
              <w:widowControl/>
              <w:jc w:val="center"/>
              <w:textAlignment w:val="center"/>
              <w:rPr>
                <w:rFonts w:ascii="宋体" w:hAnsi="宋体" w:cs="宋体"/>
                <w:kern w:val="0"/>
                <w:sz w:val="21"/>
                <w:szCs w:val="21"/>
                <w:u w:val="single"/>
                <w:lang/>
              </w:rPr>
            </w:pPr>
            <w:r>
              <w:rPr>
                <w:rFonts w:ascii="宋体" w:hAnsi="宋体" w:cs="宋体" w:hint="eastAsia"/>
                <w:kern w:val="0"/>
                <w:sz w:val="21"/>
                <w:szCs w:val="21"/>
                <w:u w:val="single"/>
                <w:lang/>
              </w:rPr>
              <w:t>13873754504</w:t>
            </w:r>
          </w:p>
        </w:tc>
      </w:tr>
    </w:tbl>
    <w:p w:rsidR="009E09EA" w:rsidRDefault="007C49E5">
      <w:pPr>
        <w:pStyle w:val="a1"/>
        <w:ind w:firstLine="480"/>
        <w:rPr>
          <w:u w:val="single"/>
        </w:rPr>
      </w:pPr>
      <w:r>
        <w:rPr>
          <w:rFonts w:hint="eastAsia"/>
          <w:u w:val="single"/>
        </w:rPr>
        <w:t>（</w:t>
      </w:r>
      <w:r>
        <w:rPr>
          <w:rFonts w:hint="eastAsia"/>
          <w:u w:val="single"/>
        </w:rPr>
        <w:t>3</w:t>
      </w:r>
      <w:r>
        <w:rPr>
          <w:rFonts w:hint="eastAsia"/>
          <w:u w:val="single"/>
        </w:rPr>
        <w:t>）供水安全保障措施：供水单位应根据污染物的种类、浓度、可能影响取水口的时间，及时采取深度处理、低压供水或启动备用水源等应急措施，并加强污染物监测，待水质满足取水要求时恢复取水和供水。无备用水源的，应使用应急供水车等设施保障居民用水。</w:t>
      </w:r>
    </w:p>
    <w:p w:rsidR="009E09EA" w:rsidRDefault="007C49E5">
      <w:pPr>
        <w:pStyle w:val="3"/>
        <w:rPr>
          <w:u w:val="single"/>
        </w:rPr>
      </w:pPr>
      <w:r>
        <w:rPr>
          <w:rFonts w:hint="eastAsia"/>
          <w:u w:val="single"/>
        </w:rPr>
        <w:t>物资调集及应急设施启用</w:t>
      </w:r>
    </w:p>
    <w:p w:rsidR="009E09EA" w:rsidRDefault="007C49E5">
      <w:pPr>
        <w:pStyle w:val="a1"/>
        <w:ind w:firstLine="480"/>
        <w:rPr>
          <w:u w:val="single"/>
        </w:rPr>
      </w:pPr>
      <w:r>
        <w:rPr>
          <w:u w:val="single"/>
        </w:rPr>
        <w:t>据</w:t>
      </w:r>
      <w:r>
        <w:rPr>
          <w:rFonts w:hint="eastAsia"/>
          <w:u w:val="single"/>
        </w:rPr>
        <w:t>现场调查，沅江市</w:t>
      </w:r>
      <w:r>
        <w:rPr>
          <w:rFonts w:hint="eastAsia"/>
          <w:u w:val="single"/>
        </w:rPr>
        <w:t>泗湖山镇净下洲水厂</w:t>
      </w:r>
      <w:r>
        <w:rPr>
          <w:rFonts w:hint="eastAsia"/>
          <w:u w:val="single"/>
        </w:rPr>
        <w:t>现有的应急物资主要有</w:t>
      </w:r>
      <w:r>
        <w:rPr>
          <w:u w:val="single"/>
        </w:rPr>
        <w:t>管材、发电机、阀门、铁锹、编织袋、警示牌等</w:t>
      </w:r>
      <w:r>
        <w:rPr>
          <w:rFonts w:hint="eastAsia"/>
          <w:u w:val="single"/>
        </w:rPr>
        <w:t>，存放在</w:t>
      </w:r>
      <w:r>
        <w:rPr>
          <w:u w:val="single"/>
        </w:rPr>
        <w:t>水厂库房</w:t>
      </w:r>
      <w:r>
        <w:rPr>
          <w:rFonts w:hint="eastAsia"/>
          <w:u w:val="single"/>
        </w:rPr>
        <w:t>内。根据沅江市</w:t>
      </w:r>
      <w:r>
        <w:rPr>
          <w:rFonts w:hint="eastAsia"/>
          <w:u w:val="single"/>
        </w:rPr>
        <w:t>泗湖山镇净下洲水厂</w:t>
      </w:r>
      <w:r>
        <w:rPr>
          <w:u w:val="single"/>
        </w:rPr>
        <w:t>现有</w:t>
      </w:r>
      <w:r>
        <w:rPr>
          <w:rFonts w:hint="eastAsia"/>
          <w:u w:val="single"/>
        </w:rPr>
        <w:t>应急</w:t>
      </w:r>
      <w:r>
        <w:rPr>
          <w:u w:val="single"/>
        </w:rPr>
        <w:t>物资储备情况，还需储备完善的应急物资、装备和设施包括以下内容：</w:t>
      </w:r>
    </w:p>
    <w:p w:rsidR="009E09EA" w:rsidRDefault="007C49E5">
      <w:pPr>
        <w:pStyle w:val="a1"/>
        <w:ind w:firstLine="480"/>
        <w:rPr>
          <w:u w:val="single"/>
        </w:rPr>
      </w:pPr>
      <w:r>
        <w:rPr>
          <w:u w:val="single"/>
        </w:rPr>
        <w:t>（</w:t>
      </w:r>
      <w:r>
        <w:rPr>
          <w:u w:val="single"/>
        </w:rPr>
        <w:t>1</w:t>
      </w:r>
      <w:r>
        <w:rPr>
          <w:u w:val="single"/>
        </w:rPr>
        <w:t>）对水体内污染物进行打捞和拦截的物资、装备和设施，如救援打捞设备、油毡、围油栏、筑坝材料、溢出控制装备等。</w:t>
      </w:r>
    </w:p>
    <w:p w:rsidR="009E09EA" w:rsidRDefault="007C49E5">
      <w:pPr>
        <w:pStyle w:val="a1"/>
        <w:ind w:firstLine="480"/>
        <w:rPr>
          <w:u w:val="single"/>
        </w:rPr>
      </w:pPr>
      <w:r>
        <w:rPr>
          <w:u w:val="single"/>
        </w:rPr>
        <w:t>（</w:t>
      </w:r>
      <w:r>
        <w:rPr>
          <w:u w:val="single"/>
        </w:rPr>
        <w:t>2</w:t>
      </w:r>
      <w:r>
        <w:rPr>
          <w:u w:val="single"/>
        </w:rPr>
        <w:t>）控制和消除污染物的物资、装备和设施，如中和剂、灭火剂、解毒剂、吸收剂等。</w:t>
      </w:r>
    </w:p>
    <w:p w:rsidR="009E09EA" w:rsidRDefault="007C49E5">
      <w:pPr>
        <w:pStyle w:val="a1"/>
        <w:ind w:firstLine="480"/>
        <w:rPr>
          <w:u w:val="single"/>
        </w:rPr>
      </w:pPr>
      <w:r>
        <w:rPr>
          <w:u w:val="single"/>
        </w:rPr>
        <w:t>（</w:t>
      </w:r>
      <w:r>
        <w:rPr>
          <w:u w:val="single"/>
        </w:rPr>
        <w:t>3</w:t>
      </w:r>
      <w:r>
        <w:rPr>
          <w:u w:val="single"/>
        </w:rPr>
        <w:t>）移除和拦截移动源的装备和设施，如吊车、临时围堰、导流槽、应急池等。</w:t>
      </w:r>
    </w:p>
    <w:p w:rsidR="009E09EA" w:rsidRDefault="007C49E5">
      <w:pPr>
        <w:pStyle w:val="a1"/>
        <w:ind w:firstLine="480"/>
        <w:rPr>
          <w:u w:val="single"/>
        </w:rPr>
      </w:pPr>
      <w:r>
        <w:rPr>
          <w:u w:val="single"/>
        </w:rPr>
        <w:t>（</w:t>
      </w:r>
      <w:r>
        <w:rPr>
          <w:u w:val="single"/>
        </w:rPr>
        <w:t>4</w:t>
      </w:r>
      <w:r>
        <w:rPr>
          <w:u w:val="single"/>
        </w:rPr>
        <w:t>）雨水口垃圾清运和拦截的装备和设施，如格栅、清运车、临时设置的导流槽等。</w:t>
      </w:r>
    </w:p>
    <w:p w:rsidR="009E09EA" w:rsidRDefault="007C49E5">
      <w:pPr>
        <w:pStyle w:val="a1"/>
        <w:ind w:firstLine="480"/>
        <w:rPr>
          <w:u w:val="single"/>
        </w:rPr>
      </w:pPr>
      <w:r>
        <w:rPr>
          <w:u w:val="single"/>
        </w:rPr>
        <w:t>（</w:t>
      </w:r>
      <w:r>
        <w:rPr>
          <w:u w:val="single"/>
        </w:rPr>
        <w:t>5</w:t>
      </w:r>
      <w:r>
        <w:rPr>
          <w:u w:val="single"/>
        </w:rPr>
        <w:t>）对污染物进行拦截、导流、分流及降解的应急工程设施，如拦截坝、节制闸、导流渠、分流沟、前置库等。</w:t>
      </w:r>
    </w:p>
    <w:p w:rsidR="009E09EA" w:rsidRDefault="007C49E5">
      <w:pPr>
        <w:pStyle w:val="a1"/>
        <w:ind w:firstLine="480"/>
        <w:rPr>
          <w:u w:val="single"/>
        </w:rPr>
      </w:pPr>
      <w:r>
        <w:rPr>
          <w:rFonts w:hint="eastAsia"/>
          <w:u w:val="single"/>
        </w:rPr>
        <w:t>沅江市</w:t>
      </w:r>
      <w:r>
        <w:rPr>
          <w:rFonts w:hint="eastAsia"/>
          <w:u w:val="single"/>
        </w:rPr>
        <w:t>泗湖山镇净下洲水厂</w:t>
      </w:r>
      <w:r>
        <w:rPr>
          <w:rFonts w:hint="eastAsia"/>
          <w:u w:val="single"/>
        </w:rPr>
        <w:t>具体需补充的应急物资如下：</w:t>
      </w:r>
    </w:p>
    <w:p w:rsidR="009E09EA" w:rsidRDefault="007C49E5">
      <w:pPr>
        <w:pStyle w:val="ab"/>
        <w:adjustRightInd w:val="0"/>
        <w:snapToGrid w:val="0"/>
        <w:spacing w:line="240" w:lineRule="auto"/>
        <w:ind w:firstLineChars="0" w:firstLine="0"/>
        <w:jc w:val="center"/>
        <w:rPr>
          <w:rFonts w:ascii="Times New Roman" w:hAnsi="Times New Roman" w:cs="Times New Roman"/>
          <w:b/>
          <w:bCs/>
          <w:szCs w:val="24"/>
          <w:u w:val="single"/>
        </w:rPr>
      </w:pPr>
      <w:r>
        <w:rPr>
          <w:rFonts w:ascii="Times New Roman" w:hAnsi="Times New Roman" w:cs="Times New Roman"/>
          <w:b/>
          <w:bCs/>
          <w:szCs w:val="24"/>
          <w:u w:val="single"/>
        </w:rPr>
        <w:t>表</w:t>
      </w:r>
      <w:r>
        <w:rPr>
          <w:rFonts w:ascii="Times New Roman" w:hAnsi="Times New Roman" w:cs="Times New Roman" w:hint="eastAsia"/>
          <w:b/>
          <w:bCs/>
          <w:szCs w:val="24"/>
          <w:u w:val="single"/>
        </w:rPr>
        <w:t>3.8-3</w:t>
      </w:r>
      <w:r>
        <w:rPr>
          <w:rFonts w:ascii="Times New Roman" w:hAnsi="Times New Roman" w:cs="Times New Roman"/>
          <w:b/>
          <w:bCs/>
          <w:szCs w:val="24"/>
          <w:u w:val="single"/>
        </w:rPr>
        <w:t xml:space="preserve">  </w:t>
      </w:r>
      <w:r>
        <w:rPr>
          <w:rFonts w:ascii="Times New Roman" w:hAnsi="Times New Roman" w:cs="Times New Roman"/>
          <w:b/>
          <w:bCs/>
          <w:szCs w:val="24"/>
          <w:u w:val="single"/>
        </w:rPr>
        <w:t>沅江市</w:t>
      </w:r>
      <w:r>
        <w:rPr>
          <w:rFonts w:ascii="Times New Roman" w:hAnsi="Times New Roman" w:cs="Times New Roman" w:hint="eastAsia"/>
          <w:b/>
          <w:bCs/>
          <w:szCs w:val="24"/>
          <w:u w:val="single"/>
        </w:rPr>
        <w:t>泗湖山镇净下洲水厂</w:t>
      </w:r>
      <w:r>
        <w:rPr>
          <w:rFonts w:ascii="Times New Roman" w:hAnsi="Times New Roman" w:cs="Times New Roman"/>
          <w:b/>
          <w:bCs/>
          <w:szCs w:val="24"/>
          <w:u w:val="single"/>
        </w:rPr>
        <w:t>需要准备的应急物资和装备一览表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889"/>
        <w:gridCol w:w="2025"/>
        <w:gridCol w:w="1526"/>
        <w:gridCol w:w="1137"/>
        <w:gridCol w:w="1558"/>
        <w:gridCol w:w="2038"/>
      </w:tblGrid>
      <w:tr w:rsidR="009E09EA">
        <w:trPr>
          <w:trHeight w:val="454"/>
          <w:jc w:val="center"/>
        </w:trPr>
        <w:tc>
          <w:tcPr>
            <w:tcW w:w="484" w:type="pct"/>
            <w:vAlign w:val="center"/>
          </w:tcPr>
          <w:p w:rsidR="009E09EA" w:rsidRDefault="007C49E5">
            <w:pPr>
              <w:jc w:val="center"/>
              <w:rPr>
                <w:b/>
                <w:sz w:val="21"/>
                <w:szCs w:val="21"/>
                <w:u w:val="single"/>
              </w:rPr>
            </w:pPr>
            <w:r>
              <w:rPr>
                <w:b/>
                <w:sz w:val="21"/>
                <w:szCs w:val="21"/>
                <w:u w:val="single"/>
              </w:rPr>
              <w:t>序号</w:t>
            </w:r>
          </w:p>
        </w:tc>
        <w:tc>
          <w:tcPr>
            <w:tcW w:w="1103" w:type="pct"/>
            <w:vAlign w:val="center"/>
          </w:tcPr>
          <w:p w:rsidR="009E09EA" w:rsidRDefault="007C49E5">
            <w:pPr>
              <w:jc w:val="center"/>
              <w:rPr>
                <w:b/>
                <w:sz w:val="21"/>
                <w:szCs w:val="21"/>
                <w:u w:val="single"/>
              </w:rPr>
            </w:pPr>
            <w:r>
              <w:rPr>
                <w:b/>
                <w:sz w:val="21"/>
                <w:szCs w:val="21"/>
                <w:u w:val="single"/>
              </w:rPr>
              <w:t>物资名称</w:t>
            </w:r>
          </w:p>
        </w:tc>
        <w:tc>
          <w:tcPr>
            <w:tcW w:w="831" w:type="pct"/>
            <w:vAlign w:val="center"/>
          </w:tcPr>
          <w:p w:rsidR="009E09EA" w:rsidRDefault="007C49E5">
            <w:pPr>
              <w:jc w:val="center"/>
              <w:rPr>
                <w:b/>
                <w:sz w:val="21"/>
                <w:szCs w:val="21"/>
                <w:u w:val="single"/>
              </w:rPr>
            </w:pPr>
            <w:r>
              <w:rPr>
                <w:b/>
                <w:sz w:val="21"/>
                <w:szCs w:val="21"/>
                <w:u w:val="single"/>
              </w:rPr>
              <w:t>储量</w:t>
            </w:r>
          </w:p>
        </w:tc>
        <w:tc>
          <w:tcPr>
            <w:tcW w:w="620" w:type="pct"/>
            <w:vAlign w:val="center"/>
          </w:tcPr>
          <w:p w:rsidR="009E09EA" w:rsidRDefault="007C49E5">
            <w:pPr>
              <w:jc w:val="center"/>
              <w:rPr>
                <w:b/>
                <w:sz w:val="21"/>
                <w:szCs w:val="21"/>
                <w:u w:val="single"/>
              </w:rPr>
            </w:pPr>
            <w:r>
              <w:rPr>
                <w:b/>
                <w:sz w:val="21"/>
                <w:szCs w:val="21"/>
                <w:u w:val="single"/>
              </w:rPr>
              <w:t>单位</w:t>
            </w:r>
          </w:p>
        </w:tc>
        <w:tc>
          <w:tcPr>
            <w:tcW w:w="849" w:type="pct"/>
            <w:vAlign w:val="center"/>
          </w:tcPr>
          <w:p w:rsidR="009E09EA" w:rsidRDefault="007C49E5">
            <w:pPr>
              <w:jc w:val="center"/>
              <w:rPr>
                <w:b/>
                <w:sz w:val="21"/>
                <w:szCs w:val="21"/>
                <w:u w:val="single"/>
              </w:rPr>
            </w:pPr>
            <w:r>
              <w:rPr>
                <w:b/>
                <w:sz w:val="21"/>
                <w:szCs w:val="21"/>
                <w:u w:val="single"/>
              </w:rPr>
              <w:t>存放位置</w:t>
            </w:r>
          </w:p>
        </w:tc>
        <w:tc>
          <w:tcPr>
            <w:tcW w:w="1110" w:type="pct"/>
            <w:vAlign w:val="center"/>
          </w:tcPr>
          <w:p w:rsidR="009E09EA" w:rsidRDefault="007C49E5">
            <w:pPr>
              <w:jc w:val="center"/>
              <w:rPr>
                <w:b/>
                <w:sz w:val="21"/>
                <w:szCs w:val="21"/>
                <w:u w:val="single"/>
              </w:rPr>
            </w:pPr>
            <w:r>
              <w:rPr>
                <w:b/>
                <w:sz w:val="21"/>
                <w:szCs w:val="21"/>
                <w:u w:val="single"/>
              </w:rPr>
              <w:t>保管人及联系电话</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1</w:t>
            </w:r>
          </w:p>
        </w:tc>
        <w:tc>
          <w:tcPr>
            <w:tcW w:w="1103" w:type="pct"/>
            <w:vAlign w:val="center"/>
          </w:tcPr>
          <w:p w:rsidR="009E09EA" w:rsidRDefault="007C49E5">
            <w:pPr>
              <w:jc w:val="center"/>
              <w:rPr>
                <w:bCs/>
                <w:sz w:val="21"/>
                <w:szCs w:val="21"/>
                <w:u w:val="single"/>
              </w:rPr>
            </w:pPr>
            <w:r>
              <w:rPr>
                <w:bCs/>
                <w:sz w:val="21"/>
                <w:szCs w:val="21"/>
                <w:u w:val="single"/>
              </w:rPr>
              <w:t>编织袋</w:t>
            </w:r>
          </w:p>
        </w:tc>
        <w:tc>
          <w:tcPr>
            <w:tcW w:w="831" w:type="pct"/>
            <w:vAlign w:val="center"/>
          </w:tcPr>
          <w:p w:rsidR="009E09EA" w:rsidRDefault="007C49E5">
            <w:pPr>
              <w:jc w:val="center"/>
              <w:rPr>
                <w:bCs/>
                <w:sz w:val="21"/>
                <w:szCs w:val="21"/>
                <w:u w:val="single"/>
              </w:rPr>
            </w:pPr>
            <w:r>
              <w:rPr>
                <w:bCs/>
                <w:sz w:val="21"/>
                <w:szCs w:val="21"/>
                <w:u w:val="single"/>
              </w:rPr>
              <w:t>30</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restart"/>
            <w:vAlign w:val="center"/>
          </w:tcPr>
          <w:p w:rsidR="009E09EA" w:rsidRDefault="007C49E5">
            <w:pPr>
              <w:jc w:val="center"/>
              <w:rPr>
                <w:bCs/>
                <w:sz w:val="21"/>
                <w:szCs w:val="21"/>
                <w:u w:val="single"/>
              </w:rPr>
            </w:pPr>
            <w:r>
              <w:rPr>
                <w:bCs/>
                <w:sz w:val="21"/>
                <w:szCs w:val="21"/>
                <w:u w:val="single"/>
              </w:rPr>
              <w:t>沅江市</w:t>
            </w:r>
            <w:r>
              <w:rPr>
                <w:rFonts w:hint="eastAsia"/>
                <w:bCs/>
                <w:sz w:val="21"/>
                <w:szCs w:val="21"/>
                <w:u w:val="single"/>
              </w:rPr>
              <w:t>泗湖山镇净下洲水厂</w:t>
            </w:r>
          </w:p>
        </w:tc>
        <w:tc>
          <w:tcPr>
            <w:tcW w:w="1110" w:type="pct"/>
            <w:vMerge w:val="restart"/>
            <w:vAlign w:val="center"/>
          </w:tcPr>
          <w:p w:rsidR="009E09EA" w:rsidRDefault="007C49E5">
            <w:pPr>
              <w:jc w:val="center"/>
              <w:rPr>
                <w:bCs/>
                <w:sz w:val="21"/>
                <w:szCs w:val="21"/>
                <w:u w:val="single"/>
              </w:rPr>
            </w:pPr>
            <w:r>
              <w:rPr>
                <w:sz w:val="21"/>
                <w:szCs w:val="21"/>
                <w:u w:val="single"/>
              </w:rPr>
              <w:t>宋国力</w:t>
            </w:r>
            <w:r>
              <w:rPr>
                <w:rFonts w:hint="eastAsia"/>
                <w:sz w:val="21"/>
                <w:szCs w:val="21"/>
                <w:u w:val="single"/>
              </w:rPr>
              <w:t>，职务：</w:t>
            </w:r>
            <w:r>
              <w:rPr>
                <w:sz w:val="21"/>
                <w:szCs w:val="21"/>
                <w:u w:val="single"/>
              </w:rPr>
              <w:t>厂长</w:t>
            </w:r>
            <w:r>
              <w:rPr>
                <w:rFonts w:hint="eastAsia"/>
                <w:sz w:val="21"/>
                <w:szCs w:val="21"/>
                <w:u w:val="single"/>
              </w:rPr>
              <w:t>，联系电话：</w:t>
            </w:r>
            <w:r>
              <w:rPr>
                <w:sz w:val="21"/>
                <w:szCs w:val="21"/>
                <w:u w:val="single"/>
              </w:rPr>
              <w:t>13873754504</w:t>
            </w: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2</w:t>
            </w:r>
          </w:p>
        </w:tc>
        <w:tc>
          <w:tcPr>
            <w:tcW w:w="1103" w:type="pct"/>
            <w:vAlign w:val="center"/>
          </w:tcPr>
          <w:p w:rsidR="009E09EA" w:rsidRDefault="007C49E5">
            <w:pPr>
              <w:jc w:val="center"/>
              <w:rPr>
                <w:bCs/>
                <w:sz w:val="21"/>
                <w:szCs w:val="21"/>
                <w:u w:val="single"/>
              </w:rPr>
            </w:pPr>
            <w:r>
              <w:rPr>
                <w:bCs/>
                <w:sz w:val="21"/>
                <w:szCs w:val="21"/>
                <w:u w:val="single"/>
              </w:rPr>
              <w:t>袋针</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支</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3</w:t>
            </w:r>
          </w:p>
        </w:tc>
        <w:tc>
          <w:tcPr>
            <w:tcW w:w="1103" w:type="pct"/>
            <w:vAlign w:val="center"/>
          </w:tcPr>
          <w:p w:rsidR="009E09EA" w:rsidRDefault="007C49E5">
            <w:pPr>
              <w:jc w:val="center"/>
              <w:rPr>
                <w:bCs/>
                <w:sz w:val="21"/>
                <w:szCs w:val="21"/>
                <w:u w:val="single"/>
              </w:rPr>
            </w:pPr>
            <w:r>
              <w:rPr>
                <w:bCs/>
                <w:sz w:val="21"/>
                <w:szCs w:val="21"/>
                <w:u w:val="single"/>
              </w:rPr>
              <w:t>编织带</w:t>
            </w:r>
          </w:p>
        </w:tc>
        <w:tc>
          <w:tcPr>
            <w:tcW w:w="831" w:type="pct"/>
            <w:vAlign w:val="center"/>
          </w:tcPr>
          <w:p w:rsidR="009E09EA" w:rsidRDefault="007C49E5">
            <w:pPr>
              <w:jc w:val="center"/>
              <w:rPr>
                <w:bCs/>
                <w:sz w:val="21"/>
                <w:szCs w:val="21"/>
                <w:u w:val="single"/>
              </w:rPr>
            </w:pPr>
            <w:r>
              <w:rPr>
                <w:bCs/>
                <w:sz w:val="21"/>
                <w:szCs w:val="21"/>
                <w:u w:val="single"/>
              </w:rPr>
              <w:t>20</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4</w:t>
            </w:r>
          </w:p>
        </w:tc>
        <w:tc>
          <w:tcPr>
            <w:tcW w:w="1103" w:type="pct"/>
            <w:vAlign w:val="center"/>
          </w:tcPr>
          <w:p w:rsidR="009E09EA" w:rsidRDefault="007C49E5">
            <w:pPr>
              <w:jc w:val="center"/>
              <w:rPr>
                <w:bCs/>
                <w:sz w:val="21"/>
                <w:szCs w:val="21"/>
                <w:u w:val="single"/>
              </w:rPr>
            </w:pPr>
            <w:r>
              <w:rPr>
                <w:bCs/>
                <w:sz w:val="21"/>
                <w:szCs w:val="21"/>
                <w:u w:val="single"/>
              </w:rPr>
              <w:t>麻绳</w:t>
            </w:r>
          </w:p>
        </w:tc>
        <w:tc>
          <w:tcPr>
            <w:tcW w:w="831" w:type="pct"/>
            <w:vAlign w:val="center"/>
          </w:tcPr>
          <w:p w:rsidR="009E09EA" w:rsidRDefault="007C49E5">
            <w:pPr>
              <w:jc w:val="center"/>
              <w:rPr>
                <w:bCs/>
                <w:sz w:val="21"/>
                <w:szCs w:val="21"/>
                <w:u w:val="single"/>
              </w:rPr>
            </w:pPr>
            <w:r>
              <w:rPr>
                <w:bCs/>
                <w:sz w:val="21"/>
                <w:szCs w:val="21"/>
                <w:u w:val="single"/>
              </w:rPr>
              <w:t>15</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5</w:t>
            </w:r>
          </w:p>
        </w:tc>
        <w:tc>
          <w:tcPr>
            <w:tcW w:w="1103" w:type="pct"/>
            <w:vAlign w:val="center"/>
          </w:tcPr>
          <w:p w:rsidR="009E09EA" w:rsidRDefault="007C49E5">
            <w:pPr>
              <w:jc w:val="center"/>
              <w:rPr>
                <w:bCs/>
                <w:sz w:val="21"/>
                <w:szCs w:val="21"/>
                <w:u w:val="single"/>
              </w:rPr>
            </w:pPr>
            <w:r>
              <w:rPr>
                <w:bCs/>
                <w:sz w:val="21"/>
                <w:szCs w:val="21"/>
                <w:u w:val="single"/>
              </w:rPr>
              <w:t>手摇报警器</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6</w:t>
            </w:r>
          </w:p>
        </w:tc>
        <w:tc>
          <w:tcPr>
            <w:tcW w:w="1103" w:type="pct"/>
            <w:vAlign w:val="center"/>
          </w:tcPr>
          <w:p w:rsidR="009E09EA" w:rsidRDefault="007C49E5">
            <w:pPr>
              <w:jc w:val="center"/>
              <w:rPr>
                <w:bCs/>
                <w:sz w:val="21"/>
                <w:szCs w:val="21"/>
                <w:u w:val="single"/>
              </w:rPr>
            </w:pPr>
            <w:r>
              <w:rPr>
                <w:bCs/>
                <w:sz w:val="21"/>
                <w:szCs w:val="21"/>
                <w:u w:val="single"/>
              </w:rPr>
              <w:t>手提喇叭</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个</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7</w:t>
            </w:r>
          </w:p>
        </w:tc>
        <w:tc>
          <w:tcPr>
            <w:tcW w:w="1103" w:type="pct"/>
            <w:vAlign w:val="center"/>
          </w:tcPr>
          <w:p w:rsidR="009E09EA" w:rsidRDefault="007C49E5">
            <w:pPr>
              <w:jc w:val="center"/>
              <w:rPr>
                <w:bCs/>
                <w:sz w:val="21"/>
                <w:szCs w:val="21"/>
                <w:u w:val="single"/>
              </w:rPr>
            </w:pPr>
            <w:r>
              <w:rPr>
                <w:bCs/>
                <w:sz w:val="21"/>
                <w:szCs w:val="21"/>
                <w:u w:val="single"/>
              </w:rPr>
              <w:t>5kw</w:t>
            </w:r>
            <w:r>
              <w:rPr>
                <w:bCs/>
                <w:sz w:val="21"/>
                <w:szCs w:val="21"/>
                <w:u w:val="single"/>
              </w:rPr>
              <w:t>发电机组</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8</w:t>
            </w:r>
          </w:p>
        </w:tc>
        <w:tc>
          <w:tcPr>
            <w:tcW w:w="1103" w:type="pct"/>
            <w:vAlign w:val="center"/>
          </w:tcPr>
          <w:p w:rsidR="009E09EA" w:rsidRDefault="007C49E5">
            <w:pPr>
              <w:jc w:val="center"/>
              <w:rPr>
                <w:bCs/>
                <w:sz w:val="21"/>
                <w:szCs w:val="21"/>
                <w:u w:val="single"/>
              </w:rPr>
            </w:pPr>
            <w:r>
              <w:rPr>
                <w:bCs/>
                <w:sz w:val="21"/>
                <w:szCs w:val="21"/>
                <w:u w:val="single"/>
              </w:rPr>
              <w:t>抽水泵</w:t>
            </w:r>
            <w:r>
              <w:rPr>
                <w:bCs/>
                <w:sz w:val="21"/>
                <w:szCs w:val="21"/>
                <w:u w:val="single"/>
              </w:rPr>
              <w:t>1.1kw</w:t>
            </w:r>
          </w:p>
        </w:tc>
        <w:tc>
          <w:tcPr>
            <w:tcW w:w="831" w:type="pct"/>
            <w:vAlign w:val="center"/>
          </w:tcPr>
          <w:p w:rsidR="009E09EA" w:rsidRDefault="007C49E5">
            <w:pPr>
              <w:jc w:val="center"/>
              <w:rPr>
                <w:bCs/>
                <w:sz w:val="21"/>
                <w:szCs w:val="21"/>
                <w:u w:val="single"/>
              </w:rPr>
            </w:pPr>
            <w:r>
              <w:rPr>
                <w:bCs/>
                <w:sz w:val="21"/>
                <w:szCs w:val="21"/>
                <w:u w:val="single"/>
              </w:rPr>
              <w:t>1</w:t>
            </w:r>
          </w:p>
        </w:tc>
        <w:tc>
          <w:tcPr>
            <w:tcW w:w="620" w:type="pct"/>
            <w:vAlign w:val="center"/>
          </w:tcPr>
          <w:p w:rsidR="009E09EA" w:rsidRDefault="007C49E5">
            <w:pPr>
              <w:jc w:val="center"/>
              <w:rPr>
                <w:bCs/>
                <w:sz w:val="21"/>
                <w:szCs w:val="21"/>
                <w:u w:val="single"/>
              </w:rPr>
            </w:pPr>
            <w:r>
              <w:rPr>
                <w:bCs/>
                <w:sz w:val="21"/>
                <w:szCs w:val="21"/>
                <w:u w:val="single"/>
              </w:rPr>
              <w:t>台</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hRule="exact" w:val="397"/>
          <w:jc w:val="center"/>
        </w:trPr>
        <w:tc>
          <w:tcPr>
            <w:tcW w:w="484" w:type="pct"/>
            <w:vAlign w:val="center"/>
          </w:tcPr>
          <w:p w:rsidR="009E09EA" w:rsidRDefault="007C49E5">
            <w:pPr>
              <w:jc w:val="center"/>
              <w:rPr>
                <w:bCs/>
                <w:sz w:val="21"/>
                <w:szCs w:val="21"/>
                <w:u w:val="single"/>
              </w:rPr>
            </w:pPr>
            <w:r>
              <w:rPr>
                <w:bCs/>
                <w:sz w:val="21"/>
                <w:szCs w:val="21"/>
                <w:u w:val="single"/>
              </w:rPr>
              <w:t>9</w:t>
            </w:r>
          </w:p>
        </w:tc>
        <w:tc>
          <w:tcPr>
            <w:tcW w:w="1103" w:type="pct"/>
            <w:vAlign w:val="center"/>
          </w:tcPr>
          <w:p w:rsidR="009E09EA" w:rsidRDefault="007C49E5">
            <w:pPr>
              <w:jc w:val="center"/>
              <w:rPr>
                <w:bCs/>
                <w:sz w:val="21"/>
                <w:szCs w:val="21"/>
                <w:u w:val="single"/>
              </w:rPr>
            </w:pPr>
            <w:r>
              <w:rPr>
                <w:bCs/>
                <w:sz w:val="21"/>
                <w:szCs w:val="21"/>
                <w:u w:val="single"/>
              </w:rPr>
              <w:t>便携照明灯</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盏</w:t>
            </w:r>
          </w:p>
        </w:tc>
        <w:tc>
          <w:tcPr>
            <w:tcW w:w="849" w:type="pct"/>
            <w:vMerge/>
            <w:vAlign w:val="center"/>
          </w:tcPr>
          <w:p w:rsidR="009E09EA" w:rsidRDefault="009E09EA">
            <w:pPr>
              <w:jc w:val="center"/>
              <w:rPr>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10</w:t>
            </w:r>
          </w:p>
        </w:tc>
        <w:tc>
          <w:tcPr>
            <w:tcW w:w="1103" w:type="pct"/>
            <w:vAlign w:val="center"/>
          </w:tcPr>
          <w:p w:rsidR="009E09EA" w:rsidRDefault="007C49E5">
            <w:pPr>
              <w:jc w:val="center"/>
              <w:rPr>
                <w:bCs/>
                <w:sz w:val="21"/>
                <w:szCs w:val="21"/>
                <w:u w:val="single"/>
              </w:rPr>
            </w:pPr>
            <w:r>
              <w:rPr>
                <w:bCs/>
                <w:sz w:val="21"/>
                <w:szCs w:val="21"/>
                <w:u w:val="single"/>
              </w:rPr>
              <w:t>FT233</w:t>
            </w:r>
            <w:r>
              <w:rPr>
                <w:bCs/>
                <w:sz w:val="21"/>
                <w:szCs w:val="21"/>
                <w:u w:val="single"/>
              </w:rPr>
              <w:t>围油栏</w:t>
            </w:r>
            <w:r>
              <w:rPr>
                <w:bCs/>
                <w:sz w:val="21"/>
                <w:szCs w:val="21"/>
                <w:u w:val="single"/>
              </w:rPr>
              <w:t>20cm*3m</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条</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11</w:t>
            </w:r>
          </w:p>
        </w:tc>
        <w:tc>
          <w:tcPr>
            <w:tcW w:w="1103" w:type="pct"/>
            <w:vAlign w:val="center"/>
          </w:tcPr>
          <w:p w:rsidR="009E09EA" w:rsidRDefault="007C49E5">
            <w:pPr>
              <w:jc w:val="center"/>
              <w:rPr>
                <w:bCs/>
                <w:sz w:val="21"/>
                <w:szCs w:val="21"/>
                <w:u w:val="single"/>
              </w:rPr>
            </w:pPr>
            <w:r>
              <w:rPr>
                <w:bCs/>
                <w:sz w:val="21"/>
                <w:szCs w:val="21"/>
                <w:u w:val="single"/>
              </w:rPr>
              <w:t>PP-2</w:t>
            </w:r>
            <w:r>
              <w:rPr>
                <w:bCs/>
                <w:sz w:val="21"/>
                <w:szCs w:val="21"/>
                <w:u w:val="single"/>
              </w:rPr>
              <w:t>吸油棉</w:t>
            </w:r>
          </w:p>
        </w:tc>
        <w:tc>
          <w:tcPr>
            <w:tcW w:w="831" w:type="pct"/>
            <w:vAlign w:val="center"/>
          </w:tcPr>
          <w:p w:rsidR="009E09EA" w:rsidRDefault="007C49E5">
            <w:pPr>
              <w:jc w:val="center"/>
              <w:rPr>
                <w:bCs/>
                <w:sz w:val="21"/>
                <w:szCs w:val="21"/>
                <w:u w:val="single"/>
              </w:rPr>
            </w:pPr>
            <w:r>
              <w:rPr>
                <w:bCs/>
                <w:sz w:val="21"/>
                <w:szCs w:val="21"/>
                <w:u w:val="single"/>
              </w:rPr>
              <w:t>10</w:t>
            </w:r>
          </w:p>
        </w:tc>
        <w:tc>
          <w:tcPr>
            <w:tcW w:w="620" w:type="pct"/>
            <w:vAlign w:val="center"/>
          </w:tcPr>
          <w:p w:rsidR="009E09EA" w:rsidRDefault="007C49E5">
            <w:pPr>
              <w:jc w:val="center"/>
              <w:rPr>
                <w:bCs/>
                <w:sz w:val="21"/>
                <w:szCs w:val="21"/>
                <w:u w:val="single"/>
              </w:rPr>
            </w:pPr>
            <w:r>
              <w:rPr>
                <w:bCs/>
                <w:sz w:val="21"/>
                <w:szCs w:val="21"/>
                <w:u w:val="single"/>
              </w:rPr>
              <w:t>千克</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12</w:t>
            </w:r>
          </w:p>
        </w:tc>
        <w:tc>
          <w:tcPr>
            <w:tcW w:w="1103" w:type="pct"/>
            <w:vAlign w:val="center"/>
          </w:tcPr>
          <w:p w:rsidR="009E09EA" w:rsidRDefault="007C49E5">
            <w:pPr>
              <w:jc w:val="center"/>
              <w:rPr>
                <w:bCs/>
                <w:sz w:val="21"/>
                <w:szCs w:val="21"/>
                <w:u w:val="single"/>
              </w:rPr>
            </w:pPr>
            <w:r>
              <w:rPr>
                <w:bCs/>
                <w:sz w:val="21"/>
                <w:szCs w:val="21"/>
                <w:u w:val="single"/>
              </w:rPr>
              <w:t>打捞工具</w:t>
            </w:r>
          </w:p>
        </w:tc>
        <w:tc>
          <w:tcPr>
            <w:tcW w:w="831" w:type="pct"/>
            <w:vAlign w:val="center"/>
          </w:tcPr>
          <w:p w:rsidR="009E09EA" w:rsidRDefault="007C49E5">
            <w:pPr>
              <w:jc w:val="center"/>
              <w:rPr>
                <w:bCs/>
                <w:sz w:val="21"/>
                <w:szCs w:val="21"/>
                <w:u w:val="single"/>
              </w:rPr>
            </w:pPr>
            <w:r>
              <w:rPr>
                <w:bCs/>
                <w:sz w:val="21"/>
                <w:szCs w:val="21"/>
                <w:u w:val="single"/>
              </w:rPr>
              <w:t>2</w:t>
            </w:r>
          </w:p>
        </w:tc>
        <w:tc>
          <w:tcPr>
            <w:tcW w:w="620" w:type="pct"/>
            <w:vAlign w:val="center"/>
          </w:tcPr>
          <w:p w:rsidR="009E09EA" w:rsidRDefault="007C49E5">
            <w:pPr>
              <w:jc w:val="center"/>
              <w:rPr>
                <w:bCs/>
                <w:sz w:val="21"/>
                <w:szCs w:val="21"/>
                <w:u w:val="single"/>
              </w:rPr>
            </w:pPr>
            <w:r>
              <w:rPr>
                <w:bCs/>
                <w:sz w:val="21"/>
                <w:szCs w:val="21"/>
                <w:u w:val="single"/>
              </w:rPr>
              <w:t>套</w:t>
            </w:r>
          </w:p>
        </w:tc>
        <w:tc>
          <w:tcPr>
            <w:tcW w:w="849" w:type="pct"/>
            <w:vMerge/>
            <w:vAlign w:val="center"/>
          </w:tcPr>
          <w:p w:rsidR="009E09EA" w:rsidRDefault="009E09EA">
            <w:pPr>
              <w:jc w:val="center"/>
              <w:rPr>
                <w:bCs/>
                <w:sz w:val="21"/>
                <w:szCs w:val="21"/>
                <w:u w:val="single"/>
              </w:rPr>
            </w:pPr>
          </w:p>
        </w:tc>
        <w:tc>
          <w:tcPr>
            <w:tcW w:w="1110" w:type="pct"/>
            <w:vMerge/>
            <w:vAlign w:val="center"/>
          </w:tcPr>
          <w:p w:rsidR="009E09EA" w:rsidRDefault="009E09EA">
            <w:pPr>
              <w:jc w:val="center"/>
              <w:rPr>
                <w:bCs/>
                <w:sz w:val="21"/>
                <w:szCs w:val="21"/>
                <w:u w:val="single"/>
              </w:rPr>
            </w:pPr>
          </w:p>
        </w:tc>
      </w:tr>
      <w:tr w:rsidR="009E09EA">
        <w:trPr>
          <w:trHeight w:val="454"/>
          <w:jc w:val="center"/>
        </w:trPr>
        <w:tc>
          <w:tcPr>
            <w:tcW w:w="484" w:type="pct"/>
            <w:vAlign w:val="center"/>
          </w:tcPr>
          <w:p w:rsidR="009E09EA" w:rsidRDefault="007C49E5">
            <w:pPr>
              <w:jc w:val="center"/>
              <w:rPr>
                <w:bCs/>
                <w:sz w:val="21"/>
                <w:szCs w:val="21"/>
                <w:u w:val="single"/>
              </w:rPr>
            </w:pPr>
            <w:r>
              <w:rPr>
                <w:bCs/>
                <w:sz w:val="21"/>
                <w:szCs w:val="21"/>
                <w:u w:val="single"/>
              </w:rPr>
              <w:t>13</w:t>
            </w:r>
          </w:p>
        </w:tc>
        <w:tc>
          <w:tcPr>
            <w:tcW w:w="1103" w:type="pct"/>
            <w:vAlign w:val="center"/>
          </w:tcPr>
          <w:p w:rsidR="009E09EA" w:rsidRDefault="007C49E5">
            <w:pPr>
              <w:jc w:val="center"/>
              <w:rPr>
                <w:bCs/>
                <w:sz w:val="21"/>
                <w:szCs w:val="21"/>
                <w:u w:val="single"/>
              </w:rPr>
            </w:pPr>
            <w:r>
              <w:rPr>
                <w:bCs/>
                <w:sz w:val="21"/>
                <w:szCs w:val="21"/>
                <w:u w:val="single"/>
              </w:rPr>
              <w:t>应急监测设备</w:t>
            </w:r>
          </w:p>
        </w:tc>
        <w:tc>
          <w:tcPr>
            <w:tcW w:w="831" w:type="pct"/>
            <w:vAlign w:val="center"/>
          </w:tcPr>
          <w:p w:rsidR="009E09EA" w:rsidRDefault="007C49E5">
            <w:pPr>
              <w:jc w:val="center"/>
              <w:rPr>
                <w:bCs/>
                <w:sz w:val="21"/>
                <w:szCs w:val="21"/>
                <w:u w:val="single"/>
              </w:rPr>
            </w:pPr>
            <w:r>
              <w:rPr>
                <w:bCs/>
                <w:sz w:val="21"/>
                <w:szCs w:val="21"/>
                <w:u w:val="single"/>
              </w:rPr>
              <w:t>——</w:t>
            </w:r>
          </w:p>
        </w:tc>
        <w:tc>
          <w:tcPr>
            <w:tcW w:w="620" w:type="pct"/>
            <w:vAlign w:val="center"/>
          </w:tcPr>
          <w:p w:rsidR="009E09EA" w:rsidRDefault="007C49E5">
            <w:pPr>
              <w:jc w:val="center"/>
              <w:rPr>
                <w:bCs/>
                <w:sz w:val="21"/>
                <w:szCs w:val="21"/>
                <w:u w:val="single"/>
              </w:rPr>
            </w:pPr>
            <w:r>
              <w:rPr>
                <w:bCs/>
                <w:sz w:val="21"/>
                <w:szCs w:val="21"/>
                <w:u w:val="single"/>
              </w:rPr>
              <w:t>——</w:t>
            </w:r>
          </w:p>
        </w:tc>
        <w:tc>
          <w:tcPr>
            <w:tcW w:w="1960" w:type="pct"/>
            <w:gridSpan w:val="2"/>
            <w:vAlign w:val="center"/>
          </w:tcPr>
          <w:p w:rsidR="009E09EA" w:rsidRDefault="007C49E5">
            <w:pPr>
              <w:jc w:val="center"/>
              <w:rPr>
                <w:bCs/>
                <w:sz w:val="21"/>
                <w:szCs w:val="21"/>
                <w:u w:val="single"/>
              </w:rPr>
            </w:pPr>
            <w:r>
              <w:rPr>
                <w:bCs/>
                <w:sz w:val="21"/>
                <w:szCs w:val="21"/>
                <w:u w:val="single"/>
              </w:rPr>
              <w:t>由</w:t>
            </w:r>
            <w:r>
              <w:rPr>
                <w:rFonts w:hint="eastAsia"/>
                <w:bCs/>
                <w:sz w:val="21"/>
                <w:szCs w:val="21"/>
                <w:u w:val="single"/>
              </w:rPr>
              <w:t>应急监测单位</w:t>
            </w:r>
            <w:r>
              <w:rPr>
                <w:bCs/>
                <w:sz w:val="21"/>
                <w:szCs w:val="21"/>
                <w:u w:val="single"/>
              </w:rPr>
              <w:t>提供</w:t>
            </w:r>
          </w:p>
        </w:tc>
      </w:tr>
    </w:tbl>
    <w:p w:rsidR="009E09EA" w:rsidRDefault="009E09EA">
      <w:pPr>
        <w:pStyle w:val="a1"/>
        <w:ind w:firstLine="480"/>
        <w:rPr>
          <w:u w:val="single"/>
        </w:rPr>
      </w:pPr>
    </w:p>
    <w:p w:rsidR="009E09EA" w:rsidRDefault="007C49E5">
      <w:pPr>
        <w:pStyle w:val="3"/>
        <w:rPr>
          <w:u w:val="single"/>
        </w:rPr>
      </w:pPr>
      <w:r>
        <w:rPr>
          <w:rFonts w:hint="eastAsia"/>
          <w:u w:val="single"/>
        </w:rPr>
        <w:t>舆情监测与信息发布</w:t>
      </w:r>
    </w:p>
    <w:p w:rsidR="009E09EA" w:rsidRDefault="007C49E5">
      <w:pPr>
        <w:pStyle w:val="a1"/>
        <w:ind w:firstLine="480"/>
        <w:rPr>
          <w:u w:val="single"/>
        </w:rPr>
      </w:pPr>
      <w:r>
        <w:rPr>
          <w:rFonts w:hint="eastAsia"/>
          <w:u w:val="single"/>
        </w:rPr>
        <w:t>（</w:t>
      </w:r>
      <w:r>
        <w:rPr>
          <w:rFonts w:hint="eastAsia"/>
          <w:u w:val="single"/>
        </w:rPr>
        <w:t>1</w:t>
      </w:r>
      <w:r>
        <w:rPr>
          <w:rFonts w:hint="eastAsia"/>
          <w:u w:val="single"/>
        </w:rPr>
        <w:t>）</w:t>
      </w:r>
      <w:r>
        <w:rPr>
          <w:rFonts w:hint="eastAsia"/>
          <w:u w:val="single"/>
        </w:rPr>
        <w:t>各级政府及其有关部门接到突发环境事件通报后，应当及时通知本行政区域内有关部门和单位采取必要措施，防止和控制事件蔓延。</w:t>
      </w:r>
    </w:p>
    <w:p w:rsidR="009E09EA" w:rsidRDefault="007C49E5">
      <w:pPr>
        <w:pStyle w:val="a1"/>
        <w:ind w:firstLine="480"/>
        <w:rPr>
          <w:u w:val="single"/>
        </w:rPr>
      </w:pPr>
      <w:r>
        <w:rPr>
          <w:rFonts w:hint="eastAsia"/>
          <w:u w:val="single"/>
        </w:rPr>
        <w:t>（</w:t>
      </w:r>
      <w:r>
        <w:rPr>
          <w:rFonts w:hint="eastAsia"/>
          <w:u w:val="single"/>
        </w:rPr>
        <w:t>2</w:t>
      </w:r>
      <w:r>
        <w:rPr>
          <w:rFonts w:hint="eastAsia"/>
          <w:u w:val="single"/>
        </w:rPr>
        <w:t>）</w:t>
      </w:r>
      <w:r>
        <w:rPr>
          <w:rFonts w:hint="eastAsia"/>
          <w:u w:val="single"/>
        </w:rPr>
        <w:t>环境应急办应及时向</w:t>
      </w:r>
      <w:r>
        <w:rPr>
          <w:rFonts w:hint="eastAsia"/>
          <w:u w:val="single"/>
        </w:rPr>
        <w:t>泗湖山镇</w:t>
      </w:r>
      <w:r>
        <w:rPr>
          <w:rFonts w:hint="eastAsia"/>
          <w:u w:val="single"/>
        </w:rPr>
        <w:t>政府及有关部门、事发地及周边街道政府通报突发环境事件有关情况。</w:t>
      </w:r>
    </w:p>
    <w:p w:rsidR="009E09EA" w:rsidRDefault="007C49E5">
      <w:pPr>
        <w:pStyle w:val="a1"/>
        <w:ind w:firstLine="480"/>
        <w:rPr>
          <w:u w:val="single"/>
        </w:rPr>
      </w:pPr>
      <w:r>
        <w:rPr>
          <w:rFonts w:hint="eastAsia"/>
          <w:u w:val="single"/>
        </w:rPr>
        <w:t>（</w:t>
      </w:r>
      <w:r>
        <w:rPr>
          <w:rFonts w:hint="eastAsia"/>
          <w:u w:val="single"/>
        </w:rPr>
        <w:t>3</w:t>
      </w:r>
      <w:r>
        <w:rPr>
          <w:rFonts w:hint="eastAsia"/>
          <w:u w:val="single"/>
        </w:rPr>
        <w:t>）</w:t>
      </w:r>
      <w:r>
        <w:rPr>
          <w:rFonts w:hint="eastAsia"/>
          <w:u w:val="single"/>
        </w:rPr>
        <w:t>由启动响应的政府发布、发新闻稿、接受记者采访、举行新闻发布会、组织专家解读等方式，借助电视、广播、报纸、互联网等多种途径，主动、及时、准确、客观地向社会发布水源地突发环境事件和应对工作信息，回应社会关切，澄清不实信息，正确引导社会舆论。</w:t>
      </w:r>
    </w:p>
    <w:p w:rsidR="009E09EA" w:rsidRDefault="007C49E5">
      <w:pPr>
        <w:pStyle w:val="a1"/>
        <w:ind w:firstLine="480"/>
        <w:rPr>
          <w:u w:val="single"/>
        </w:rPr>
      </w:pPr>
      <w:r>
        <w:rPr>
          <w:rFonts w:hint="eastAsia"/>
          <w:u w:val="single"/>
        </w:rPr>
        <w:t>（</w:t>
      </w:r>
      <w:r>
        <w:rPr>
          <w:rFonts w:hint="eastAsia"/>
          <w:u w:val="single"/>
        </w:rPr>
        <w:t>4</w:t>
      </w:r>
      <w:r>
        <w:rPr>
          <w:rFonts w:hint="eastAsia"/>
          <w:u w:val="single"/>
        </w:rPr>
        <w:t>）</w:t>
      </w:r>
      <w:r>
        <w:rPr>
          <w:rFonts w:hint="eastAsia"/>
          <w:u w:val="single"/>
        </w:rPr>
        <w:t>现场应急指挥部在突发环境事件发生后，应第一时间向社会发布信息，并针对舆情及时发布事件原因、影响区域、已采取的措施及成效、公众应注意的防范措施、热线电话等。</w:t>
      </w:r>
    </w:p>
    <w:p w:rsidR="009E09EA" w:rsidRDefault="007C49E5">
      <w:pPr>
        <w:pStyle w:val="3"/>
        <w:rPr>
          <w:u w:val="single"/>
        </w:rPr>
      </w:pPr>
      <w:r>
        <w:rPr>
          <w:rFonts w:hint="eastAsia"/>
          <w:u w:val="single"/>
        </w:rPr>
        <w:t>响应终止</w:t>
      </w:r>
    </w:p>
    <w:p w:rsidR="009E09EA" w:rsidRDefault="007C49E5">
      <w:pPr>
        <w:pStyle w:val="a1"/>
        <w:ind w:firstLine="480"/>
        <w:rPr>
          <w:u w:val="single"/>
        </w:rPr>
      </w:pPr>
      <w:r>
        <w:rPr>
          <w:rFonts w:hint="eastAsia"/>
          <w:u w:val="single"/>
        </w:rPr>
        <w:t>经预测证明发生突发环境事件的危害已经消除，发布预警信息的政府部门应当宣布警报解除，宣传终止预警期，解除</w:t>
      </w:r>
      <w:r>
        <w:rPr>
          <w:rFonts w:hint="eastAsia"/>
          <w:u w:val="single"/>
        </w:rPr>
        <w:t>应急措施，迅速组织恢复正常的生活、生产秩序。</w:t>
      </w:r>
    </w:p>
    <w:p w:rsidR="009E09EA" w:rsidRDefault="007C49E5">
      <w:pPr>
        <w:pStyle w:val="a1"/>
        <w:ind w:firstLine="480"/>
        <w:rPr>
          <w:u w:val="single"/>
        </w:rPr>
      </w:pPr>
      <w:r>
        <w:rPr>
          <w:rFonts w:hint="eastAsia"/>
          <w:u w:val="single"/>
        </w:rPr>
        <w:t>符合下列情形之一的，可终止应急响应。</w:t>
      </w:r>
    </w:p>
    <w:p w:rsidR="009E09EA" w:rsidRDefault="007C49E5">
      <w:pPr>
        <w:pStyle w:val="a1"/>
        <w:ind w:firstLine="480"/>
        <w:rPr>
          <w:u w:val="single"/>
        </w:rPr>
      </w:pPr>
      <w:r>
        <w:rPr>
          <w:rFonts w:hint="eastAsia"/>
          <w:u w:val="single"/>
        </w:rPr>
        <w:t>a</w:t>
      </w:r>
      <w:r>
        <w:rPr>
          <w:rFonts w:hint="eastAsia"/>
          <w:u w:val="single"/>
        </w:rPr>
        <w:t>）进入水源保护区陆域范围的污染物已成功围堵，且清运至水源保护区外，未向水域扩散时。</w:t>
      </w:r>
    </w:p>
    <w:p w:rsidR="009E09EA" w:rsidRDefault="007C49E5">
      <w:pPr>
        <w:pStyle w:val="a1"/>
        <w:ind w:firstLine="480"/>
        <w:rPr>
          <w:szCs w:val="22"/>
          <w:u w:val="single"/>
        </w:rPr>
      </w:pPr>
      <w:r>
        <w:rPr>
          <w:rFonts w:hint="eastAsia"/>
          <w:u w:val="single"/>
        </w:rPr>
        <w:t>b</w:t>
      </w:r>
      <w:r>
        <w:rPr>
          <w:rFonts w:hint="eastAsia"/>
          <w:u w:val="single"/>
        </w:rPr>
        <w:t>）进入水源保护区水域范围的污染团已成功拦截或导流至水源保护区外，没</w:t>
      </w:r>
      <w:r>
        <w:rPr>
          <w:rFonts w:hint="eastAsia"/>
          <w:szCs w:val="22"/>
          <w:u w:val="single"/>
        </w:rPr>
        <w:t>有向取水口扩散的风险，且水质监测结果稳定达标。</w:t>
      </w:r>
    </w:p>
    <w:p w:rsidR="009E09EA" w:rsidRDefault="007C49E5">
      <w:pPr>
        <w:pStyle w:val="a1"/>
        <w:ind w:firstLine="480"/>
        <w:rPr>
          <w:szCs w:val="22"/>
        </w:rPr>
      </w:pPr>
      <w:r>
        <w:rPr>
          <w:rFonts w:hint="eastAsia"/>
          <w:szCs w:val="22"/>
          <w:u w:val="single"/>
        </w:rPr>
        <w:t>c</w:t>
      </w:r>
      <w:r>
        <w:rPr>
          <w:rFonts w:hint="eastAsia"/>
          <w:szCs w:val="22"/>
          <w:u w:val="single"/>
        </w:rPr>
        <w:t>）水质监测结果尚未稳定达标，但根据应急专家组建议可恢复正常取水时。</w:t>
      </w:r>
    </w:p>
    <w:p w:rsidR="009E09EA" w:rsidRDefault="007C49E5">
      <w:pPr>
        <w:pStyle w:val="1"/>
        <w:rPr>
          <w:rFonts w:eastAsia="宋体"/>
        </w:rPr>
      </w:pPr>
      <w:bookmarkStart w:id="106" w:name="_Toc30392"/>
      <w:r>
        <w:rPr>
          <w:rFonts w:eastAsia="宋体"/>
        </w:rPr>
        <w:t>后期工作</w:t>
      </w:r>
      <w:bookmarkEnd w:id="106"/>
    </w:p>
    <w:p w:rsidR="009E09EA" w:rsidRDefault="007C49E5">
      <w:pPr>
        <w:pStyle w:val="2"/>
        <w:rPr>
          <w:rFonts w:eastAsia="宋体" w:cs="Times New Roman"/>
        </w:rPr>
      </w:pPr>
      <w:bookmarkStart w:id="107" w:name="_Toc23525"/>
      <w:bookmarkStart w:id="108" w:name="_Toc6840"/>
      <w:bookmarkStart w:id="109" w:name="_Toc27110"/>
      <w:bookmarkStart w:id="110" w:name="_Toc17233"/>
      <w:bookmarkStart w:id="111" w:name="_Toc17932"/>
      <w:bookmarkStart w:id="112" w:name="_Toc13038"/>
      <w:bookmarkStart w:id="113" w:name="_Toc3425"/>
      <w:bookmarkStart w:id="114" w:name="_Toc12491"/>
      <w:bookmarkStart w:id="115" w:name="_Toc21250"/>
      <w:bookmarkStart w:id="116" w:name="_Toc31558"/>
      <w:bookmarkStart w:id="117" w:name="_Toc482605501"/>
      <w:bookmarkStart w:id="118" w:name="_Toc18566"/>
      <w:r>
        <w:rPr>
          <w:rFonts w:eastAsia="宋体" w:cs="Times New Roman"/>
        </w:rPr>
        <w:t>善后处置</w:t>
      </w:r>
      <w:bookmarkEnd w:id="107"/>
      <w:bookmarkEnd w:id="108"/>
      <w:bookmarkEnd w:id="109"/>
      <w:bookmarkEnd w:id="110"/>
      <w:bookmarkEnd w:id="111"/>
      <w:bookmarkEnd w:id="112"/>
      <w:bookmarkEnd w:id="113"/>
      <w:bookmarkEnd w:id="114"/>
      <w:bookmarkEnd w:id="115"/>
      <w:bookmarkEnd w:id="116"/>
      <w:bookmarkEnd w:id="117"/>
      <w:bookmarkEnd w:id="118"/>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）在沅江市</w:t>
      </w:r>
      <w:r>
        <w:rPr>
          <w:sz w:val="24"/>
          <w:szCs w:val="22"/>
        </w:rPr>
        <w:t>乡镇级千人以上集中式饮用水源保护区</w:t>
      </w:r>
      <w:r>
        <w:rPr>
          <w:sz w:val="24"/>
          <w:szCs w:val="22"/>
        </w:rPr>
        <w:t>应急领导小组统一领导下，由有关部门负责组织实施善后处置工作，组织有关专家对受灾范围进行科学评估，提出补偿和对遭受污染的生态环境进行恢复和监管的建议。</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）参加应急行动的部门负责组织、指导环境应急队伍维护、保养应急仪器设备，使之始终保持良好的技术状态。</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）继续跟踪对沅江市</w:t>
      </w:r>
      <w:r>
        <w:rPr>
          <w:sz w:val="24"/>
          <w:szCs w:val="22"/>
        </w:rPr>
        <w:t>乡镇级千人以上集中式饮用水源保护区</w:t>
      </w:r>
      <w:r>
        <w:rPr>
          <w:sz w:val="24"/>
          <w:szCs w:val="22"/>
        </w:rPr>
        <w:t>水质的监测，及时掌握情况，做好处置。</w:t>
      </w:r>
    </w:p>
    <w:p w:rsidR="009E09EA" w:rsidRDefault="007C49E5">
      <w:pPr>
        <w:pStyle w:val="2"/>
        <w:rPr>
          <w:rFonts w:eastAsia="宋体" w:cs="Times New Roman"/>
        </w:rPr>
      </w:pPr>
      <w:r>
        <w:rPr>
          <w:rFonts w:eastAsia="宋体" w:cs="Times New Roman"/>
        </w:rPr>
        <w:t>环境损害评估</w:t>
      </w:r>
    </w:p>
    <w:p w:rsidR="009E09EA" w:rsidRDefault="007C49E5">
      <w:pPr>
        <w:adjustRightInd w:val="0"/>
        <w:snapToGrid w:val="0"/>
        <w:spacing w:line="360" w:lineRule="auto"/>
        <w:ind w:firstLineChars="200" w:firstLine="480"/>
        <w:rPr>
          <w:sz w:val="24"/>
          <w:szCs w:val="22"/>
        </w:rPr>
      </w:pPr>
      <w:r>
        <w:rPr>
          <w:sz w:val="24"/>
          <w:szCs w:val="22"/>
        </w:rPr>
        <w:t>应急终止后，沅江市</w:t>
      </w:r>
      <w:r>
        <w:rPr>
          <w:sz w:val="24"/>
          <w:szCs w:val="22"/>
        </w:rPr>
        <w:t>乡镇级千人以上集中式饮用水源保护区</w:t>
      </w:r>
      <w:r>
        <w:rPr>
          <w:sz w:val="24"/>
          <w:szCs w:val="22"/>
        </w:rPr>
        <w:t>应急处置工作组中善后处理小组相关成员单位对事件造成的损害进行评估。</w:t>
      </w:r>
    </w:p>
    <w:p w:rsidR="009E09EA" w:rsidRDefault="007C49E5">
      <w:pPr>
        <w:pStyle w:val="2"/>
        <w:rPr>
          <w:rFonts w:eastAsia="宋体" w:cs="Times New Roman"/>
        </w:rPr>
      </w:pPr>
      <w:r>
        <w:rPr>
          <w:rFonts w:eastAsia="宋体" w:cs="Times New Roman"/>
        </w:rPr>
        <w:t>事件调查</w:t>
      </w:r>
    </w:p>
    <w:p w:rsidR="009E09EA" w:rsidRDefault="007C49E5">
      <w:pPr>
        <w:widowControl/>
        <w:adjustRightInd w:val="0"/>
        <w:snapToGrid w:val="0"/>
        <w:spacing w:line="360" w:lineRule="auto"/>
        <w:ind w:firstLineChars="200" w:firstLine="480"/>
        <w:jc w:val="left"/>
        <w:rPr>
          <w:kern w:val="0"/>
          <w:sz w:val="24"/>
          <w:szCs w:val="22"/>
        </w:rPr>
      </w:pPr>
      <w:r>
        <w:rPr>
          <w:kern w:val="0"/>
          <w:sz w:val="24"/>
          <w:szCs w:val="24"/>
        </w:rPr>
        <w:t>应急终止后，由环境保护主</w:t>
      </w:r>
      <w:r>
        <w:rPr>
          <w:kern w:val="0"/>
          <w:sz w:val="24"/>
          <w:szCs w:val="24"/>
        </w:rPr>
        <w:t>管部门牵头，有关部门配合，组织开展事件调查，查明事件原因和性质，提出整改防范措施和处理建议。</w:t>
      </w:r>
      <w:bookmarkStart w:id="119" w:name="_Toc13371"/>
    </w:p>
    <w:p w:rsidR="009E09EA" w:rsidRDefault="007C49E5">
      <w:pPr>
        <w:pStyle w:val="2"/>
        <w:rPr>
          <w:rFonts w:eastAsia="宋体" w:cs="Times New Roman"/>
        </w:rPr>
      </w:pPr>
      <w:r>
        <w:rPr>
          <w:rFonts w:eastAsia="宋体" w:cs="Times New Roman"/>
        </w:rPr>
        <w:t>安置及补偿</w:t>
      </w:r>
      <w:bookmarkEnd w:id="119"/>
    </w:p>
    <w:p w:rsidR="009E09EA" w:rsidRDefault="007C49E5">
      <w:pPr>
        <w:widowControl/>
        <w:adjustRightInd w:val="0"/>
        <w:snapToGrid w:val="0"/>
        <w:spacing w:line="360" w:lineRule="auto"/>
        <w:ind w:firstLineChars="200" w:firstLine="480"/>
        <w:jc w:val="left"/>
        <w:rPr>
          <w:kern w:val="0"/>
          <w:sz w:val="24"/>
          <w:szCs w:val="24"/>
        </w:rPr>
      </w:pPr>
      <w:r>
        <w:rPr>
          <w:kern w:val="0"/>
          <w:sz w:val="24"/>
          <w:szCs w:val="24"/>
        </w:rPr>
        <w:t>事发地政府对事件中的伤亡人员、应急处置工作人员以及紧急调集、征用有关单位及个人的物资及时给予抚恤、补助或补偿；对污染发生地群众的经济损失，应根据评估结果给予相应补偿。</w:t>
      </w:r>
    </w:p>
    <w:p w:rsidR="009E09EA" w:rsidRDefault="007C49E5">
      <w:pPr>
        <w:pStyle w:val="2"/>
        <w:rPr>
          <w:rFonts w:eastAsia="宋体" w:cs="Times New Roman"/>
        </w:rPr>
      </w:pPr>
      <w:bookmarkStart w:id="120" w:name="_Toc19131"/>
      <w:r>
        <w:rPr>
          <w:rFonts w:eastAsia="宋体" w:cs="Times New Roman"/>
        </w:rPr>
        <w:t>饮用水水源地环境修复</w:t>
      </w:r>
      <w:bookmarkEnd w:id="120"/>
    </w:p>
    <w:p w:rsidR="009E09EA" w:rsidRDefault="007C49E5">
      <w:pPr>
        <w:widowControl/>
        <w:adjustRightInd w:val="0"/>
        <w:snapToGrid w:val="0"/>
        <w:spacing w:line="360" w:lineRule="auto"/>
        <w:ind w:firstLineChars="200" w:firstLine="480"/>
        <w:jc w:val="left"/>
        <w:rPr>
          <w:kern w:val="0"/>
          <w:sz w:val="24"/>
          <w:szCs w:val="24"/>
        </w:rPr>
      </w:pPr>
      <w:r>
        <w:rPr>
          <w:kern w:val="0"/>
          <w:sz w:val="24"/>
          <w:szCs w:val="24"/>
        </w:rPr>
        <w:t>针对不同环境事件类型、发生地点及持续时间等要素，分别采取科学有效的措施对污染的水源进行环境修复。</w:t>
      </w:r>
    </w:p>
    <w:p w:rsidR="009E09EA" w:rsidRDefault="007C49E5">
      <w:pPr>
        <w:pStyle w:val="2"/>
        <w:rPr>
          <w:rFonts w:eastAsia="宋体" w:cs="Times New Roman"/>
        </w:rPr>
      </w:pPr>
      <w:bookmarkStart w:id="121" w:name="_Toc5654"/>
      <w:bookmarkStart w:id="122" w:name="_Toc22096"/>
      <w:bookmarkStart w:id="123" w:name="_Toc482605502"/>
      <w:bookmarkStart w:id="124" w:name="_Toc3289"/>
      <w:bookmarkStart w:id="125" w:name="_Toc22401"/>
      <w:bookmarkStart w:id="126" w:name="_Toc3315"/>
      <w:bookmarkStart w:id="127" w:name="_Toc22418"/>
      <w:bookmarkStart w:id="128" w:name="_Toc12572"/>
      <w:bookmarkStart w:id="129" w:name="_Toc22061"/>
      <w:bookmarkStart w:id="130" w:name="_Toc11076"/>
      <w:bookmarkStart w:id="131" w:name="_Toc3133"/>
      <w:r>
        <w:rPr>
          <w:rFonts w:eastAsia="宋体" w:cs="Times New Roman"/>
        </w:rPr>
        <w:t>改进措施</w:t>
      </w:r>
      <w:bookmarkEnd w:id="121"/>
      <w:bookmarkEnd w:id="122"/>
      <w:bookmarkEnd w:id="123"/>
      <w:bookmarkEnd w:id="124"/>
      <w:bookmarkEnd w:id="125"/>
      <w:bookmarkEnd w:id="126"/>
      <w:bookmarkEnd w:id="127"/>
      <w:bookmarkEnd w:id="128"/>
      <w:bookmarkEnd w:id="129"/>
      <w:bookmarkEnd w:id="130"/>
      <w:bookmarkEnd w:id="131"/>
    </w:p>
    <w:p w:rsidR="009E09EA" w:rsidRDefault="007C49E5">
      <w:pPr>
        <w:widowControl/>
        <w:adjustRightInd w:val="0"/>
        <w:snapToGrid w:val="0"/>
        <w:spacing w:line="360" w:lineRule="auto"/>
        <w:ind w:firstLineChars="200" w:firstLine="480"/>
        <w:jc w:val="left"/>
        <w:rPr>
          <w:kern w:val="0"/>
          <w:sz w:val="24"/>
          <w:szCs w:val="24"/>
        </w:rPr>
      </w:pPr>
      <w:r>
        <w:rPr>
          <w:kern w:val="0"/>
          <w:sz w:val="24"/>
          <w:szCs w:val="24"/>
        </w:rPr>
        <w:t>沅江市</w:t>
      </w:r>
      <w:r>
        <w:rPr>
          <w:kern w:val="0"/>
          <w:sz w:val="24"/>
          <w:szCs w:val="24"/>
        </w:rPr>
        <w:t>乡镇级千人以上集中式饮用水源保护区</w:t>
      </w:r>
      <w:r>
        <w:rPr>
          <w:kern w:val="0"/>
          <w:sz w:val="24"/>
          <w:szCs w:val="24"/>
        </w:rPr>
        <w:t>环境应急办根据调查和总结评估情况，向沅江市</w:t>
      </w:r>
      <w:r>
        <w:rPr>
          <w:kern w:val="0"/>
          <w:sz w:val="24"/>
          <w:szCs w:val="24"/>
        </w:rPr>
        <w:t>乡镇级千人以上集中式饮用水源保护区</w:t>
      </w:r>
      <w:r>
        <w:rPr>
          <w:kern w:val="0"/>
          <w:sz w:val="24"/>
          <w:szCs w:val="24"/>
        </w:rPr>
        <w:t>应急指挥部提出风险源管理、水源地环境安全保障、预案管理等水源地环境安全的改进措施建议。在沅江市及</w:t>
      </w:r>
      <w:r>
        <w:rPr>
          <w:kern w:val="0"/>
          <w:sz w:val="24"/>
          <w:szCs w:val="24"/>
        </w:rPr>
        <w:t>益阳市</w:t>
      </w:r>
      <w:r>
        <w:rPr>
          <w:kern w:val="0"/>
          <w:sz w:val="24"/>
          <w:szCs w:val="24"/>
        </w:rPr>
        <w:t>人民政府的统一领导下，相关部门和单位落实各项改进措施。</w:t>
      </w:r>
    </w:p>
    <w:p w:rsidR="009E09EA" w:rsidRDefault="007C49E5">
      <w:pPr>
        <w:pStyle w:val="1"/>
        <w:rPr>
          <w:rFonts w:eastAsia="宋体"/>
        </w:rPr>
      </w:pPr>
      <w:bookmarkStart w:id="132" w:name="_Toc9121"/>
      <w:r>
        <w:rPr>
          <w:rFonts w:eastAsia="宋体"/>
        </w:rPr>
        <w:t>应急保障</w:t>
      </w:r>
      <w:bookmarkEnd w:id="132"/>
    </w:p>
    <w:p w:rsidR="009E09EA" w:rsidRDefault="007C49E5">
      <w:pPr>
        <w:pStyle w:val="2"/>
        <w:rPr>
          <w:rFonts w:eastAsia="宋体" w:cs="Times New Roman"/>
        </w:rPr>
      </w:pPr>
      <w:r>
        <w:rPr>
          <w:rFonts w:eastAsia="宋体" w:cs="Times New Roman"/>
        </w:rPr>
        <w:t>通讯与信息保障</w:t>
      </w:r>
    </w:p>
    <w:p w:rsidR="009E09EA" w:rsidRDefault="007C49E5">
      <w:pPr>
        <w:pStyle w:val="a1"/>
        <w:ind w:firstLine="480"/>
      </w:pPr>
      <w:r>
        <w:t>应急队伍相关人员熟悉应急参与部门、人员的联系方式，以及能快速通知上级应急单位和外部应急机构的通讯信息，通过手机及内部电话通讯。当应急队伍的相关人员联系方式有变更时，应及时通知其他应急小组人员，并更新预案文本里的联系方式，确保通讯无阻。值班室人员及各小组负责人的电话保持</w:t>
      </w:r>
      <w:r>
        <w:t>24</w:t>
      </w:r>
      <w:r>
        <w:t>小时开机。</w:t>
      </w:r>
    </w:p>
    <w:p w:rsidR="009E09EA" w:rsidRDefault="007C49E5">
      <w:pPr>
        <w:pStyle w:val="2"/>
        <w:rPr>
          <w:rFonts w:eastAsia="宋体" w:cs="Times New Roman"/>
        </w:rPr>
      </w:pPr>
      <w:r>
        <w:rPr>
          <w:rFonts w:eastAsia="宋体" w:cs="Times New Roman"/>
        </w:rPr>
        <w:t>应急队伍保</w:t>
      </w:r>
      <w:r>
        <w:rPr>
          <w:rFonts w:eastAsia="宋体" w:cs="Times New Roman"/>
        </w:rPr>
        <w:t>障</w:t>
      </w:r>
    </w:p>
    <w:p w:rsidR="009E09EA" w:rsidRDefault="007C49E5">
      <w:pPr>
        <w:pStyle w:val="a1"/>
        <w:ind w:firstLine="480"/>
        <w:rPr>
          <w:szCs w:val="22"/>
        </w:rPr>
      </w:pPr>
      <w:r>
        <w:rPr>
          <w:szCs w:val="22"/>
        </w:rPr>
        <w:t>各水源地水厂</w:t>
      </w:r>
      <w:r>
        <w:rPr>
          <w:szCs w:val="22"/>
        </w:rPr>
        <w:t>街道人民政府应具备专业的洗消操作人员和排险工作人员，并且成立应急救援队伍，包括应急办公室、工程技术组、环境监测组、应急处置组、安全警戒组、善后处理组等应急救援工作小组，由沅江市人民政府分管环境保护工作的副区长、区环保局局长、区水务局局长、区执法局局长、</w:t>
      </w:r>
      <w:r>
        <w:rPr>
          <w:szCs w:val="22"/>
        </w:rPr>
        <w:t>各水源地水厂</w:t>
      </w:r>
      <w:r>
        <w:rPr>
          <w:szCs w:val="22"/>
        </w:rPr>
        <w:t>街道人民政府书记等主要负责人组成应急救援工作小组。应急工作小组经应急救援培训、训练及演练，熟悉环境应急知识，充分掌握各类突发环境事件处置措施的预备应急力量，保证在处置突发环境事件中能迅速参与并完成抢救、排险、消毒、监测等现场处置工作</w:t>
      </w:r>
      <w:r>
        <w:rPr>
          <w:szCs w:val="22"/>
        </w:rPr>
        <w:t>。</w:t>
      </w:r>
    </w:p>
    <w:p w:rsidR="009E09EA" w:rsidRDefault="007C49E5">
      <w:pPr>
        <w:pStyle w:val="2"/>
        <w:rPr>
          <w:rFonts w:eastAsia="宋体" w:cs="Times New Roman"/>
        </w:rPr>
      </w:pPr>
      <w:r>
        <w:rPr>
          <w:rFonts w:eastAsia="宋体" w:cs="Times New Roman"/>
        </w:rPr>
        <w:t>应急资源保障</w:t>
      </w:r>
    </w:p>
    <w:p w:rsidR="009E09EA" w:rsidRDefault="007C49E5">
      <w:pPr>
        <w:pStyle w:val="a1"/>
        <w:ind w:firstLine="480"/>
        <w:rPr>
          <w:szCs w:val="22"/>
        </w:rPr>
      </w:pPr>
      <w:r>
        <w:rPr>
          <w:szCs w:val="22"/>
        </w:rPr>
        <w:t>各水源地水厂街道政府、各水源地水厂及相关应急队伍应建立处置水源地突发环境事件的日常和战时两级物资储备，增加储备必要的应急处置、快速机动和自身防护装备和物资，维护、保养好应急仪器和设备，使之始终保持良好的技术状态，确保参加处置突发环境事件时救助人员的自身安全，及时有效地防止环境污染和扩散。</w:t>
      </w:r>
    </w:p>
    <w:p w:rsidR="009E09EA" w:rsidRDefault="007C49E5">
      <w:pPr>
        <w:pStyle w:val="2"/>
        <w:rPr>
          <w:rFonts w:eastAsia="宋体" w:cs="Times New Roman"/>
        </w:rPr>
      </w:pPr>
      <w:r>
        <w:rPr>
          <w:rFonts w:eastAsia="宋体" w:cs="Times New Roman"/>
        </w:rPr>
        <w:t>经费保障</w:t>
      </w:r>
    </w:p>
    <w:p w:rsidR="009E09EA" w:rsidRDefault="007C49E5">
      <w:pPr>
        <w:pStyle w:val="a1"/>
        <w:ind w:firstLine="480"/>
      </w:pPr>
      <w:r>
        <w:t>设立环境污染事故应急专项经费，沅江市</w:t>
      </w:r>
      <w:r>
        <w:t>各水源地水厂</w:t>
      </w:r>
      <w:r>
        <w:t>街道财政所每年列支</w:t>
      </w:r>
      <w:r>
        <w:t>5</w:t>
      </w:r>
      <w:r>
        <w:t>万经费作为应急专项经费，用于应急基础设施建设、救助防护装备、应急监测装备和日常运转经费、突发事件处理经费等专项开支，任何与环境</w:t>
      </w:r>
      <w:r>
        <w:t>应急无关的不得动用。应急专项经费，由沅江市</w:t>
      </w:r>
      <w:r>
        <w:t>各水源地水厂</w:t>
      </w:r>
      <w:r>
        <w:t>街道政府批准方可使用。</w:t>
      </w:r>
    </w:p>
    <w:p w:rsidR="009E09EA" w:rsidRDefault="007C49E5">
      <w:pPr>
        <w:pStyle w:val="2"/>
        <w:rPr>
          <w:rFonts w:eastAsia="宋体" w:cs="Times New Roman"/>
        </w:rPr>
      </w:pPr>
      <w:r>
        <w:rPr>
          <w:rFonts w:eastAsia="宋体" w:cs="Times New Roman"/>
        </w:rPr>
        <w:t>其他保障</w:t>
      </w:r>
    </w:p>
    <w:p w:rsidR="009E09EA" w:rsidRDefault="007C49E5">
      <w:pPr>
        <w:pStyle w:val="a1"/>
        <w:ind w:firstLine="480"/>
      </w:pPr>
      <w:r>
        <w:t>加强应急专家信息库的建设，对突发环境事件的应急处置与救援、事后恢复与重建提供技术支撑，提高应急处置能力；设立专项资金，加强对使用现场处置先进技术、装备的研究和培训，建立科学的环境应急指挥技术平台，实现信息综合集成、分析处理、污染评估的智能化和数字化，确保决策的科学化。</w:t>
      </w:r>
    </w:p>
    <w:p w:rsidR="009E09EA" w:rsidRDefault="007C49E5">
      <w:pPr>
        <w:keepNext/>
        <w:keepLines/>
        <w:numPr>
          <w:ilvl w:val="0"/>
          <w:numId w:val="1"/>
        </w:numPr>
        <w:adjustRightInd w:val="0"/>
        <w:snapToGrid w:val="0"/>
        <w:spacing w:line="360" w:lineRule="auto"/>
        <w:outlineLvl w:val="0"/>
        <w:rPr>
          <w:bCs/>
          <w:kern w:val="44"/>
          <w:sz w:val="24"/>
          <w:szCs w:val="44"/>
        </w:rPr>
      </w:pPr>
      <w:bookmarkStart w:id="133" w:name="_Toc514356047"/>
      <w:bookmarkStart w:id="134" w:name="_Toc13495"/>
      <w:r>
        <w:rPr>
          <w:bCs/>
          <w:kern w:val="44"/>
          <w:sz w:val="24"/>
          <w:szCs w:val="44"/>
        </w:rPr>
        <w:t>监督管理</w:t>
      </w:r>
      <w:bookmarkEnd w:id="133"/>
      <w:bookmarkEnd w:id="134"/>
    </w:p>
    <w:p w:rsidR="009E09EA" w:rsidRDefault="007C49E5">
      <w:pPr>
        <w:pStyle w:val="2"/>
        <w:rPr>
          <w:rFonts w:eastAsia="宋体" w:cs="Times New Roman"/>
        </w:rPr>
      </w:pPr>
      <w:bookmarkStart w:id="135" w:name="_Toc416936736"/>
      <w:bookmarkStart w:id="136" w:name="_Toc21298"/>
      <w:bookmarkStart w:id="137" w:name="_Toc31213"/>
      <w:bookmarkStart w:id="138" w:name="_Toc28752"/>
      <w:bookmarkStart w:id="139" w:name="_Toc482605510"/>
      <w:bookmarkStart w:id="140" w:name="_Toc18817"/>
      <w:bookmarkStart w:id="141" w:name="_Toc26496"/>
      <w:r>
        <w:rPr>
          <w:rFonts w:eastAsia="宋体" w:cs="Times New Roman"/>
        </w:rPr>
        <w:t>应急宣传</w:t>
      </w:r>
      <w:bookmarkEnd w:id="135"/>
      <w:bookmarkEnd w:id="136"/>
      <w:bookmarkEnd w:id="137"/>
      <w:bookmarkEnd w:id="138"/>
      <w:bookmarkEnd w:id="139"/>
      <w:bookmarkEnd w:id="140"/>
      <w:bookmarkEnd w:id="141"/>
    </w:p>
    <w:p w:rsidR="009E09EA" w:rsidRDefault="007C49E5">
      <w:pPr>
        <w:adjustRightInd w:val="0"/>
        <w:snapToGrid w:val="0"/>
        <w:spacing w:line="360" w:lineRule="auto"/>
        <w:ind w:firstLineChars="200" w:firstLine="480"/>
        <w:rPr>
          <w:sz w:val="24"/>
          <w:szCs w:val="22"/>
        </w:rPr>
      </w:pPr>
      <w:r>
        <w:rPr>
          <w:sz w:val="24"/>
          <w:szCs w:val="22"/>
        </w:rPr>
        <w:t>各水源地水厂</w:t>
      </w:r>
      <w:r>
        <w:rPr>
          <w:sz w:val="24"/>
          <w:szCs w:val="22"/>
        </w:rPr>
        <w:t>街道政府和相关单位要开展面向全社会的宣传教育，强化沅江市</w:t>
      </w:r>
      <w:r>
        <w:rPr>
          <w:sz w:val="24"/>
          <w:szCs w:val="22"/>
        </w:rPr>
        <w:t>乡镇级千人以上集中式饮用水源保护区</w:t>
      </w:r>
      <w:r>
        <w:rPr>
          <w:sz w:val="24"/>
          <w:szCs w:val="22"/>
        </w:rPr>
        <w:t>周边居民及危险化学品运输从业人员的法律法规和环保知识的培训，预防和减少沅江市</w:t>
      </w:r>
      <w:r>
        <w:rPr>
          <w:sz w:val="24"/>
          <w:szCs w:val="22"/>
        </w:rPr>
        <w:t>乡镇级千人以上集中式饮用水源保护区</w:t>
      </w:r>
      <w:r>
        <w:rPr>
          <w:sz w:val="24"/>
          <w:szCs w:val="22"/>
        </w:rPr>
        <w:t>突发环境事件的发生。</w:t>
      </w:r>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）宣传内容：宣传预防沅江市</w:t>
      </w:r>
      <w:r>
        <w:rPr>
          <w:sz w:val="24"/>
          <w:szCs w:val="22"/>
        </w:rPr>
        <w:t>乡镇级千人以上集中式饮用水源保护区</w:t>
      </w:r>
      <w:r>
        <w:rPr>
          <w:sz w:val="24"/>
          <w:szCs w:val="22"/>
        </w:rPr>
        <w:t>突发环境事件的知识，宣传卫生、环保科普知识。</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）培训内容：环境污染事故的报警程序、什么情况下要疏散、如何疏散，疏散过程中的注意事项、个体防护基本知识。</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）培训时间：每年不少于</w:t>
      </w:r>
      <w:r>
        <w:rPr>
          <w:sz w:val="24"/>
          <w:szCs w:val="22"/>
        </w:rPr>
        <w:t>2</w:t>
      </w:r>
      <w:r>
        <w:rPr>
          <w:sz w:val="24"/>
          <w:szCs w:val="22"/>
        </w:rPr>
        <w:t>次，每次不少于</w:t>
      </w:r>
      <w:r>
        <w:rPr>
          <w:sz w:val="24"/>
          <w:szCs w:val="22"/>
        </w:rPr>
        <w:t>1</w:t>
      </w:r>
      <w:r>
        <w:rPr>
          <w:sz w:val="24"/>
          <w:szCs w:val="22"/>
        </w:rPr>
        <w:t>小时。</w:t>
      </w:r>
    </w:p>
    <w:p w:rsidR="009E09EA" w:rsidRDefault="007C49E5">
      <w:pPr>
        <w:adjustRightInd w:val="0"/>
        <w:snapToGrid w:val="0"/>
        <w:spacing w:line="360" w:lineRule="auto"/>
        <w:ind w:firstLineChars="200" w:firstLine="480"/>
        <w:rPr>
          <w:sz w:val="24"/>
          <w:szCs w:val="22"/>
        </w:rPr>
      </w:pPr>
      <w:r>
        <w:rPr>
          <w:sz w:val="24"/>
          <w:szCs w:val="22"/>
        </w:rPr>
        <w:t>d</w:t>
      </w:r>
      <w:r>
        <w:rPr>
          <w:sz w:val="24"/>
          <w:szCs w:val="22"/>
        </w:rPr>
        <w:t>）宣传培训方式：利用广播、影视、报刊、互联网、手册等多种形式对公众进行宣传、普及教育；培训主要包括发放宣传册、应</w:t>
      </w:r>
      <w:r>
        <w:rPr>
          <w:sz w:val="24"/>
          <w:szCs w:val="22"/>
        </w:rPr>
        <w:t>急救援知识讲座等。</w:t>
      </w:r>
    </w:p>
    <w:p w:rsidR="009E09EA" w:rsidRDefault="007C49E5">
      <w:pPr>
        <w:pStyle w:val="2"/>
        <w:rPr>
          <w:rFonts w:eastAsia="宋体" w:cs="Times New Roman"/>
        </w:rPr>
      </w:pPr>
      <w:bookmarkStart w:id="142" w:name="_Toc27416"/>
      <w:bookmarkStart w:id="143" w:name="_Toc8506"/>
      <w:bookmarkStart w:id="144" w:name="_Toc11145"/>
      <w:bookmarkStart w:id="145" w:name="_Toc482605511"/>
      <w:bookmarkStart w:id="146" w:name="_Toc12993"/>
      <w:bookmarkStart w:id="147" w:name="_Toc416936737"/>
      <w:bookmarkStart w:id="148" w:name="_Toc18478"/>
      <w:r>
        <w:rPr>
          <w:rFonts w:eastAsia="宋体" w:cs="Times New Roman"/>
        </w:rPr>
        <w:t>应急培训</w:t>
      </w:r>
      <w:bookmarkEnd w:id="142"/>
      <w:bookmarkEnd w:id="143"/>
      <w:bookmarkEnd w:id="144"/>
      <w:bookmarkEnd w:id="145"/>
      <w:bookmarkEnd w:id="146"/>
      <w:bookmarkEnd w:id="147"/>
      <w:bookmarkEnd w:id="148"/>
    </w:p>
    <w:p w:rsidR="009E09EA" w:rsidRDefault="007C49E5">
      <w:pPr>
        <w:adjustRightInd w:val="0"/>
        <w:snapToGrid w:val="0"/>
        <w:spacing w:line="360" w:lineRule="auto"/>
        <w:ind w:firstLineChars="200" w:firstLine="480"/>
        <w:rPr>
          <w:sz w:val="24"/>
          <w:szCs w:val="22"/>
        </w:rPr>
      </w:pPr>
      <w:r>
        <w:rPr>
          <w:sz w:val="24"/>
          <w:szCs w:val="24"/>
        </w:rPr>
        <w:t>街道政府</w:t>
      </w:r>
      <w:r>
        <w:rPr>
          <w:sz w:val="24"/>
          <w:szCs w:val="22"/>
        </w:rPr>
        <w:t>及相关专业指挥机构应加强沅江市</w:t>
      </w:r>
      <w:r>
        <w:rPr>
          <w:sz w:val="24"/>
          <w:szCs w:val="22"/>
        </w:rPr>
        <w:t>乡镇级千人以上集中式饮用水源保护区</w:t>
      </w:r>
      <w:r>
        <w:rPr>
          <w:sz w:val="24"/>
          <w:szCs w:val="22"/>
        </w:rPr>
        <w:t>环境事件专业技术人员的日常培训和重要目标工作人员的培训和管理，培养一批训练有素的环境应急处置、检验、监测等专门人才。</w:t>
      </w:r>
    </w:p>
    <w:p w:rsidR="009E09EA" w:rsidRDefault="007C49E5">
      <w:pPr>
        <w:pStyle w:val="3"/>
      </w:pPr>
      <w:bookmarkStart w:id="149" w:name="_Toc25768"/>
      <w:bookmarkStart w:id="150" w:name="_Toc23643"/>
      <w:bookmarkStart w:id="151" w:name="_Toc414542141"/>
      <w:bookmarkStart w:id="152" w:name="_Toc1202"/>
      <w:bookmarkStart w:id="153" w:name="_Toc10389"/>
      <w:r>
        <w:t>应急小组培训</w:t>
      </w:r>
      <w:bookmarkEnd w:id="149"/>
      <w:bookmarkEnd w:id="150"/>
      <w:bookmarkEnd w:id="151"/>
      <w:bookmarkEnd w:id="152"/>
      <w:bookmarkEnd w:id="153"/>
    </w:p>
    <w:p w:rsidR="009E09EA" w:rsidRDefault="007C49E5">
      <w:pPr>
        <w:widowControl/>
        <w:adjustRightInd w:val="0"/>
        <w:snapToGrid w:val="0"/>
        <w:spacing w:line="360" w:lineRule="auto"/>
        <w:ind w:firstLineChars="200" w:firstLine="480"/>
        <w:rPr>
          <w:sz w:val="24"/>
          <w:szCs w:val="24"/>
        </w:rPr>
      </w:pPr>
      <w:r>
        <w:rPr>
          <w:sz w:val="24"/>
          <w:szCs w:val="24"/>
        </w:rPr>
        <w:t>a</w:t>
      </w:r>
      <w:r>
        <w:rPr>
          <w:sz w:val="24"/>
          <w:szCs w:val="24"/>
        </w:rPr>
        <w:t>）培训内容：应急响应程序、现场警戒、紧急处理、拦截污水水体和洗消污染源的训练、监测设备的使用、防护用品的佩戴及使用、现场处置方法的基本知识等内容。</w:t>
      </w:r>
    </w:p>
    <w:p w:rsidR="009E09EA" w:rsidRDefault="007C49E5">
      <w:pPr>
        <w:widowControl/>
        <w:adjustRightInd w:val="0"/>
        <w:snapToGrid w:val="0"/>
        <w:spacing w:line="360" w:lineRule="auto"/>
        <w:ind w:firstLineChars="200" w:firstLine="480"/>
        <w:rPr>
          <w:sz w:val="24"/>
          <w:szCs w:val="24"/>
        </w:rPr>
      </w:pPr>
      <w:r>
        <w:rPr>
          <w:sz w:val="24"/>
          <w:szCs w:val="24"/>
        </w:rPr>
        <w:t>b</w:t>
      </w:r>
      <w:r>
        <w:rPr>
          <w:sz w:val="24"/>
          <w:szCs w:val="24"/>
        </w:rPr>
        <w:t>）培训时间：每年不少于</w:t>
      </w:r>
      <w:r>
        <w:rPr>
          <w:sz w:val="24"/>
          <w:szCs w:val="24"/>
        </w:rPr>
        <w:t>10</w:t>
      </w:r>
      <w:r>
        <w:rPr>
          <w:sz w:val="24"/>
          <w:szCs w:val="24"/>
        </w:rPr>
        <w:t>小时。</w:t>
      </w:r>
    </w:p>
    <w:p w:rsidR="009E09EA" w:rsidRDefault="007C49E5">
      <w:pPr>
        <w:widowControl/>
        <w:adjustRightInd w:val="0"/>
        <w:snapToGrid w:val="0"/>
        <w:spacing w:line="360" w:lineRule="auto"/>
        <w:ind w:firstLineChars="200" w:firstLine="480"/>
        <w:rPr>
          <w:sz w:val="24"/>
          <w:szCs w:val="24"/>
        </w:rPr>
      </w:pPr>
      <w:r>
        <w:rPr>
          <w:sz w:val="24"/>
          <w:szCs w:val="24"/>
        </w:rPr>
        <w:t>c</w:t>
      </w:r>
      <w:r>
        <w:rPr>
          <w:sz w:val="24"/>
          <w:szCs w:val="24"/>
        </w:rPr>
        <w:t>）培训方式：课堂教学、案例分析、综合讨论等。</w:t>
      </w:r>
    </w:p>
    <w:p w:rsidR="009E09EA" w:rsidRDefault="007C49E5">
      <w:pPr>
        <w:pStyle w:val="3"/>
      </w:pPr>
      <w:bookmarkStart w:id="154" w:name="_Toc12478"/>
      <w:bookmarkStart w:id="155" w:name="_Toc18745"/>
      <w:bookmarkStart w:id="156" w:name="_Toc414542142"/>
      <w:bookmarkStart w:id="157" w:name="_Toc2720"/>
      <w:bookmarkStart w:id="158" w:name="_Toc13484"/>
      <w:r>
        <w:t>应急指挥人员培训</w:t>
      </w:r>
      <w:bookmarkEnd w:id="154"/>
      <w:bookmarkEnd w:id="155"/>
      <w:bookmarkEnd w:id="156"/>
      <w:bookmarkEnd w:id="157"/>
      <w:bookmarkEnd w:id="158"/>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）培训内容：邀请专家就环</w:t>
      </w:r>
      <w:r>
        <w:rPr>
          <w:sz w:val="24"/>
          <w:szCs w:val="22"/>
        </w:rPr>
        <w:t>境突发事故的指挥、决策、各部门、各应急小组配合等内容。</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）培训时间：每年不少于</w:t>
      </w:r>
      <w:r>
        <w:rPr>
          <w:sz w:val="24"/>
          <w:szCs w:val="22"/>
        </w:rPr>
        <w:t>2</w:t>
      </w:r>
      <w:r>
        <w:rPr>
          <w:sz w:val="24"/>
          <w:szCs w:val="22"/>
        </w:rPr>
        <w:t>次，每次不少于</w:t>
      </w:r>
      <w:r>
        <w:rPr>
          <w:sz w:val="24"/>
          <w:szCs w:val="22"/>
        </w:rPr>
        <w:t>2</w:t>
      </w:r>
      <w:r>
        <w:rPr>
          <w:sz w:val="24"/>
          <w:szCs w:val="22"/>
        </w:rPr>
        <w:t>小时。</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）培训方式：课堂教学、案例分析、综合讨论等。</w:t>
      </w:r>
      <w:bookmarkStart w:id="159" w:name="_Toc416936738"/>
      <w:bookmarkStart w:id="160" w:name="_Toc24802"/>
    </w:p>
    <w:p w:rsidR="009E09EA" w:rsidRDefault="007C49E5">
      <w:pPr>
        <w:pStyle w:val="2"/>
        <w:rPr>
          <w:rFonts w:eastAsia="宋体" w:cs="Times New Roman"/>
        </w:rPr>
      </w:pPr>
      <w:bookmarkStart w:id="161" w:name="_Toc7537"/>
      <w:bookmarkStart w:id="162" w:name="_Toc29735"/>
      <w:bookmarkStart w:id="163" w:name="_Toc6063"/>
      <w:bookmarkStart w:id="164" w:name="_Toc482605512"/>
      <w:bookmarkStart w:id="165" w:name="_Toc12449"/>
      <w:r>
        <w:rPr>
          <w:rFonts w:eastAsia="宋体" w:cs="Times New Roman"/>
        </w:rPr>
        <w:t>应急演练</w:t>
      </w:r>
      <w:bookmarkEnd w:id="159"/>
      <w:bookmarkEnd w:id="160"/>
      <w:bookmarkEnd w:id="161"/>
      <w:bookmarkEnd w:id="162"/>
      <w:bookmarkEnd w:id="163"/>
      <w:bookmarkEnd w:id="164"/>
      <w:bookmarkEnd w:id="165"/>
    </w:p>
    <w:p w:rsidR="009E09EA" w:rsidRDefault="007C49E5">
      <w:pPr>
        <w:pStyle w:val="3"/>
      </w:pPr>
      <w:bookmarkStart w:id="166" w:name="_Toc28544"/>
      <w:bookmarkStart w:id="167" w:name="_Toc4157"/>
      <w:bookmarkStart w:id="168" w:name="_Toc21781"/>
      <w:bookmarkStart w:id="169" w:name="_Toc24767"/>
      <w:bookmarkStart w:id="170" w:name="_Toc9160"/>
      <w:bookmarkStart w:id="171" w:name="_Toc15523"/>
      <w:r>
        <w:t>应急演练的组织</w:t>
      </w:r>
      <w:bookmarkEnd w:id="166"/>
      <w:bookmarkEnd w:id="167"/>
      <w:bookmarkEnd w:id="168"/>
      <w:bookmarkEnd w:id="169"/>
      <w:bookmarkEnd w:id="170"/>
      <w:bookmarkEnd w:id="171"/>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）一般突发环境事件应急演练的组织</w:t>
      </w:r>
    </w:p>
    <w:p w:rsidR="009E09EA" w:rsidRDefault="007C49E5">
      <w:pPr>
        <w:adjustRightInd w:val="0"/>
        <w:snapToGrid w:val="0"/>
        <w:spacing w:line="360" w:lineRule="auto"/>
        <w:ind w:firstLineChars="200" w:firstLine="480"/>
        <w:rPr>
          <w:sz w:val="24"/>
          <w:szCs w:val="22"/>
        </w:rPr>
      </w:pPr>
      <w:r>
        <w:rPr>
          <w:sz w:val="24"/>
          <w:szCs w:val="22"/>
        </w:rPr>
        <w:t>各水源地水厂</w:t>
      </w:r>
      <w:r>
        <w:rPr>
          <w:sz w:val="24"/>
          <w:szCs w:val="22"/>
        </w:rPr>
        <w:t>街道政府环境应急各成员单位应按照本预案或各种部门预案，定期（每年组织一次）组织沅江市</w:t>
      </w:r>
      <w:r>
        <w:rPr>
          <w:sz w:val="24"/>
          <w:szCs w:val="22"/>
        </w:rPr>
        <w:t>乡镇级千人以上集中式饮用水源保护区</w:t>
      </w:r>
      <w:r>
        <w:rPr>
          <w:sz w:val="24"/>
          <w:szCs w:val="22"/>
        </w:rPr>
        <w:t>一般突发环境事件应急实战演练，提高防范和处置沅江市</w:t>
      </w:r>
      <w:r>
        <w:rPr>
          <w:sz w:val="24"/>
          <w:szCs w:val="22"/>
        </w:rPr>
        <w:t>乡镇级千人以上集中式饮用水源保护区</w:t>
      </w:r>
      <w:r>
        <w:rPr>
          <w:sz w:val="24"/>
          <w:szCs w:val="22"/>
        </w:rPr>
        <w:t>突发环境事件的技能，增强实战能力。</w:t>
      </w:r>
    </w:p>
    <w:p w:rsidR="009E09EA" w:rsidRDefault="007C49E5">
      <w:pPr>
        <w:widowControl/>
        <w:adjustRightInd w:val="0"/>
        <w:snapToGrid w:val="0"/>
        <w:spacing w:line="360" w:lineRule="auto"/>
        <w:ind w:firstLineChars="200" w:firstLine="480"/>
        <w:rPr>
          <w:sz w:val="24"/>
          <w:szCs w:val="24"/>
        </w:rPr>
      </w:pPr>
      <w:r>
        <w:rPr>
          <w:sz w:val="24"/>
          <w:szCs w:val="24"/>
        </w:rPr>
        <w:t>应急演习由应急办公室统一组织，确定参加演习的人员、演习时间、演习内容等，由街道政府相关部门及应急小组成员协助，针对应急演练系统中某个环节进行演习，由各应急部门组织，并由专人将应急演练过程以录像形式记录下来。演练组织流程见图</w:t>
      </w:r>
      <w:r>
        <w:rPr>
          <w:sz w:val="24"/>
          <w:szCs w:val="24"/>
        </w:rPr>
        <w:t>6.3-1</w:t>
      </w:r>
      <w:r>
        <w:rPr>
          <w:sz w:val="24"/>
          <w:szCs w:val="24"/>
        </w:rPr>
        <w:t>。</w:t>
      </w:r>
    </w:p>
    <w:p w:rsidR="009E09EA" w:rsidRDefault="009E09EA">
      <w:pPr>
        <w:widowControl/>
        <w:adjustRightInd w:val="0"/>
        <w:snapToGrid w:val="0"/>
        <w:spacing w:line="360" w:lineRule="auto"/>
        <w:ind w:firstLineChars="200" w:firstLine="480"/>
        <w:rPr>
          <w:sz w:val="24"/>
          <w:szCs w:val="24"/>
        </w:rPr>
      </w:pPr>
      <w:r w:rsidRPr="009E09EA">
        <w:rPr>
          <w:sz w:val="24"/>
          <w:szCs w:val="22"/>
        </w:rPr>
        <w:pict>
          <v:group id="_x0000_s1035" style="position:absolute;left:0;text-align:left;margin-left:9.6pt;margin-top:13.5pt;width:457.25pt;height:97.4pt;z-index:251674624" coordorigin="5528,436959" coordsize="9145,1948203" o:gfxdata="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">
            <v:roundrect id="AutoShape 1450" o:spid="_x0000_s1042" style="position:absolute;left:12899;top:436979;width:1774;height:1928" arcsize="10923f" o:gfxdata="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jJWW8AAAA&#10;2wAAAA8AAAAAAAAAAQAgAAAAIgAAAGRycy9kb3ducmV2LnhtbFBLAQIUABQAAAAIAIdO4kAzLwWe&#10;OwAAADkAAAAQAAAAAAAAAAEAIAAAAAsBAABkcnMvc2hhcGV4bWwueG1sUEsFBgAAAAAGAAYAWwEA&#10;ALUDAAAAAA==&#10;">
              <v:textbox>
                <w:txbxContent>
                  <w:p w:rsidR="009E09EA" w:rsidRDefault="007C49E5">
                    <w:pPr>
                      <w:rPr>
                        <w:sz w:val="18"/>
                        <w:szCs w:val="18"/>
                      </w:rPr>
                    </w:pPr>
                    <w:r>
                      <w:rPr>
                        <w:rFonts w:hint="eastAsia"/>
                        <w:sz w:val="18"/>
                        <w:szCs w:val="18"/>
                      </w:rPr>
                      <w:t>举行现场演练，全程摄像、拍照和记录整个演习过程，总结演练</w:t>
                    </w:r>
                  </w:p>
                </w:txbxContent>
              </v:textbox>
            </v:roundrect>
            <v:roundrect id="AutoShape 1449" o:spid="_x0000_s1041" style="position:absolute;left:10379;top:436959;width:1774;height:1928" arcsize="10923f" o:gfxdata="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L4D+ugAAANsA&#10;AAAPAAAAAAAAAAEAIAAAACIAAABkcnMvZG93bnJldi54bWxQSwECFAAUAAAACACHTuJAMy8FnjsA&#10;AAA5AAAAEAAAAAAAAAABACAAAAAJAQAAZHJzL3NoYXBleG1sLnhtbFBLBQYAAAAABgAGAFsBAACz&#10;AwAAAAA=&#10;">
              <v:textbox>
                <w:txbxContent>
                  <w:p w:rsidR="009E09EA" w:rsidRDefault="007C49E5">
                    <w:pPr>
                      <w:jc w:val="center"/>
                      <w:rPr>
                        <w:sz w:val="18"/>
                        <w:szCs w:val="18"/>
                      </w:rPr>
                    </w:pPr>
                    <w:r>
                      <w:rPr>
                        <w:rFonts w:hint="eastAsia"/>
                        <w:sz w:val="18"/>
                        <w:szCs w:val="18"/>
                      </w:rPr>
                      <w:t>进行桌面演练，应急总指挥和副总指挥点评桌面演练效果，提出重点注意的问题</w:t>
                    </w:r>
                  </w:p>
                </w:txbxContent>
              </v:textbox>
            </v:roundrect>
            <v:roundrect id="AutoShape 1448" o:spid="_x0000_s1040" style="position:absolute;left:7889;top:436973;width:1773;height:1928" arcsize="10923f" o:gfxdata="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R6JugAAANsA&#10;AAAPAAAAAAAAAAEAIAAAACIAAABkcnMvZG93bnJldi54bWxQSwECFAAUAAAACACHTuJAMy8FnjsA&#10;AAA5AAAAEAAAAAAAAAABACAAAAAJAQAAZHJzL3NoYXBleG1sLnhtbFBLBQYAAAAABgAGAFsBAACz&#10;AwAAAAA=&#10;">
              <v:textbox>
                <w:txbxContent>
                  <w:p w:rsidR="009E09EA" w:rsidRDefault="007C49E5">
                    <w:pPr>
                      <w:rPr>
                        <w:sz w:val="18"/>
                        <w:szCs w:val="18"/>
                      </w:rPr>
                    </w:pPr>
                    <w:r>
                      <w:rPr>
                        <w:rFonts w:hint="eastAsia"/>
                        <w:sz w:val="18"/>
                        <w:szCs w:val="18"/>
                      </w:rPr>
                      <w:t>应急办公室组织二次演练协调会，核对准备进度，反馈问题，筹备桌面演练</w:t>
                    </w:r>
                  </w:p>
                </w:txbxContent>
              </v:textbox>
            </v:roundrect>
            <v:roundrect id="AutoShape 1447" o:spid="_x0000_s1039" style="position:absolute;left:5528;top:436967;width:1774;height:1928" arcsize="10923f" o:gfxdata="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sbsSugAAANsA&#10;AAAPAAAAAAAAAAEAIAAAACIAAABkcnMvZG93bnJldi54bWxQSwECFAAUAAAACACHTuJAMy8FnjsA&#10;AAA5AAAAEAAAAAAAAAABACAAAAAJAQAAZHJzL3NoYXBleG1sLnhtbFBLBQYAAAAABgAGAFsBAACz&#10;AwAAAAA=&#10;">
              <v:textbox>
                <w:txbxContent>
                  <w:p w:rsidR="009E09EA" w:rsidRDefault="007C49E5">
                    <w:pPr>
                      <w:rPr>
                        <w:sz w:val="18"/>
                        <w:szCs w:val="18"/>
                      </w:rPr>
                    </w:pPr>
                    <w:r>
                      <w:rPr>
                        <w:rFonts w:hint="eastAsia"/>
                        <w:sz w:val="18"/>
                        <w:szCs w:val="18"/>
                      </w:rPr>
                      <w:t>应急办公室组织一次演练协调会，讨论演练方案，明确演练分工</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55" o:spid="_x0000_s1038" type="#_x0000_t13" style="position:absolute;left:12179;top:437864;width:720;height:156" o:gfxdata="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XzQpugAAANsA&#10;AAAPAAAAAAAAAAEAIAAAACIAAABkcnMvZG93bnJldi54bWxQSwECFAAUAAAACACHTuJAMy8FnjsA&#10;AAA5AAAAEAAAAAAAAAABACAAAAAJAQAAZHJzL3NoYXBleG1sLnhtbFBLBQYAAAAABgAGAFsBAACz&#10;AwAAAAA=&#10;" fillcolor="black"/>
            <v:shape id="AutoShape 1454" o:spid="_x0000_s1037" type="#_x0000_t13" style="position:absolute;left:9659;top:437864;width:720;height:156" o:gfxdata="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E5GyugAAANsA&#10;AAAPAAAAAAAAAAEAIAAAACIAAABkcnMvZG93bnJldi54bWxQSwECFAAUAAAACACHTuJAMy8FnjsA&#10;AAA5AAAAEAAAAAAAAAABACAAAAAJAQAAZHJzL3NoYXBleG1sLnhtbFBLBQYAAAAABgAGAFsBAACz&#10;AwAAAAA=&#10;" fillcolor="black"/>
            <v:shape id="AutoShape 1453" o:spid="_x0000_s1036" type="#_x0000_t13" style="position:absolute;left:7319;top:437864;width:567;height:156" o:gfxdata="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GQLvvQAA&#10;ANsAAAAPAAAAAAAAAAEAIAAAACIAAABkcnMvZG93bnJldi54bWxQSwECFAAUAAAACACHTuJAMy8F&#10;njsAAAA5AAAAEAAAAAAAAAABACAAAAAMAQAAZHJzL3NoYXBleG1sLnhtbFBLBQYAAAAABgAGAFsB&#10;AAC2AwAAAAA=&#10;" adj="16201" fillcolor="black"/>
          </v:group>
        </w:pict>
      </w: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7C49E5">
      <w:pPr>
        <w:pStyle w:val="a1"/>
        <w:spacing w:line="240" w:lineRule="auto"/>
        <w:ind w:firstLineChars="0" w:firstLine="0"/>
        <w:jc w:val="center"/>
        <w:rPr>
          <w:b/>
          <w:bCs/>
          <w:szCs w:val="22"/>
        </w:rPr>
      </w:pPr>
      <w:r>
        <w:rPr>
          <w:b/>
          <w:bCs/>
          <w:szCs w:val="22"/>
        </w:rPr>
        <w:t>图</w:t>
      </w:r>
      <w:r>
        <w:rPr>
          <w:b/>
          <w:bCs/>
          <w:szCs w:val="22"/>
        </w:rPr>
        <w:t xml:space="preserve">6.3-1   </w:t>
      </w:r>
      <w:r>
        <w:rPr>
          <w:b/>
          <w:bCs/>
          <w:szCs w:val="22"/>
        </w:rPr>
        <w:t>演练组织流程</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）较大及以上突发环境事件应急演练的组织</w:t>
      </w:r>
    </w:p>
    <w:p w:rsidR="009E09EA" w:rsidRDefault="007C49E5">
      <w:pPr>
        <w:adjustRightInd w:val="0"/>
        <w:snapToGrid w:val="0"/>
        <w:spacing w:line="360" w:lineRule="auto"/>
        <w:ind w:firstLineChars="200" w:firstLine="480"/>
        <w:rPr>
          <w:sz w:val="24"/>
          <w:szCs w:val="22"/>
        </w:rPr>
      </w:pPr>
      <w:r>
        <w:rPr>
          <w:sz w:val="24"/>
          <w:szCs w:val="22"/>
        </w:rPr>
        <w:t>沅江市</w:t>
      </w:r>
      <w:r>
        <w:rPr>
          <w:sz w:val="24"/>
          <w:szCs w:val="22"/>
        </w:rPr>
        <w:t>乡镇级千人以上集中式饮用水源保护区</w:t>
      </w:r>
      <w:r>
        <w:rPr>
          <w:sz w:val="24"/>
          <w:szCs w:val="22"/>
        </w:rPr>
        <w:t>重大及以上突发环境事件应急演练的组织应急实战演练应由沅江市政府牵头，由</w:t>
      </w:r>
      <w:r>
        <w:rPr>
          <w:rFonts w:hint="eastAsia"/>
          <w:sz w:val="24"/>
          <w:szCs w:val="22"/>
        </w:rPr>
        <w:t>益阳市生态环境局沅江分局</w:t>
      </w:r>
      <w:r>
        <w:rPr>
          <w:sz w:val="24"/>
          <w:szCs w:val="22"/>
        </w:rPr>
        <w:t>定期组织（每年组织一次），沅江市</w:t>
      </w:r>
      <w:r>
        <w:rPr>
          <w:sz w:val="24"/>
          <w:szCs w:val="22"/>
        </w:rPr>
        <w:t>乡镇级千人以上集中式饮用水源保护区</w:t>
      </w:r>
      <w:r>
        <w:rPr>
          <w:sz w:val="24"/>
          <w:szCs w:val="22"/>
        </w:rPr>
        <w:t>应急工作领导小组成员、单位组成，共同参与应急演练，提高各部门应急救援队伍的应急处置能力，加强部门间应急联动、协作。</w:t>
      </w:r>
    </w:p>
    <w:p w:rsidR="009E09EA" w:rsidRDefault="007C49E5">
      <w:pPr>
        <w:widowControl/>
        <w:adjustRightInd w:val="0"/>
        <w:snapToGrid w:val="0"/>
        <w:spacing w:line="360" w:lineRule="auto"/>
        <w:ind w:firstLineChars="200" w:firstLine="480"/>
        <w:rPr>
          <w:sz w:val="24"/>
          <w:szCs w:val="24"/>
        </w:rPr>
      </w:pPr>
      <w:r>
        <w:rPr>
          <w:sz w:val="24"/>
          <w:szCs w:val="24"/>
        </w:rPr>
        <w:t>应急演习由益阳市生态环境局沅江分局统一组织，确定参加演习的人员、演习时间、演习内容等，由水源地应急工作领导小组成员协助，针对应急演练系统中某个环节进行演习，由各应急部门组织，并由专人将应急演练过程以录像形式记录下来。演练组织流程见图</w:t>
      </w:r>
      <w:r>
        <w:rPr>
          <w:sz w:val="24"/>
          <w:szCs w:val="24"/>
        </w:rPr>
        <w:t>6.3-2</w:t>
      </w:r>
      <w:r>
        <w:rPr>
          <w:sz w:val="24"/>
          <w:szCs w:val="24"/>
        </w:rPr>
        <w:t>。</w:t>
      </w:r>
    </w:p>
    <w:p w:rsidR="009E09EA" w:rsidRDefault="009E09EA">
      <w:pPr>
        <w:widowControl/>
        <w:adjustRightInd w:val="0"/>
        <w:snapToGrid w:val="0"/>
        <w:spacing w:line="360" w:lineRule="auto"/>
        <w:ind w:firstLineChars="200" w:firstLine="480"/>
        <w:rPr>
          <w:sz w:val="24"/>
          <w:szCs w:val="24"/>
        </w:rPr>
      </w:pPr>
      <w:r w:rsidRPr="009E09EA">
        <w:rPr>
          <w:sz w:val="24"/>
          <w:szCs w:val="22"/>
        </w:rPr>
        <w:pict>
          <v:group id="_x0000_s1027" style="position:absolute;left:0;text-align:left;margin-left:9.05pt;margin-top:13.1pt;width:457.85pt;height:97.6pt;z-index:251675648" coordorigin="5516,436967" coordsize="9157,1952203" o:gfxdata="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">
            <v:roundrect id="AutoShape 1450" o:spid="_x0000_s1034" style="position:absolute;left:12899;top:436991;width:1774;height:1928" arcsize="10923f" o:gfxdata="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6lSNG8AAAA&#10;2gAAAA8AAAAAAAAAAQAgAAAAIgAAAGRycy9kb3ducmV2LnhtbFBLAQIUABQAAAAIAIdO4kAzLwWe&#10;OwAAADkAAAAQAAAAAAAAAAEAIAAAAAsBAABkcnMvc2hhcGV4bWwueG1sUEsFBgAAAAAGAAYAWwEA&#10;ALUDAAAAAA==&#10;">
              <v:textbox>
                <w:txbxContent>
                  <w:p w:rsidR="009E09EA" w:rsidRDefault="007C49E5">
                    <w:pPr>
                      <w:rPr>
                        <w:sz w:val="18"/>
                        <w:szCs w:val="18"/>
                      </w:rPr>
                    </w:pPr>
                    <w:r>
                      <w:rPr>
                        <w:rFonts w:hint="eastAsia"/>
                        <w:sz w:val="18"/>
                        <w:szCs w:val="18"/>
                      </w:rPr>
                      <w:t>举行现场演练，全程摄像、拍照和记录整个演习过程，总结演练</w:t>
                    </w:r>
                  </w:p>
                </w:txbxContent>
              </v:textbox>
            </v:roundrect>
            <v:roundrect id="AutoShape 1449" o:spid="_x0000_s1033" style="position:absolute;left:10376;top:436967;width:1774;height:1928" arcsize="10923f" o:gfxdata="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p7Uq8AAAA&#10;2gAAAA8AAAAAAAAAAQAgAAAAIgAAAGRycy9kb3ducmV2LnhtbFBLAQIUABQAAAAIAIdO4kAzLwWe&#10;OwAAADkAAAAQAAAAAAAAAAEAIAAAAAsBAABkcnMvc2hhcGV4bWwueG1sUEsFBgAAAAAGAAYAWwEA&#10;ALUDAAAAAA==&#10;">
              <v:textbox>
                <w:txbxContent>
                  <w:p w:rsidR="009E09EA" w:rsidRDefault="007C49E5">
                    <w:pPr>
                      <w:rPr>
                        <w:sz w:val="18"/>
                        <w:szCs w:val="18"/>
                      </w:rPr>
                    </w:pPr>
                    <w:r>
                      <w:rPr>
                        <w:rFonts w:hint="eastAsia"/>
                        <w:sz w:val="18"/>
                        <w:szCs w:val="18"/>
                      </w:rPr>
                      <w:t>进行桌面演练，</w:t>
                    </w:r>
                    <w:r>
                      <w:rPr>
                        <w:rFonts w:hint="eastAsia"/>
                        <w:sz w:val="18"/>
                        <w:szCs w:val="18"/>
                      </w:rPr>
                      <w:t>益阳市生态环境局沅江分局</w:t>
                    </w:r>
                    <w:r>
                      <w:rPr>
                        <w:rFonts w:hint="eastAsia"/>
                        <w:sz w:val="18"/>
                        <w:szCs w:val="18"/>
                      </w:rPr>
                      <w:t>点评桌面演练效果，提出重点注意的问题</w:t>
                    </w:r>
                  </w:p>
                </w:txbxContent>
              </v:textbox>
            </v:roundrect>
            <v:roundrect id="AutoShape 1448" o:spid="_x0000_s1032" style="position:absolute;left:7889;top:436985;width:1773;height:1928" arcsize="10923f" o:gfxdata="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AdT68AAAA&#10;2gAAAA8AAAAAAAAAAQAgAAAAIgAAAGRycy9kb3ducmV2LnhtbFBLAQIUABQAAAAIAIdO4kAzLwWe&#10;OwAAADkAAAAQAAAAAAAAAAEAIAAAAAsBAABkcnMvc2hhcGV4bWwueG1sUEsFBgAAAAAGAAYAWwEA&#10;ALUDAAAAAA==&#10;">
              <v:textbox>
                <w:txbxContent>
                  <w:p w:rsidR="009E09EA" w:rsidRDefault="007C49E5">
                    <w:pPr>
                      <w:rPr>
                        <w:sz w:val="18"/>
                        <w:szCs w:val="18"/>
                      </w:rPr>
                    </w:pPr>
                    <w:r>
                      <w:rPr>
                        <w:rFonts w:hint="eastAsia"/>
                        <w:sz w:val="18"/>
                        <w:szCs w:val="18"/>
                      </w:rPr>
                      <w:t>益阳市生态环境局沅江分局</w:t>
                    </w:r>
                    <w:r>
                      <w:rPr>
                        <w:rFonts w:hint="eastAsia"/>
                        <w:sz w:val="18"/>
                        <w:szCs w:val="18"/>
                      </w:rPr>
                      <w:t>组织二次演练协调会，核对准备进度，反馈问题，筹备桌面演练</w:t>
                    </w:r>
                  </w:p>
                </w:txbxContent>
              </v:textbox>
            </v:roundrect>
            <v:roundrect id="AutoShape 1447" o:spid="_x0000_s1031" style="position:absolute;left:5516;top:436988;width:1774;height:1928" arcsize="10923f" o:gfxdata="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M0KW8AAAA&#10;2gAAAA8AAAAAAAAAAQAgAAAAIgAAAGRycy9kb3ducmV2LnhtbFBLAQIUABQAAAAIAIdO4kAzLwWe&#10;OwAAADkAAAAQAAAAAAAAAAEAIAAAAAsBAABkcnMvc2hhcGV4bWwueG1sUEsFBgAAAAAGAAYAWwEA&#10;ALUDAAAAAA==&#10;">
              <v:textbox>
                <w:txbxContent>
                  <w:p w:rsidR="009E09EA" w:rsidRDefault="007C49E5">
                    <w:pPr>
                      <w:rPr>
                        <w:sz w:val="18"/>
                        <w:szCs w:val="18"/>
                      </w:rPr>
                    </w:pPr>
                    <w:r>
                      <w:rPr>
                        <w:rFonts w:hint="eastAsia"/>
                        <w:sz w:val="18"/>
                        <w:szCs w:val="18"/>
                      </w:rPr>
                      <w:t>益阳市生态环境局沅江分局</w:t>
                    </w:r>
                    <w:r>
                      <w:rPr>
                        <w:rFonts w:hint="eastAsia"/>
                        <w:sz w:val="18"/>
                        <w:szCs w:val="18"/>
                      </w:rPr>
                      <w:t>组织一次演练协调会，讨论演练方案，明确演练分工</w:t>
                    </w:r>
                  </w:p>
                </w:txbxContent>
              </v:textbox>
            </v:roundrect>
            <v:shape id="AutoShape 1455" o:spid="_x0000_s1030" type="#_x0000_t13" style="position:absolute;left:12179;top:437864;width:720;height:156" o:gfxdata="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KKuxq5AAAA2gAA&#10;AA8AAAAAAAAAAQAgAAAAIgAAAGRycy9kb3ducmV2LnhtbFBLAQIUABQAAAAIAIdO4kAzLwWeOwAA&#10;ADkAAAAQAAAAAAAAAAEAIAAAAAgBAABkcnMvc2hhcGV4bWwueG1sUEsFBgAAAAAGAAYAWwEAALID&#10;AAAAAA==&#10;" fillcolor="black">
              <v:stroke joinstyle="round"/>
            </v:shape>
            <v:shape id="AutoShape 1454" o:spid="_x0000_s1029" type="#_x0000_t13" style="position:absolute;left:9659;top:437864;width:720;height:156" o:gfxdata="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3GHoG8AAAA&#10;2gAAAA8AAAAAAAAAAQAgAAAAIgAAAGRycy9kb3ducmV2LnhtbFBLAQIUABQAAAAIAIdO4kAzLwWe&#10;OwAAADkAAAAQAAAAAAAAAAEAIAAAAAsBAABkcnMvc2hhcGV4bWwueG1sUEsFBgAAAAAGAAYAWwEA&#10;ALUDAAAAAA==&#10;" fillcolor="black">
              <v:stroke joinstyle="round"/>
            </v:shape>
            <v:shape id="AutoShape 1453" o:spid="_x0000_s1028" type="#_x0000_t13" style="position:absolute;left:7319;top:437864;width:567;height:156" o:gfxdata="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c5eZG5AAAA2gAA&#10;AA8AAAAAAAAAAQAgAAAAIgAAAGRycy9kb3ducmV2LnhtbFBLAQIUABQAAAAIAIdO4kAzLwWeOwAA&#10;ADkAAAAQAAAAAAAAAAEAIAAAAAgBAABkcnMvc2hhcGV4bWwueG1sUEsFBgAAAAAGAAYAWwEAALID&#10;AAAAAA==&#10;" adj="16201" fillcolor="black">
              <v:stroke joinstyle="round"/>
            </v:shape>
          </v:group>
        </w:pict>
      </w: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9E09EA">
      <w:pPr>
        <w:widowControl/>
        <w:adjustRightInd w:val="0"/>
        <w:snapToGrid w:val="0"/>
        <w:spacing w:line="360" w:lineRule="auto"/>
        <w:ind w:firstLineChars="200" w:firstLine="480"/>
        <w:rPr>
          <w:sz w:val="24"/>
          <w:szCs w:val="24"/>
        </w:rPr>
      </w:pPr>
    </w:p>
    <w:p w:rsidR="009E09EA" w:rsidRDefault="007C49E5">
      <w:pPr>
        <w:pStyle w:val="a1"/>
        <w:spacing w:line="240" w:lineRule="auto"/>
        <w:ind w:firstLineChars="0" w:firstLine="0"/>
        <w:jc w:val="center"/>
        <w:rPr>
          <w:b/>
          <w:bCs/>
          <w:szCs w:val="22"/>
        </w:rPr>
      </w:pPr>
      <w:r>
        <w:rPr>
          <w:b/>
          <w:bCs/>
          <w:szCs w:val="22"/>
        </w:rPr>
        <w:t>图</w:t>
      </w:r>
      <w:r>
        <w:rPr>
          <w:b/>
          <w:bCs/>
          <w:szCs w:val="22"/>
        </w:rPr>
        <w:t xml:space="preserve">6.3-2   </w:t>
      </w:r>
      <w:r>
        <w:rPr>
          <w:b/>
          <w:bCs/>
          <w:szCs w:val="22"/>
        </w:rPr>
        <w:t>演练组织流程</w:t>
      </w:r>
    </w:p>
    <w:p w:rsidR="009E09EA" w:rsidRDefault="007C49E5">
      <w:pPr>
        <w:pStyle w:val="3"/>
      </w:pPr>
      <w:bookmarkStart w:id="172" w:name="_Toc17853"/>
      <w:bookmarkStart w:id="173" w:name="_Toc13612"/>
      <w:bookmarkStart w:id="174" w:name="_Toc22354"/>
      <w:bookmarkStart w:id="175" w:name="_Toc23302"/>
      <w:bookmarkStart w:id="176" w:name="_Toc414542135"/>
      <w:bookmarkStart w:id="177" w:name="_Toc19363"/>
      <w:bookmarkStart w:id="178" w:name="_Toc30695"/>
      <w:r>
        <w:t>应急演练内容</w:t>
      </w:r>
      <w:bookmarkEnd w:id="172"/>
      <w:bookmarkEnd w:id="173"/>
      <w:bookmarkEnd w:id="174"/>
      <w:bookmarkEnd w:id="175"/>
    </w:p>
    <w:p w:rsidR="009E09EA" w:rsidRDefault="007C49E5">
      <w:pPr>
        <w:adjustRightInd w:val="0"/>
        <w:snapToGrid w:val="0"/>
        <w:spacing w:line="360" w:lineRule="auto"/>
        <w:ind w:firstLineChars="200" w:firstLine="480"/>
        <w:rPr>
          <w:sz w:val="24"/>
          <w:szCs w:val="22"/>
        </w:rPr>
      </w:pPr>
      <w:r>
        <w:rPr>
          <w:sz w:val="24"/>
          <w:szCs w:val="22"/>
        </w:rPr>
        <w:t>根据沅江市</w:t>
      </w:r>
      <w:r>
        <w:rPr>
          <w:sz w:val="24"/>
          <w:szCs w:val="22"/>
        </w:rPr>
        <w:t>乡镇级千人以上集中式饮用水源保护区</w:t>
      </w:r>
      <w:r>
        <w:rPr>
          <w:sz w:val="24"/>
          <w:szCs w:val="22"/>
        </w:rPr>
        <w:t>潜在的事故风险，演练的内容可包括：危险化学品运输车辆发生交通事故污染沅江市</w:t>
      </w:r>
      <w:r>
        <w:rPr>
          <w:sz w:val="24"/>
          <w:szCs w:val="22"/>
        </w:rPr>
        <w:t>乡镇级千人以上集中式饮用水源保护区</w:t>
      </w:r>
      <w:r>
        <w:rPr>
          <w:sz w:val="24"/>
          <w:szCs w:val="22"/>
        </w:rPr>
        <w:t>应急演练；居民生活污水发生泄露排入沅江市</w:t>
      </w:r>
      <w:r>
        <w:rPr>
          <w:sz w:val="24"/>
          <w:szCs w:val="22"/>
        </w:rPr>
        <w:t>乡镇级千人以上集中式饮用水源保护区</w:t>
      </w:r>
      <w:r>
        <w:rPr>
          <w:sz w:val="24"/>
          <w:szCs w:val="22"/>
        </w:rPr>
        <w:t>应急演练等。</w:t>
      </w:r>
    </w:p>
    <w:p w:rsidR="009E09EA" w:rsidRDefault="007C49E5">
      <w:pPr>
        <w:pStyle w:val="3"/>
      </w:pPr>
      <w:bookmarkStart w:id="179" w:name="_Toc25469"/>
      <w:bookmarkStart w:id="180" w:name="_Toc31866"/>
      <w:bookmarkStart w:id="181" w:name="_Toc21115"/>
      <w:bookmarkStart w:id="182" w:name="_Toc8354"/>
      <w:r>
        <w:t>应急演练参加人员</w:t>
      </w:r>
      <w:bookmarkEnd w:id="176"/>
      <w:bookmarkEnd w:id="179"/>
      <w:bookmarkEnd w:id="180"/>
      <w:bookmarkEnd w:id="181"/>
      <w:bookmarkEnd w:id="182"/>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）参演人员：在应急组织中承担具体任务的人员。</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）控制人员：控制时间进度的人员。</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）模拟人员：演练过程中扮演或代替应急组织和部门的人员。</w:t>
      </w:r>
    </w:p>
    <w:p w:rsidR="009E09EA" w:rsidRDefault="007C49E5">
      <w:pPr>
        <w:adjustRightInd w:val="0"/>
        <w:snapToGrid w:val="0"/>
        <w:spacing w:line="360" w:lineRule="auto"/>
        <w:ind w:firstLineChars="200" w:firstLine="480"/>
        <w:rPr>
          <w:sz w:val="24"/>
          <w:szCs w:val="22"/>
        </w:rPr>
      </w:pPr>
      <w:r>
        <w:rPr>
          <w:sz w:val="24"/>
          <w:szCs w:val="22"/>
        </w:rPr>
        <w:t>d</w:t>
      </w:r>
      <w:r>
        <w:rPr>
          <w:sz w:val="24"/>
          <w:szCs w:val="22"/>
        </w:rPr>
        <w:t>）评价人员：对演练进展情况予以记录的人员。</w:t>
      </w:r>
    </w:p>
    <w:p w:rsidR="009E09EA" w:rsidRDefault="007C49E5">
      <w:pPr>
        <w:adjustRightInd w:val="0"/>
        <w:snapToGrid w:val="0"/>
        <w:spacing w:line="360" w:lineRule="auto"/>
        <w:ind w:firstLineChars="200" w:firstLine="480"/>
        <w:rPr>
          <w:sz w:val="24"/>
          <w:szCs w:val="22"/>
        </w:rPr>
      </w:pPr>
      <w:r>
        <w:rPr>
          <w:sz w:val="24"/>
          <w:szCs w:val="22"/>
        </w:rPr>
        <w:t>e</w:t>
      </w:r>
      <w:r>
        <w:rPr>
          <w:sz w:val="24"/>
          <w:szCs w:val="22"/>
        </w:rPr>
        <w:t>）观摩人员：来自有关部门、外部机构及观众。</w:t>
      </w:r>
    </w:p>
    <w:p w:rsidR="009E09EA" w:rsidRDefault="007C49E5">
      <w:pPr>
        <w:pStyle w:val="3"/>
      </w:pPr>
      <w:bookmarkStart w:id="183" w:name="_Toc7886"/>
      <w:bookmarkStart w:id="184" w:name="_Toc13794"/>
      <w:bookmarkStart w:id="185" w:name="_Toc414542136"/>
      <w:bookmarkStart w:id="186" w:name="_Toc2001"/>
      <w:bookmarkStart w:id="187" w:name="_Toc22465"/>
      <w:r>
        <w:t>演练实施的基本过程</w:t>
      </w:r>
      <w:bookmarkEnd w:id="183"/>
      <w:bookmarkEnd w:id="184"/>
      <w:bookmarkEnd w:id="185"/>
      <w:bookmarkEnd w:id="186"/>
      <w:bookmarkEnd w:id="187"/>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）准备阶段</w:t>
      </w:r>
    </w:p>
    <w:p w:rsidR="009E09EA" w:rsidRDefault="007C49E5">
      <w:pPr>
        <w:adjustRightInd w:val="0"/>
        <w:snapToGrid w:val="0"/>
        <w:spacing w:line="360" w:lineRule="auto"/>
        <w:ind w:firstLineChars="200" w:firstLine="480"/>
        <w:rPr>
          <w:sz w:val="24"/>
          <w:szCs w:val="22"/>
        </w:rPr>
      </w:pPr>
      <w:r>
        <w:rPr>
          <w:sz w:val="24"/>
          <w:szCs w:val="22"/>
        </w:rPr>
        <w:t>确定演练日期，成立一个临时演练策划组。策划者编制演练方案，确定演练的目标、原则、范围、参演部门，确定演练的性质和方法，选定演练事件与地点，规定演练的时间尺度和公众参与程度；确定实施计划、设计事故情景与处置方案。其中特别要注意的是，演练情景尽可能真实，并考虑应急设备故障问题，以检测备用系统。同时，策划组应确定评价人员数量和应急办公室组织一次演练协调会，讨论演练方案，明确演练分工。应急办公室组织二次演练协调会，核对准备进度，反馈问题，筹备桌面演练进行桌面演练，应急总指挥和副总指挥点评桌面演练效果，提出重点注意的</w:t>
      </w:r>
      <w:r>
        <w:rPr>
          <w:sz w:val="24"/>
          <w:szCs w:val="22"/>
        </w:rPr>
        <w:t>问题举行现场演练，全程摄像、拍照和记录整个演习过程。总结演练应具备的专业技能，指定评价人员，分配各自所负责评价的应急组织和演练目标。</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）实施阶段</w:t>
      </w:r>
    </w:p>
    <w:p w:rsidR="009E09EA" w:rsidRDefault="007C49E5">
      <w:pPr>
        <w:adjustRightInd w:val="0"/>
        <w:snapToGrid w:val="0"/>
        <w:spacing w:line="360" w:lineRule="auto"/>
        <w:ind w:firstLineChars="200" w:firstLine="480"/>
        <w:rPr>
          <w:sz w:val="24"/>
          <w:szCs w:val="22"/>
        </w:rPr>
      </w:pPr>
      <w:r>
        <w:rPr>
          <w:sz w:val="24"/>
          <w:szCs w:val="22"/>
        </w:rPr>
        <w:t>演练实施阶段是指宣布初始时间到演练结束的整个阶段。演练过程中参演应急人员应尽可能按照实际紧急事件发生时响应要求进行演示，由参演人员根据自己对最佳解决方法的理解，对事故作出响应行动。策划者的作用是宣布演练开始和结束，以及解决演练过程中的矛盾。</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）总结阶段</w:t>
      </w:r>
    </w:p>
    <w:p w:rsidR="009E09EA" w:rsidRDefault="007C49E5">
      <w:pPr>
        <w:adjustRightInd w:val="0"/>
        <w:snapToGrid w:val="0"/>
        <w:spacing w:line="360" w:lineRule="auto"/>
        <w:ind w:firstLineChars="200" w:firstLine="480"/>
        <w:rPr>
          <w:sz w:val="24"/>
          <w:szCs w:val="22"/>
        </w:rPr>
      </w:pPr>
      <w:r>
        <w:rPr>
          <w:sz w:val="24"/>
          <w:szCs w:val="22"/>
        </w:rPr>
        <w:t>主办演习的各级应急部门应对演习情况予以记录，并妥善保存备查。演练结束后应对演练的效果作出评价，提交演练报告，</w:t>
      </w:r>
      <w:r>
        <w:rPr>
          <w:sz w:val="24"/>
          <w:szCs w:val="22"/>
        </w:rPr>
        <w:t>并针对演练过程中发现的问题，划分为不适项、整改项和改进项。分别进行纠正、整改、改进。</w:t>
      </w:r>
    </w:p>
    <w:p w:rsidR="009E09EA" w:rsidRDefault="007C49E5">
      <w:pPr>
        <w:pStyle w:val="3"/>
      </w:pPr>
      <w:bookmarkStart w:id="188" w:name="_Toc14168"/>
      <w:bookmarkStart w:id="189" w:name="_Toc17492"/>
      <w:bookmarkStart w:id="190" w:name="_Toc30541"/>
      <w:bookmarkStart w:id="191" w:name="_Toc414542137"/>
      <w:bookmarkStart w:id="192" w:name="_Toc1744"/>
      <w:r>
        <w:t>演练结果评价</w:t>
      </w:r>
      <w:bookmarkEnd w:id="188"/>
      <w:bookmarkEnd w:id="189"/>
      <w:bookmarkEnd w:id="190"/>
      <w:bookmarkEnd w:id="191"/>
      <w:bookmarkEnd w:id="192"/>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）通过演练观察识别出应急准备缺陷。</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）查出需要整改项。</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）改进应急项目不足部分。</w:t>
      </w:r>
    </w:p>
    <w:p w:rsidR="009E09EA" w:rsidRDefault="007C49E5">
      <w:pPr>
        <w:pStyle w:val="3"/>
      </w:pPr>
      <w:bookmarkStart w:id="193" w:name="_Toc11915"/>
      <w:bookmarkStart w:id="194" w:name="_Toc3733"/>
      <w:bookmarkStart w:id="195" w:name="_Toc242"/>
      <w:bookmarkStart w:id="196" w:name="_Toc22848"/>
      <w:bookmarkStart w:id="197" w:name="_Toc8333"/>
      <w:bookmarkStart w:id="198" w:name="_Toc13467"/>
      <w:bookmarkEnd w:id="177"/>
      <w:bookmarkEnd w:id="178"/>
      <w:r>
        <w:t>应急演练注意事项</w:t>
      </w:r>
      <w:bookmarkEnd w:id="193"/>
      <w:bookmarkEnd w:id="194"/>
      <w:bookmarkEnd w:id="195"/>
      <w:bookmarkEnd w:id="196"/>
      <w:bookmarkEnd w:id="197"/>
      <w:bookmarkEnd w:id="198"/>
    </w:p>
    <w:p w:rsidR="009E09EA" w:rsidRDefault="007C49E5">
      <w:pPr>
        <w:adjustRightInd w:val="0"/>
        <w:snapToGrid w:val="0"/>
        <w:spacing w:line="360" w:lineRule="auto"/>
        <w:ind w:firstLineChars="200" w:firstLine="480"/>
        <w:rPr>
          <w:sz w:val="24"/>
          <w:szCs w:val="22"/>
        </w:rPr>
      </w:pPr>
      <w:r>
        <w:rPr>
          <w:sz w:val="24"/>
          <w:szCs w:val="22"/>
        </w:rPr>
        <w:t>通过演练观察识别出应急准备缺陷，查出需要整改项；根据演练结果对应急预案不足部分，进行修订。应急演练中必须特别注意以下几个主要问题：</w:t>
      </w:r>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）演练过程应尽可能模仿可能事故的真实情况，但不能采用真正的危险状态进行演练，以避免不必要的伤亡；</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）演练之前应对演练情况进行周密的方案策划。编写场景说明书是方案策划的重要</w:t>
      </w:r>
      <w:r>
        <w:rPr>
          <w:sz w:val="24"/>
          <w:szCs w:val="22"/>
        </w:rPr>
        <w:t>内容；</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）演练前应对有关人员进行必要培训，但不应将演练的场景介绍给应急响应人员；</w:t>
      </w:r>
    </w:p>
    <w:p w:rsidR="009E09EA" w:rsidRDefault="007C49E5">
      <w:pPr>
        <w:adjustRightInd w:val="0"/>
        <w:snapToGrid w:val="0"/>
        <w:spacing w:line="360" w:lineRule="auto"/>
        <w:ind w:firstLineChars="200" w:firstLine="480"/>
        <w:rPr>
          <w:sz w:val="24"/>
          <w:szCs w:val="22"/>
        </w:rPr>
      </w:pPr>
      <w:r>
        <w:rPr>
          <w:sz w:val="24"/>
          <w:szCs w:val="22"/>
        </w:rPr>
        <w:t>d</w:t>
      </w:r>
      <w:r>
        <w:rPr>
          <w:sz w:val="24"/>
          <w:szCs w:val="22"/>
        </w:rPr>
        <w:t>）演练结束后应认真总结经验教训和整改。</w:t>
      </w:r>
    </w:p>
    <w:p w:rsidR="009E09EA" w:rsidRDefault="007C49E5">
      <w:pPr>
        <w:pStyle w:val="2"/>
        <w:rPr>
          <w:rFonts w:eastAsia="宋体" w:cs="Times New Roman"/>
        </w:rPr>
      </w:pPr>
      <w:bookmarkStart w:id="199" w:name="_Toc416936739"/>
      <w:bookmarkStart w:id="200" w:name="_Toc7221"/>
      <w:bookmarkStart w:id="201" w:name="_Toc8708"/>
      <w:bookmarkStart w:id="202" w:name="_Toc13610"/>
      <w:bookmarkStart w:id="203" w:name="_Toc28299"/>
      <w:bookmarkStart w:id="204" w:name="_Toc482605513"/>
      <w:bookmarkStart w:id="205" w:name="_Toc6956"/>
      <w:r>
        <w:rPr>
          <w:rFonts w:eastAsia="宋体" w:cs="Times New Roman"/>
        </w:rPr>
        <w:t>应急能力评价</w:t>
      </w:r>
      <w:bookmarkEnd w:id="199"/>
      <w:bookmarkEnd w:id="200"/>
      <w:bookmarkEnd w:id="201"/>
      <w:bookmarkEnd w:id="202"/>
      <w:bookmarkEnd w:id="203"/>
      <w:bookmarkEnd w:id="204"/>
      <w:bookmarkEnd w:id="205"/>
    </w:p>
    <w:p w:rsidR="009E09EA" w:rsidRDefault="007C49E5">
      <w:pPr>
        <w:adjustRightInd w:val="0"/>
        <w:snapToGrid w:val="0"/>
        <w:spacing w:line="360" w:lineRule="auto"/>
        <w:ind w:firstLineChars="200" w:firstLine="480"/>
        <w:rPr>
          <w:sz w:val="24"/>
          <w:szCs w:val="22"/>
        </w:rPr>
      </w:pPr>
      <w:r>
        <w:rPr>
          <w:sz w:val="24"/>
          <w:szCs w:val="22"/>
        </w:rPr>
        <w:t>沅江市</w:t>
      </w:r>
      <w:r>
        <w:rPr>
          <w:sz w:val="24"/>
          <w:szCs w:val="22"/>
        </w:rPr>
        <w:t>乡镇级千人以上集中式饮用水源保护区</w:t>
      </w:r>
      <w:r>
        <w:rPr>
          <w:sz w:val="24"/>
          <w:szCs w:val="22"/>
        </w:rPr>
        <w:t>应急办定期对</w:t>
      </w:r>
      <w:r>
        <w:rPr>
          <w:sz w:val="24"/>
          <w:szCs w:val="22"/>
        </w:rPr>
        <w:t>各水源地水厂</w:t>
      </w:r>
      <w:r>
        <w:rPr>
          <w:sz w:val="24"/>
          <w:szCs w:val="22"/>
        </w:rPr>
        <w:t>街道应急机构设置、队伍建设、人员培训、预案演练、应急制度和程序、应急装备和经费管理与使用等应急管理工作进行监督、检查和指导，考核和评价环境应急队伍的应急能力，保障环境应急体系始终处于良好的战备状态，并实现持续改进。</w:t>
      </w:r>
    </w:p>
    <w:p w:rsidR="009E09EA" w:rsidRDefault="007C49E5">
      <w:pPr>
        <w:pStyle w:val="2"/>
        <w:rPr>
          <w:rFonts w:eastAsia="宋体" w:cs="Times New Roman"/>
        </w:rPr>
      </w:pPr>
      <w:bookmarkStart w:id="206" w:name="_Toc19244"/>
      <w:bookmarkStart w:id="207" w:name="_Toc482605514"/>
      <w:bookmarkStart w:id="208" w:name="_Toc29676"/>
      <w:bookmarkStart w:id="209" w:name="_Toc9511"/>
      <w:bookmarkStart w:id="210" w:name="_Toc18109"/>
      <w:bookmarkStart w:id="211" w:name="_Toc1259"/>
      <w:bookmarkStart w:id="212" w:name="_Toc416936740"/>
      <w:r>
        <w:rPr>
          <w:rFonts w:eastAsia="宋体" w:cs="Times New Roman"/>
        </w:rPr>
        <w:t>奖励与责任追究</w:t>
      </w:r>
      <w:bookmarkEnd w:id="206"/>
      <w:bookmarkEnd w:id="207"/>
      <w:bookmarkEnd w:id="208"/>
      <w:bookmarkEnd w:id="209"/>
      <w:bookmarkEnd w:id="210"/>
      <w:bookmarkEnd w:id="211"/>
      <w:bookmarkEnd w:id="212"/>
    </w:p>
    <w:p w:rsidR="009E09EA" w:rsidRDefault="007C49E5">
      <w:pPr>
        <w:pStyle w:val="3"/>
      </w:pPr>
      <w:bookmarkStart w:id="213" w:name="_Toc124"/>
      <w:bookmarkStart w:id="214" w:name="_Toc19635"/>
      <w:bookmarkStart w:id="215" w:name="_Toc31864"/>
      <w:bookmarkStart w:id="216" w:name="_Toc18013"/>
      <w:bookmarkStart w:id="217" w:name="_Toc1970"/>
      <w:bookmarkStart w:id="218" w:name="_Toc11930"/>
      <w:r>
        <w:t>奖励</w:t>
      </w:r>
      <w:bookmarkEnd w:id="213"/>
      <w:bookmarkEnd w:id="214"/>
      <w:bookmarkEnd w:id="215"/>
      <w:bookmarkEnd w:id="216"/>
      <w:bookmarkEnd w:id="217"/>
      <w:bookmarkEnd w:id="218"/>
    </w:p>
    <w:p w:rsidR="009E09EA" w:rsidRDefault="007C49E5">
      <w:pPr>
        <w:adjustRightInd w:val="0"/>
        <w:snapToGrid w:val="0"/>
        <w:spacing w:line="360" w:lineRule="auto"/>
        <w:ind w:firstLineChars="200" w:firstLine="480"/>
        <w:rPr>
          <w:sz w:val="24"/>
          <w:szCs w:val="22"/>
        </w:rPr>
      </w:pPr>
      <w:r>
        <w:rPr>
          <w:sz w:val="24"/>
          <w:szCs w:val="22"/>
        </w:rPr>
        <w:t>在突发环境事件应急救援工作中，有下列事迹之一的单位和个人，应依据有关规</w:t>
      </w:r>
      <w:r>
        <w:rPr>
          <w:sz w:val="24"/>
          <w:szCs w:val="22"/>
        </w:rPr>
        <w:t>定给予奖励：</w:t>
      </w:r>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）出色完成突发环境事件应急处置任务，成绩显著的；</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）对防止或挽救突发环境事件有功，使国家、集体、和人民群众的生命财产免受或者减少损失的；</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）对事件应急准备与响应提出重大建议，实施效果显著的；</w:t>
      </w:r>
    </w:p>
    <w:p w:rsidR="009E09EA" w:rsidRDefault="007C49E5">
      <w:pPr>
        <w:adjustRightInd w:val="0"/>
        <w:snapToGrid w:val="0"/>
        <w:spacing w:line="360" w:lineRule="auto"/>
        <w:ind w:firstLineChars="200" w:firstLine="480"/>
        <w:rPr>
          <w:sz w:val="24"/>
          <w:szCs w:val="22"/>
        </w:rPr>
      </w:pPr>
      <w:r>
        <w:rPr>
          <w:sz w:val="24"/>
          <w:szCs w:val="22"/>
        </w:rPr>
        <w:t>d</w:t>
      </w:r>
      <w:r>
        <w:rPr>
          <w:sz w:val="24"/>
          <w:szCs w:val="22"/>
        </w:rPr>
        <w:t>）有其他特殊贡献的。</w:t>
      </w:r>
    </w:p>
    <w:p w:rsidR="009E09EA" w:rsidRDefault="007C49E5">
      <w:pPr>
        <w:pStyle w:val="3"/>
      </w:pPr>
      <w:bookmarkStart w:id="219" w:name="_Toc1132"/>
      <w:bookmarkStart w:id="220" w:name="_Toc32129"/>
      <w:bookmarkStart w:id="221" w:name="_Toc504"/>
      <w:bookmarkStart w:id="222" w:name="_Toc13203"/>
      <w:bookmarkStart w:id="223" w:name="_Toc4920"/>
      <w:bookmarkStart w:id="224" w:name="_Toc7290"/>
      <w:r>
        <w:t>责任追究</w:t>
      </w:r>
      <w:bookmarkEnd w:id="219"/>
      <w:bookmarkEnd w:id="220"/>
      <w:bookmarkEnd w:id="221"/>
      <w:bookmarkEnd w:id="222"/>
      <w:bookmarkEnd w:id="223"/>
      <w:bookmarkEnd w:id="224"/>
    </w:p>
    <w:p w:rsidR="009E09EA" w:rsidRDefault="007C49E5">
      <w:pPr>
        <w:adjustRightInd w:val="0"/>
        <w:snapToGrid w:val="0"/>
        <w:spacing w:line="360" w:lineRule="auto"/>
        <w:ind w:firstLineChars="200" w:firstLine="480"/>
        <w:rPr>
          <w:sz w:val="24"/>
          <w:szCs w:val="22"/>
        </w:rPr>
      </w:pPr>
      <w:r>
        <w:rPr>
          <w:sz w:val="24"/>
          <w:szCs w:val="22"/>
        </w:rPr>
        <w:t>在突发环境事件应急工作中，有下列行为之一的，按照有关法律和规定，对有关责任人员视情节和危害后果，由其所在单位或者上级机关给予行政处分；其中，对国家公务员和国家行政机关任命的其他人员，分别由任免机关或者监察机关给予行政处分；构成犯罪的，由司法机关依法追究刑事责任：</w:t>
      </w:r>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）不认真履行环保法律、法规，而引发环境事件的；</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）不按照规定制定突发环境事件应急预案，拒绝承担突发环境事件应急准备义务的；</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）不按规定报告、通报突发环境事件真实情况的；</w:t>
      </w:r>
    </w:p>
    <w:p w:rsidR="009E09EA" w:rsidRDefault="007C49E5">
      <w:pPr>
        <w:adjustRightInd w:val="0"/>
        <w:snapToGrid w:val="0"/>
        <w:spacing w:line="360" w:lineRule="auto"/>
        <w:ind w:firstLineChars="200" w:firstLine="480"/>
        <w:rPr>
          <w:sz w:val="24"/>
          <w:szCs w:val="22"/>
        </w:rPr>
      </w:pPr>
      <w:r>
        <w:rPr>
          <w:sz w:val="24"/>
          <w:szCs w:val="22"/>
        </w:rPr>
        <w:t>d</w:t>
      </w:r>
      <w:r>
        <w:rPr>
          <w:sz w:val="24"/>
          <w:szCs w:val="22"/>
        </w:rPr>
        <w:t>）拒不执行突发环境事件应急预案，不服从命令和指挥，或者在事件应急响应时临阵脱逃的；</w:t>
      </w:r>
    </w:p>
    <w:p w:rsidR="009E09EA" w:rsidRDefault="007C49E5">
      <w:pPr>
        <w:adjustRightInd w:val="0"/>
        <w:snapToGrid w:val="0"/>
        <w:spacing w:line="360" w:lineRule="auto"/>
        <w:ind w:firstLineChars="200" w:firstLine="480"/>
        <w:rPr>
          <w:sz w:val="24"/>
          <w:szCs w:val="22"/>
        </w:rPr>
      </w:pPr>
      <w:r>
        <w:rPr>
          <w:sz w:val="24"/>
          <w:szCs w:val="22"/>
        </w:rPr>
        <w:t>e</w:t>
      </w:r>
      <w:r>
        <w:rPr>
          <w:sz w:val="24"/>
          <w:szCs w:val="22"/>
        </w:rPr>
        <w:t>）盗窃、贪污、挪用环境事件应急工作资金、装备和物资的；</w:t>
      </w:r>
    </w:p>
    <w:p w:rsidR="009E09EA" w:rsidRDefault="007C49E5">
      <w:pPr>
        <w:adjustRightInd w:val="0"/>
        <w:snapToGrid w:val="0"/>
        <w:spacing w:line="360" w:lineRule="auto"/>
        <w:ind w:firstLineChars="200" w:firstLine="480"/>
        <w:rPr>
          <w:sz w:val="24"/>
          <w:szCs w:val="22"/>
        </w:rPr>
      </w:pPr>
      <w:r>
        <w:rPr>
          <w:sz w:val="24"/>
          <w:szCs w:val="22"/>
        </w:rPr>
        <w:t>f</w:t>
      </w:r>
      <w:r>
        <w:rPr>
          <w:sz w:val="24"/>
          <w:szCs w:val="22"/>
        </w:rPr>
        <w:t>）阻碍环境事件应急工作人员依法执行职务或者进行破坏活动的；</w:t>
      </w:r>
    </w:p>
    <w:p w:rsidR="009E09EA" w:rsidRDefault="007C49E5">
      <w:pPr>
        <w:adjustRightInd w:val="0"/>
        <w:snapToGrid w:val="0"/>
        <w:spacing w:line="360" w:lineRule="auto"/>
        <w:ind w:firstLineChars="200" w:firstLine="480"/>
        <w:rPr>
          <w:sz w:val="24"/>
          <w:szCs w:val="22"/>
        </w:rPr>
      </w:pPr>
      <w:r>
        <w:rPr>
          <w:sz w:val="24"/>
          <w:szCs w:val="22"/>
        </w:rPr>
        <w:t>g</w:t>
      </w:r>
      <w:r>
        <w:rPr>
          <w:sz w:val="24"/>
          <w:szCs w:val="22"/>
        </w:rPr>
        <w:t>）散布谣言，扰乱社会秩序的；</w:t>
      </w:r>
    </w:p>
    <w:p w:rsidR="009E09EA" w:rsidRDefault="007C49E5">
      <w:pPr>
        <w:adjustRightInd w:val="0"/>
        <w:snapToGrid w:val="0"/>
        <w:spacing w:line="360" w:lineRule="auto"/>
        <w:ind w:firstLineChars="200" w:firstLine="480"/>
        <w:rPr>
          <w:sz w:val="24"/>
          <w:szCs w:val="22"/>
        </w:rPr>
      </w:pPr>
      <w:r>
        <w:rPr>
          <w:sz w:val="24"/>
          <w:szCs w:val="22"/>
        </w:rPr>
        <w:t>h</w:t>
      </w:r>
      <w:r>
        <w:rPr>
          <w:sz w:val="24"/>
          <w:szCs w:val="22"/>
        </w:rPr>
        <w:t>）其他对环境事件应急工作造成危害行为的。</w:t>
      </w:r>
    </w:p>
    <w:p w:rsidR="009E09EA" w:rsidRDefault="007C49E5">
      <w:pPr>
        <w:pStyle w:val="2"/>
        <w:rPr>
          <w:rFonts w:eastAsia="宋体" w:cs="Times New Roman"/>
        </w:rPr>
      </w:pPr>
      <w:bookmarkStart w:id="225" w:name="_Toc16768"/>
      <w:bookmarkStart w:id="226" w:name="_Toc23289"/>
      <w:bookmarkStart w:id="227" w:name="_Toc1597"/>
      <w:bookmarkStart w:id="228" w:name="_Toc21829"/>
      <w:bookmarkStart w:id="229" w:name="_Toc482605515"/>
      <w:bookmarkStart w:id="230" w:name="_Toc416936741"/>
      <w:bookmarkStart w:id="231" w:name="_Toc16611"/>
      <w:r>
        <w:rPr>
          <w:rFonts w:eastAsia="宋体" w:cs="Times New Roman"/>
        </w:rPr>
        <w:t>预案修订</w:t>
      </w:r>
      <w:bookmarkEnd w:id="225"/>
      <w:bookmarkEnd w:id="226"/>
      <w:bookmarkEnd w:id="227"/>
      <w:bookmarkEnd w:id="228"/>
      <w:bookmarkEnd w:id="229"/>
      <w:bookmarkEnd w:id="230"/>
      <w:bookmarkEnd w:id="231"/>
    </w:p>
    <w:p w:rsidR="009E09EA" w:rsidRDefault="007C49E5">
      <w:pPr>
        <w:pStyle w:val="3"/>
      </w:pPr>
      <w:bookmarkStart w:id="232" w:name="_Toc12522"/>
      <w:bookmarkStart w:id="233" w:name="_Toc13600"/>
      <w:bookmarkStart w:id="234" w:name="_Toc2887"/>
      <w:bookmarkStart w:id="235" w:name="_Toc11752"/>
      <w:bookmarkStart w:id="236" w:name="_Toc24158"/>
      <w:bookmarkStart w:id="237" w:name="_Toc28050"/>
      <w:r>
        <w:t>预案的修订</w:t>
      </w:r>
      <w:bookmarkEnd w:id="232"/>
      <w:bookmarkEnd w:id="233"/>
      <w:bookmarkEnd w:id="234"/>
      <w:bookmarkEnd w:id="235"/>
      <w:bookmarkEnd w:id="236"/>
      <w:bookmarkEnd w:id="237"/>
    </w:p>
    <w:p w:rsidR="009E09EA" w:rsidRDefault="007C49E5">
      <w:pPr>
        <w:adjustRightInd w:val="0"/>
        <w:snapToGrid w:val="0"/>
        <w:spacing w:line="360" w:lineRule="auto"/>
        <w:ind w:firstLineChars="200" w:firstLine="480"/>
        <w:rPr>
          <w:sz w:val="24"/>
          <w:szCs w:val="22"/>
        </w:rPr>
      </w:pPr>
      <w:r>
        <w:rPr>
          <w:sz w:val="24"/>
          <w:szCs w:val="22"/>
        </w:rPr>
        <w:t>沅江市</w:t>
      </w:r>
      <w:r>
        <w:rPr>
          <w:sz w:val="24"/>
          <w:szCs w:val="22"/>
        </w:rPr>
        <w:t>乡镇级千人以上集中式饮用水</w:t>
      </w:r>
      <w:r>
        <w:rPr>
          <w:sz w:val="24"/>
          <w:szCs w:val="22"/>
        </w:rPr>
        <w:t>源保护区</w:t>
      </w:r>
      <w:r>
        <w:rPr>
          <w:sz w:val="24"/>
          <w:szCs w:val="22"/>
        </w:rPr>
        <w:t>应急办公室负责对本预案进行维护，根据实际需要和情势变化，依据有关预案编制指南或者编制框架指南对沅江市</w:t>
      </w:r>
      <w:r>
        <w:rPr>
          <w:sz w:val="24"/>
          <w:szCs w:val="22"/>
        </w:rPr>
        <w:t>乡镇级千人以上集中式饮用水源保护区</w:t>
      </w:r>
      <w:r>
        <w:rPr>
          <w:sz w:val="24"/>
          <w:szCs w:val="22"/>
        </w:rPr>
        <w:t>突发环境事件应急预案进行修订，并每年对本预案进行一次检查和评估、进行一次演练，必要时对本预案进行修订。</w:t>
      </w:r>
    </w:p>
    <w:p w:rsidR="009E09EA" w:rsidRDefault="007C49E5">
      <w:pPr>
        <w:adjustRightInd w:val="0"/>
        <w:snapToGrid w:val="0"/>
        <w:spacing w:line="360" w:lineRule="auto"/>
        <w:ind w:firstLineChars="200" w:firstLine="480"/>
        <w:rPr>
          <w:sz w:val="24"/>
          <w:szCs w:val="22"/>
        </w:rPr>
      </w:pPr>
      <w:r>
        <w:rPr>
          <w:sz w:val="24"/>
          <w:szCs w:val="22"/>
        </w:rPr>
        <w:t>维护工作的主要内容是在应急组织机构或联系方式等基本情况或主要风险源情况发生变化，应急物资品种、数量、布局等发生局部变化时，对本预案相关内容及时进行更新，并及时报送</w:t>
      </w:r>
      <w:r>
        <w:rPr>
          <w:rFonts w:hint="eastAsia"/>
          <w:sz w:val="24"/>
          <w:szCs w:val="22"/>
        </w:rPr>
        <w:t>益阳市生态环境局沅江分局</w:t>
      </w:r>
      <w:r>
        <w:rPr>
          <w:sz w:val="24"/>
          <w:szCs w:val="22"/>
        </w:rPr>
        <w:t>。</w:t>
      </w:r>
    </w:p>
    <w:p w:rsidR="009E09EA" w:rsidRDefault="007C49E5">
      <w:pPr>
        <w:pStyle w:val="1"/>
        <w:rPr>
          <w:rFonts w:eastAsia="宋体"/>
        </w:rPr>
      </w:pPr>
      <w:bookmarkStart w:id="238" w:name="_Toc1141"/>
      <w:r>
        <w:rPr>
          <w:rFonts w:eastAsia="宋体"/>
        </w:rPr>
        <w:t>附则</w:t>
      </w:r>
      <w:bookmarkEnd w:id="238"/>
    </w:p>
    <w:p w:rsidR="009E09EA" w:rsidRDefault="007C49E5">
      <w:pPr>
        <w:pStyle w:val="2"/>
        <w:rPr>
          <w:rFonts w:eastAsia="宋体" w:cs="Times New Roman"/>
        </w:rPr>
      </w:pPr>
      <w:bookmarkStart w:id="239" w:name="_Toc482605517"/>
      <w:bookmarkStart w:id="240" w:name="_Toc1189"/>
      <w:bookmarkStart w:id="241" w:name="_Toc13519"/>
      <w:bookmarkStart w:id="242" w:name="_Toc304816404"/>
      <w:bookmarkStart w:id="243" w:name="_Toc14984"/>
      <w:bookmarkStart w:id="244" w:name="_Toc18893"/>
      <w:bookmarkStart w:id="245" w:name="_Toc11081"/>
      <w:bookmarkStart w:id="246" w:name="_Toc416936743"/>
      <w:r>
        <w:rPr>
          <w:rFonts w:eastAsia="宋体" w:cs="Times New Roman"/>
        </w:rPr>
        <w:t>定义与术语</w:t>
      </w:r>
      <w:bookmarkEnd w:id="239"/>
      <w:bookmarkEnd w:id="240"/>
      <w:bookmarkEnd w:id="241"/>
      <w:bookmarkEnd w:id="242"/>
      <w:bookmarkEnd w:id="243"/>
      <w:bookmarkEnd w:id="244"/>
      <w:bookmarkEnd w:id="245"/>
      <w:bookmarkEnd w:id="246"/>
    </w:p>
    <w:p w:rsidR="009E09EA" w:rsidRDefault="007C49E5">
      <w:pPr>
        <w:adjustRightInd w:val="0"/>
        <w:snapToGrid w:val="0"/>
        <w:spacing w:line="360" w:lineRule="auto"/>
        <w:ind w:firstLineChars="200" w:firstLine="480"/>
        <w:rPr>
          <w:sz w:val="24"/>
          <w:szCs w:val="22"/>
        </w:rPr>
      </w:pPr>
      <w:r>
        <w:rPr>
          <w:sz w:val="24"/>
          <w:szCs w:val="22"/>
        </w:rPr>
        <w:t>a</w:t>
      </w:r>
      <w:r>
        <w:rPr>
          <w:sz w:val="24"/>
          <w:szCs w:val="22"/>
        </w:rPr>
        <w:t>）环境事件：是指由于违反环境保护法律法规的经济、社会活动</w:t>
      </w:r>
      <w:r>
        <w:rPr>
          <w:sz w:val="24"/>
          <w:szCs w:val="22"/>
        </w:rPr>
        <w:t>与行为，以及意外因素的影响或不可抗拒的自然灾害等原因致使环境受到污染，人体健康受到危害，社会经济与人民群众财产受到损失，造成不良社会影响的突发性事件。</w:t>
      </w:r>
    </w:p>
    <w:p w:rsidR="009E09EA" w:rsidRDefault="007C49E5">
      <w:pPr>
        <w:adjustRightInd w:val="0"/>
        <w:snapToGrid w:val="0"/>
        <w:spacing w:line="360" w:lineRule="auto"/>
        <w:ind w:firstLineChars="200" w:firstLine="480"/>
        <w:rPr>
          <w:sz w:val="24"/>
          <w:szCs w:val="22"/>
        </w:rPr>
      </w:pPr>
      <w:r>
        <w:rPr>
          <w:sz w:val="24"/>
          <w:szCs w:val="22"/>
        </w:rPr>
        <w:t>b</w:t>
      </w:r>
      <w:r>
        <w:rPr>
          <w:sz w:val="24"/>
          <w:szCs w:val="22"/>
        </w:rPr>
        <w:t>）突发环境事件：指突然发生，造成或者可能造成人员伤亡、财产损失和对当地经济社会稳定、政治安定构成重大威胁和损害，有重大社会影响的涉及公共安全的环境事件。</w:t>
      </w:r>
    </w:p>
    <w:p w:rsidR="009E09EA" w:rsidRDefault="007C49E5">
      <w:pPr>
        <w:adjustRightInd w:val="0"/>
        <w:snapToGrid w:val="0"/>
        <w:spacing w:line="360" w:lineRule="auto"/>
        <w:ind w:firstLineChars="200" w:firstLine="480"/>
        <w:rPr>
          <w:sz w:val="24"/>
          <w:szCs w:val="22"/>
        </w:rPr>
      </w:pPr>
      <w:r>
        <w:rPr>
          <w:sz w:val="24"/>
          <w:szCs w:val="22"/>
        </w:rPr>
        <w:t>c</w:t>
      </w:r>
      <w:r>
        <w:rPr>
          <w:sz w:val="24"/>
          <w:szCs w:val="22"/>
        </w:rPr>
        <w:t>）环境应急：针对可能或已发生的突发环境事件需要立即采取某些超出正常工作程序的行动，以避免事件发生或减轻事件后果的状态，也称为紧急状态；同时也泛指立即采取超出正常工作程序的行动。</w:t>
      </w:r>
    </w:p>
    <w:p w:rsidR="009E09EA" w:rsidRDefault="007C49E5">
      <w:pPr>
        <w:adjustRightInd w:val="0"/>
        <w:snapToGrid w:val="0"/>
        <w:spacing w:line="360" w:lineRule="auto"/>
        <w:ind w:firstLineChars="200" w:firstLine="480"/>
        <w:rPr>
          <w:sz w:val="24"/>
          <w:szCs w:val="22"/>
        </w:rPr>
      </w:pPr>
      <w:r>
        <w:rPr>
          <w:sz w:val="24"/>
          <w:szCs w:val="22"/>
        </w:rPr>
        <w:t>d</w:t>
      </w:r>
      <w:r>
        <w:rPr>
          <w:sz w:val="24"/>
          <w:szCs w:val="22"/>
        </w:rPr>
        <w:t>）先期处置：是指突发环</w:t>
      </w:r>
      <w:r>
        <w:rPr>
          <w:sz w:val="24"/>
          <w:szCs w:val="22"/>
        </w:rPr>
        <w:t>境事件发生后在事发地第一时间内所采取的紧急措施。</w:t>
      </w:r>
    </w:p>
    <w:p w:rsidR="009E09EA" w:rsidRDefault="007C49E5">
      <w:pPr>
        <w:adjustRightInd w:val="0"/>
        <w:snapToGrid w:val="0"/>
        <w:spacing w:line="360" w:lineRule="auto"/>
        <w:ind w:firstLineChars="200" w:firstLine="480"/>
        <w:rPr>
          <w:sz w:val="24"/>
          <w:szCs w:val="22"/>
        </w:rPr>
      </w:pPr>
      <w:r>
        <w:rPr>
          <w:sz w:val="24"/>
          <w:szCs w:val="22"/>
        </w:rPr>
        <w:t>e</w:t>
      </w:r>
      <w:r>
        <w:rPr>
          <w:sz w:val="24"/>
          <w:szCs w:val="22"/>
        </w:rPr>
        <w:t>）后期处置：是指突发环境事件的危害和影响得到基本控制后，为使生产、工作、生活、社会秩序和生态环境恢复正常状态在事件后期所采取的一系列行动。</w:t>
      </w:r>
    </w:p>
    <w:p w:rsidR="009E09EA" w:rsidRDefault="007C49E5">
      <w:pPr>
        <w:adjustRightInd w:val="0"/>
        <w:snapToGrid w:val="0"/>
        <w:spacing w:line="360" w:lineRule="auto"/>
        <w:ind w:firstLineChars="200" w:firstLine="480"/>
        <w:rPr>
          <w:sz w:val="24"/>
          <w:szCs w:val="22"/>
        </w:rPr>
      </w:pPr>
      <w:r>
        <w:rPr>
          <w:sz w:val="24"/>
          <w:szCs w:val="22"/>
        </w:rPr>
        <w:t>f</w:t>
      </w:r>
      <w:r>
        <w:rPr>
          <w:sz w:val="24"/>
          <w:szCs w:val="22"/>
        </w:rPr>
        <w:t>）经济损失：包括环境污染行为造成的财产损毁、减少的帐面价值，为防止污染扩大以及消除污染而采取的必要的、合理的措施而发生的费用。</w:t>
      </w:r>
    </w:p>
    <w:p w:rsidR="009E09EA" w:rsidRDefault="007C49E5">
      <w:pPr>
        <w:adjustRightInd w:val="0"/>
        <w:snapToGrid w:val="0"/>
        <w:spacing w:line="360" w:lineRule="auto"/>
        <w:ind w:firstLineChars="200" w:firstLine="480"/>
        <w:rPr>
          <w:sz w:val="24"/>
          <w:szCs w:val="22"/>
        </w:rPr>
      </w:pPr>
      <w:r>
        <w:rPr>
          <w:sz w:val="24"/>
          <w:szCs w:val="22"/>
        </w:rPr>
        <w:t>g</w:t>
      </w:r>
      <w:r>
        <w:rPr>
          <w:sz w:val="24"/>
          <w:szCs w:val="22"/>
        </w:rPr>
        <w:t>）环境应急监测：是指环境应急情况下，为发现和查明环境污染情况和污染范围而进行的环境监测。包括定点监测和动态监测。</w:t>
      </w:r>
    </w:p>
    <w:p w:rsidR="009E09EA" w:rsidRDefault="007C49E5">
      <w:pPr>
        <w:adjustRightInd w:val="0"/>
        <w:snapToGrid w:val="0"/>
        <w:spacing w:line="360" w:lineRule="auto"/>
        <w:ind w:firstLineChars="200" w:firstLine="480"/>
        <w:rPr>
          <w:sz w:val="24"/>
          <w:szCs w:val="22"/>
        </w:rPr>
      </w:pPr>
      <w:r>
        <w:rPr>
          <w:sz w:val="24"/>
          <w:szCs w:val="22"/>
        </w:rPr>
        <w:t>h</w:t>
      </w:r>
      <w:r>
        <w:rPr>
          <w:sz w:val="24"/>
          <w:szCs w:val="22"/>
        </w:rPr>
        <w:t>）泄漏处理：泄漏处理是指污染源因事件发生泄漏时的所采取的应急处置措施。泄</w:t>
      </w:r>
      <w:r>
        <w:rPr>
          <w:sz w:val="24"/>
          <w:szCs w:val="22"/>
        </w:rPr>
        <w:t>漏处理要及时、得当，避免重大事件的发生。泄漏处理一般分为泄漏源控制和泄漏物处置两部分。</w:t>
      </w:r>
    </w:p>
    <w:p w:rsidR="009E09EA" w:rsidRDefault="007C49E5">
      <w:pPr>
        <w:adjustRightInd w:val="0"/>
        <w:snapToGrid w:val="0"/>
        <w:spacing w:line="360" w:lineRule="auto"/>
        <w:ind w:firstLineChars="200" w:firstLine="480"/>
        <w:rPr>
          <w:sz w:val="24"/>
          <w:szCs w:val="22"/>
        </w:rPr>
      </w:pPr>
      <w:r>
        <w:rPr>
          <w:sz w:val="24"/>
          <w:szCs w:val="22"/>
        </w:rPr>
        <w:t>i</w:t>
      </w:r>
      <w:r>
        <w:rPr>
          <w:sz w:val="24"/>
          <w:szCs w:val="22"/>
        </w:rPr>
        <w:t>）应急演练：是指为检验应急预案的有效性、应急准备的完善性、应急响应能力的适应性和应急人员的协同性而进行的一种模拟应急响应的实践活动。根据所涉及的内容和范围的不同，可分为单项演练和综合演练。</w:t>
      </w:r>
    </w:p>
    <w:p w:rsidR="009E09EA" w:rsidRDefault="007C49E5">
      <w:pPr>
        <w:pStyle w:val="2"/>
        <w:rPr>
          <w:rFonts w:eastAsia="宋体" w:cs="Times New Roman"/>
        </w:rPr>
      </w:pPr>
      <w:bookmarkStart w:id="247" w:name="_Toc31785"/>
      <w:bookmarkStart w:id="248" w:name="_Toc304816405"/>
      <w:bookmarkStart w:id="249" w:name="_Toc18281"/>
      <w:bookmarkStart w:id="250" w:name="_Toc482605518"/>
      <w:bookmarkStart w:id="251" w:name="_Toc416936744"/>
      <w:bookmarkStart w:id="252" w:name="_Toc4067"/>
      <w:bookmarkStart w:id="253" w:name="_Toc9395"/>
      <w:bookmarkStart w:id="254" w:name="_Toc3061"/>
      <w:r>
        <w:rPr>
          <w:rFonts w:eastAsia="宋体" w:cs="Times New Roman"/>
        </w:rPr>
        <w:t>预案解释</w:t>
      </w:r>
      <w:bookmarkEnd w:id="247"/>
      <w:bookmarkEnd w:id="248"/>
      <w:bookmarkEnd w:id="249"/>
      <w:bookmarkEnd w:id="250"/>
      <w:bookmarkEnd w:id="251"/>
      <w:bookmarkEnd w:id="252"/>
      <w:bookmarkEnd w:id="253"/>
      <w:bookmarkEnd w:id="254"/>
    </w:p>
    <w:p w:rsidR="009E09EA" w:rsidRDefault="007C49E5">
      <w:pPr>
        <w:adjustRightInd w:val="0"/>
        <w:snapToGrid w:val="0"/>
        <w:spacing w:line="360" w:lineRule="auto"/>
        <w:ind w:firstLineChars="200" w:firstLine="480"/>
        <w:rPr>
          <w:sz w:val="24"/>
          <w:szCs w:val="22"/>
        </w:rPr>
      </w:pPr>
      <w:r>
        <w:rPr>
          <w:sz w:val="24"/>
          <w:szCs w:val="22"/>
        </w:rPr>
        <w:t>本预案最终解释权归沅江市人民政府。</w:t>
      </w:r>
    </w:p>
    <w:p w:rsidR="009E09EA" w:rsidRDefault="007C49E5">
      <w:pPr>
        <w:pStyle w:val="2"/>
        <w:rPr>
          <w:rFonts w:eastAsia="宋体" w:cs="Times New Roman"/>
        </w:rPr>
      </w:pPr>
      <w:bookmarkStart w:id="255" w:name="_Toc14024"/>
      <w:bookmarkStart w:id="256" w:name="_Toc30422"/>
      <w:bookmarkStart w:id="257" w:name="_Toc9586"/>
      <w:bookmarkStart w:id="258" w:name="_Toc2670"/>
      <w:bookmarkStart w:id="259" w:name="_Toc482605519"/>
      <w:bookmarkStart w:id="260" w:name="_Toc3394"/>
      <w:bookmarkStart w:id="261" w:name="_Toc416936745"/>
      <w:bookmarkStart w:id="262" w:name="_Toc304816406"/>
      <w:r>
        <w:rPr>
          <w:rFonts w:eastAsia="宋体" w:cs="Times New Roman"/>
        </w:rPr>
        <w:t>修订情况</w:t>
      </w:r>
      <w:bookmarkEnd w:id="255"/>
      <w:bookmarkEnd w:id="256"/>
      <w:bookmarkEnd w:id="257"/>
      <w:bookmarkEnd w:id="258"/>
      <w:bookmarkEnd w:id="259"/>
    </w:p>
    <w:p w:rsidR="009E09EA" w:rsidRDefault="007C49E5">
      <w:pPr>
        <w:adjustRightInd w:val="0"/>
        <w:snapToGrid w:val="0"/>
        <w:spacing w:line="360" w:lineRule="auto"/>
        <w:ind w:firstLineChars="200" w:firstLine="480"/>
        <w:rPr>
          <w:sz w:val="24"/>
          <w:szCs w:val="22"/>
        </w:rPr>
      </w:pPr>
      <w:r>
        <w:rPr>
          <w:sz w:val="24"/>
          <w:szCs w:val="22"/>
        </w:rPr>
        <w:t>各水源地水厂</w:t>
      </w:r>
      <w:r>
        <w:rPr>
          <w:sz w:val="24"/>
          <w:szCs w:val="22"/>
        </w:rPr>
        <w:t>街道政府负责对本预案进行维护，根据实际需要和情势变化，依据有关预案编制指南或者编制框架指南对沅江市</w:t>
      </w:r>
      <w:r>
        <w:rPr>
          <w:sz w:val="24"/>
          <w:szCs w:val="22"/>
        </w:rPr>
        <w:t>乡镇级千人以上集中式饮用水源保护区</w:t>
      </w:r>
      <w:r>
        <w:rPr>
          <w:sz w:val="24"/>
          <w:szCs w:val="22"/>
        </w:rPr>
        <w:t>突发环境事件应急预案进行修订，并每年对本预案进行一次检查和评估、进行一次演练，必要时对本预案进行修订。</w:t>
      </w:r>
    </w:p>
    <w:p w:rsidR="009E09EA" w:rsidRDefault="007C49E5">
      <w:pPr>
        <w:adjustRightInd w:val="0"/>
        <w:snapToGrid w:val="0"/>
        <w:spacing w:line="360" w:lineRule="auto"/>
        <w:ind w:firstLineChars="200" w:firstLine="480"/>
        <w:rPr>
          <w:sz w:val="24"/>
          <w:szCs w:val="22"/>
        </w:rPr>
      </w:pPr>
      <w:r>
        <w:rPr>
          <w:sz w:val="24"/>
          <w:szCs w:val="22"/>
        </w:rPr>
        <w:t>维护工作的主要内容是在应急组织机构或联系方式等基本情况或主要风险源情况发生变化，应急物资品种、数量、布局等发生局部变化时，对本预案相关内容及时进行更新，并及时报送益阳市生态环境局沅江分局。</w:t>
      </w:r>
    </w:p>
    <w:p w:rsidR="009E09EA" w:rsidRDefault="007C49E5">
      <w:pPr>
        <w:pStyle w:val="2"/>
        <w:rPr>
          <w:rFonts w:eastAsia="宋体" w:cs="Times New Roman"/>
        </w:rPr>
      </w:pPr>
      <w:bookmarkStart w:id="263" w:name="_Toc8420"/>
      <w:bookmarkStart w:id="264" w:name="_Toc24272"/>
      <w:bookmarkStart w:id="265" w:name="_Toc16271"/>
      <w:bookmarkStart w:id="266" w:name="_Toc2606"/>
      <w:bookmarkStart w:id="267" w:name="_Toc482605520"/>
      <w:r>
        <w:rPr>
          <w:rFonts w:eastAsia="宋体" w:cs="Times New Roman"/>
        </w:rPr>
        <w:t>实施日期</w:t>
      </w:r>
      <w:bookmarkEnd w:id="260"/>
      <w:bookmarkEnd w:id="261"/>
      <w:bookmarkEnd w:id="262"/>
      <w:bookmarkEnd w:id="263"/>
      <w:bookmarkEnd w:id="264"/>
      <w:bookmarkEnd w:id="265"/>
      <w:bookmarkEnd w:id="266"/>
      <w:bookmarkEnd w:id="267"/>
    </w:p>
    <w:p w:rsidR="009E09EA" w:rsidRDefault="007C49E5">
      <w:pPr>
        <w:adjustRightInd w:val="0"/>
        <w:snapToGrid w:val="0"/>
        <w:spacing w:line="360" w:lineRule="auto"/>
        <w:ind w:firstLineChars="200" w:firstLine="480"/>
        <w:rPr>
          <w:sz w:val="24"/>
          <w:szCs w:val="24"/>
        </w:rPr>
      </w:pPr>
      <w:r>
        <w:rPr>
          <w:sz w:val="24"/>
          <w:szCs w:val="22"/>
        </w:rPr>
        <w:t>本预案自沅江市人民政府批准下达后实施。</w:t>
      </w:r>
    </w:p>
    <w:p w:rsidR="009E09EA" w:rsidRDefault="009E09EA">
      <w:pPr>
        <w:pStyle w:val="a1"/>
        <w:ind w:firstLine="480"/>
      </w:pPr>
    </w:p>
    <w:p w:rsidR="009E09EA" w:rsidRDefault="007C49E5">
      <w:pPr>
        <w:widowControl/>
        <w:jc w:val="left"/>
        <w:rPr>
          <w:sz w:val="24"/>
        </w:rPr>
      </w:pPr>
      <w:r>
        <w:br w:type="page"/>
      </w:r>
    </w:p>
    <w:p w:rsidR="009E09EA" w:rsidRDefault="007C49E5">
      <w:pPr>
        <w:pStyle w:val="1"/>
        <w:rPr>
          <w:rFonts w:eastAsia="宋体"/>
        </w:rPr>
      </w:pPr>
      <w:bookmarkStart w:id="268" w:name="_Toc27881"/>
      <w:r>
        <w:rPr>
          <w:rFonts w:eastAsia="宋体"/>
        </w:rPr>
        <w:t>附件</w:t>
      </w:r>
      <w:bookmarkEnd w:id="268"/>
    </w:p>
    <w:p w:rsidR="009E09EA" w:rsidRDefault="007C49E5">
      <w:pPr>
        <w:spacing w:line="360" w:lineRule="auto"/>
        <w:rPr>
          <w:sz w:val="24"/>
          <w:szCs w:val="24"/>
        </w:rPr>
      </w:pPr>
      <w:r>
        <w:rPr>
          <w:sz w:val="24"/>
          <w:szCs w:val="24"/>
        </w:rPr>
        <w:t>1</w:t>
      </w:r>
      <w:r>
        <w:rPr>
          <w:sz w:val="24"/>
          <w:szCs w:val="24"/>
        </w:rPr>
        <w:t>、信息接报</w:t>
      </w:r>
    </w:p>
    <w:p w:rsidR="009E09EA" w:rsidRDefault="007C49E5">
      <w:pPr>
        <w:spacing w:line="360" w:lineRule="auto"/>
        <w:rPr>
          <w:sz w:val="24"/>
          <w:szCs w:val="24"/>
        </w:rPr>
      </w:pPr>
      <w:r>
        <w:rPr>
          <w:sz w:val="24"/>
          <w:szCs w:val="24"/>
        </w:rPr>
        <w:t>沅江市</w:t>
      </w:r>
      <w:r>
        <w:rPr>
          <w:sz w:val="24"/>
          <w:szCs w:val="24"/>
        </w:rPr>
        <w:t>乡镇级千人以上集中式饮用水源保护区</w:t>
      </w:r>
      <w:r>
        <w:rPr>
          <w:sz w:val="24"/>
          <w:szCs w:val="24"/>
        </w:rPr>
        <w:t>应急信息接报标准化格式文本见下表。</w:t>
      </w:r>
    </w:p>
    <w:p w:rsidR="009E09EA" w:rsidRDefault="007C49E5">
      <w:pPr>
        <w:pStyle w:val="a1"/>
        <w:spacing w:line="240" w:lineRule="auto"/>
        <w:ind w:firstLineChars="0" w:firstLine="0"/>
        <w:jc w:val="center"/>
        <w:rPr>
          <w:b/>
          <w:bCs/>
          <w:szCs w:val="22"/>
        </w:rPr>
      </w:pPr>
      <w:r>
        <w:rPr>
          <w:b/>
          <w:bCs/>
          <w:szCs w:val="22"/>
        </w:rPr>
        <w:t>应急信息接报表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029"/>
        <w:gridCol w:w="2427"/>
        <w:gridCol w:w="2429"/>
        <w:gridCol w:w="2098"/>
      </w:tblGrid>
      <w:tr w:rsidR="009E09EA">
        <w:trPr>
          <w:trHeight w:val="340"/>
          <w:jc w:val="center"/>
        </w:trPr>
        <w:tc>
          <w:tcPr>
            <w:tcW w:w="1129" w:type="pct"/>
            <w:tcBorders>
              <w:tl2br w:val="nil"/>
              <w:tr2bl w:val="nil"/>
            </w:tcBorders>
            <w:vAlign w:val="center"/>
          </w:tcPr>
          <w:p w:rsidR="009E09EA" w:rsidRDefault="007C49E5">
            <w:pPr>
              <w:jc w:val="center"/>
              <w:rPr>
                <w:sz w:val="21"/>
                <w:szCs w:val="21"/>
              </w:rPr>
            </w:pPr>
            <w:r>
              <w:rPr>
                <w:sz w:val="21"/>
                <w:szCs w:val="21"/>
              </w:rPr>
              <w:t>接报时间</w:t>
            </w:r>
          </w:p>
        </w:tc>
        <w:tc>
          <w:tcPr>
            <w:tcW w:w="1351" w:type="pct"/>
            <w:tcBorders>
              <w:tl2br w:val="nil"/>
              <w:tr2bl w:val="nil"/>
            </w:tcBorders>
            <w:vAlign w:val="center"/>
          </w:tcPr>
          <w:p w:rsidR="009E09EA" w:rsidRDefault="009E09EA">
            <w:pPr>
              <w:jc w:val="center"/>
              <w:rPr>
                <w:sz w:val="21"/>
                <w:szCs w:val="21"/>
              </w:rPr>
            </w:pPr>
          </w:p>
        </w:tc>
        <w:tc>
          <w:tcPr>
            <w:tcW w:w="1352" w:type="pct"/>
            <w:tcBorders>
              <w:tl2br w:val="nil"/>
              <w:tr2bl w:val="nil"/>
            </w:tcBorders>
            <w:vAlign w:val="center"/>
          </w:tcPr>
          <w:p w:rsidR="009E09EA" w:rsidRDefault="007C49E5">
            <w:pPr>
              <w:jc w:val="center"/>
              <w:rPr>
                <w:sz w:val="21"/>
                <w:szCs w:val="21"/>
              </w:rPr>
            </w:pPr>
            <w:r>
              <w:rPr>
                <w:sz w:val="21"/>
                <w:szCs w:val="21"/>
              </w:rPr>
              <w:t>事故地点</w:t>
            </w:r>
          </w:p>
        </w:tc>
        <w:tc>
          <w:tcPr>
            <w:tcW w:w="1167" w:type="pct"/>
            <w:tcBorders>
              <w:tl2br w:val="nil"/>
              <w:tr2bl w:val="nil"/>
            </w:tcBorders>
            <w:vAlign w:val="center"/>
          </w:tcPr>
          <w:p w:rsidR="009E09EA" w:rsidRDefault="009E09EA">
            <w:pPr>
              <w:jc w:val="center"/>
              <w:rPr>
                <w:sz w:val="21"/>
                <w:szCs w:val="21"/>
              </w:rPr>
            </w:pPr>
          </w:p>
        </w:tc>
      </w:tr>
      <w:tr w:rsidR="009E09EA">
        <w:trPr>
          <w:trHeight w:val="340"/>
          <w:jc w:val="center"/>
        </w:trPr>
        <w:tc>
          <w:tcPr>
            <w:tcW w:w="1129" w:type="pct"/>
            <w:tcBorders>
              <w:tl2br w:val="nil"/>
              <w:tr2bl w:val="nil"/>
            </w:tcBorders>
            <w:vAlign w:val="center"/>
          </w:tcPr>
          <w:p w:rsidR="009E09EA" w:rsidRDefault="007C49E5">
            <w:pPr>
              <w:jc w:val="center"/>
              <w:rPr>
                <w:sz w:val="21"/>
                <w:szCs w:val="21"/>
              </w:rPr>
            </w:pPr>
            <w:r>
              <w:rPr>
                <w:sz w:val="21"/>
                <w:szCs w:val="21"/>
              </w:rPr>
              <w:t>事故类型</w:t>
            </w:r>
          </w:p>
        </w:tc>
        <w:tc>
          <w:tcPr>
            <w:tcW w:w="1351" w:type="pct"/>
            <w:tcBorders>
              <w:tl2br w:val="nil"/>
              <w:tr2bl w:val="nil"/>
            </w:tcBorders>
            <w:vAlign w:val="center"/>
          </w:tcPr>
          <w:p w:rsidR="009E09EA" w:rsidRDefault="009E09EA">
            <w:pPr>
              <w:jc w:val="center"/>
              <w:rPr>
                <w:sz w:val="21"/>
                <w:szCs w:val="21"/>
              </w:rPr>
            </w:pPr>
          </w:p>
        </w:tc>
        <w:tc>
          <w:tcPr>
            <w:tcW w:w="1352" w:type="pct"/>
            <w:tcBorders>
              <w:tl2br w:val="nil"/>
              <w:tr2bl w:val="nil"/>
            </w:tcBorders>
            <w:vAlign w:val="center"/>
          </w:tcPr>
          <w:p w:rsidR="009E09EA" w:rsidRDefault="007C49E5">
            <w:pPr>
              <w:jc w:val="center"/>
              <w:rPr>
                <w:sz w:val="21"/>
                <w:szCs w:val="21"/>
              </w:rPr>
            </w:pPr>
            <w:r>
              <w:rPr>
                <w:sz w:val="21"/>
                <w:szCs w:val="21"/>
              </w:rPr>
              <w:t>发生时间</w:t>
            </w:r>
          </w:p>
        </w:tc>
        <w:tc>
          <w:tcPr>
            <w:tcW w:w="1167" w:type="pct"/>
            <w:tcBorders>
              <w:tl2br w:val="nil"/>
              <w:tr2bl w:val="nil"/>
            </w:tcBorders>
            <w:vAlign w:val="center"/>
          </w:tcPr>
          <w:p w:rsidR="009E09EA" w:rsidRDefault="009E09EA">
            <w:pPr>
              <w:jc w:val="center"/>
              <w:rPr>
                <w:sz w:val="21"/>
                <w:szCs w:val="21"/>
              </w:rPr>
            </w:pPr>
          </w:p>
        </w:tc>
      </w:tr>
      <w:tr w:rsidR="009E09EA">
        <w:trPr>
          <w:trHeight w:val="340"/>
          <w:jc w:val="center"/>
        </w:trPr>
        <w:tc>
          <w:tcPr>
            <w:tcW w:w="1129" w:type="pct"/>
            <w:tcBorders>
              <w:tl2br w:val="nil"/>
              <w:tr2bl w:val="nil"/>
            </w:tcBorders>
            <w:vAlign w:val="center"/>
          </w:tcPr>
          <w:p w:rsidR="009E09EA" w:rsidRDefault="007C49E5">
            <w:pPr>
              <w:jc w:val="center"/>
              <w:rPr>
                <w:sz w:val="21"/>
                <w:szCs w:val="21"/>
              </w:rPr>
            </w:pPr>
            <w:r>
              <w:rPr>
                <w:sz w:val="21"/>
                <w:szCs w:val="21"/>
              </w:rPr>
              <w:t>主要污染物</w:t>
            </w:r>
          </w:p>
        </w:tc>
        <w:tc>
          <w:tcPr>
            <w:tcW w:w="1351" w:type="pct"/>
            <w:tcBorders>
              <w:tl2br w:val="nil"/>
              <w:tr2bl w:val="nil"/>
            </w:tcBorders>
            <w:vAlign w:val="center"/>
          </w:tcPr>
          <w:p w:rsidR="009E09EA" w:rsidRDefault="009E09EA">
            <w:pPr>
              <w:jc w:val="center"/>
              <w:rPr>
                <w:sz w:val="21"/>
                <w:szCs w:val="21"/>
              </w:rPr>
            </w:pPr>
          </w:p>
        </w:tc>
        <w:tc>
          <w:tcPr>
            <w:tcW w:w="1352" w:type="pct"/>
            <w:tcBorders>
              <w:tl2br w:val="nil"/>
              <w:tr2bl w:val="nil"/>
            </w:tcBorders>
            <w:vAlign w:val="center"/>
          </w:tcPr>
          <w:p w:rsidR="009E09EA" w:rsidRDefault="007C49E5">
            <w:pPr>
              <w:jc w:val="center"/>
              <w:rPr>
                <w:sz w:val="21"/>
                <w:szCs w:val="21"/>
              </w:rPr>
            </w:pPr>
            <w:r>
              <w:rPr>
                <w:sz w:val="21"/>
                <w:szCs w:val="21"/>
              </w:rPr>
              <w:t>人员伤亡情况</w:t>
            </w:r>
          </w:p>
        </w:tc>
        <w:tc>
          <w:tcPr>
            <w:tcW w:w="1167" w:type="pct"/>
            <w:tcBorders>
              <w:tl2br w:val="nil"/>
              <w:tr2bl w:val="nil"/>
            </w:tcBorders>
            <w:vAlign w:val="center"/>
          </w:tcPr>
          <w:p w:rsidR="009E09EA" w:rsidRDefault="009E09EA">
            <w:pPr>
              <w:jc w:val="center"/>
              <w:rPr>
                <w:sz w:val="21"/>
                <w:szCs w:val="21"/>
              </w:rPr>
            </w:pPr>
          </w:p>
        </w:tc>
      </w:tr>
      <w:tr w:rsidR="009E09EA">
        <w:trPr>
          <w:trHeight w:val="2079"/>
          <w:jc w:val="center"/>
        </w:trPr>
        <w:tc>
          <w:tcPr>
            <w:tcW w:w="5000" w:type="pct"/>
            <w:gridSpan w:val="4"/>
            <w:tcBorders>
              <w:tl2br w:val="nil"/>
              <w:tr2bl w:val="nil"/>
            </w:tcBorders>
            <w:vAlign w:val="center"/>
          </w:tcPr>
          <w:p w:rsidR="009E09EA" w:rsidRDefault="009E09EA">
            <w:pPr>
              <w:jc w:val="center"/>
              <w:rPr>
                <w:sz w:val="21"/>
                <w:szCs w:val="21"/>
              </w:rPr>
            </w:pPr>
          </w:p>
          <w:p w:rsidR="009E09EA" w:rsidRDefault="007C49E5">
            <w:pPr>
              <w:jc w:val="center"/>
              <w:rPr>
                <w:sz w:val="21"/>
                <w:szCs w:val="21"/>
              </w:rPr>
            </w:pPr>
            <w:r>
              <w:rPr>
                <w:sz w:val="21"/>
                <w:szCs w:val="21"/>
              </w:rPr>
              <w:t>事故过程描述</w:t>
            </w: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tc>
      </w:tr>
      <w:tr w:rsidR="009E09EA">
        <w:trPr>
          <w:trHeight w:val="2079"/>
          <w:jc w:val="center"/>
        </w:trPr>
        <w:tc>
          <w:tcPr>
            <w:tcW w:w="5000" w:type="pct"/>
            <w:gridSpan w:val="4"/>
            <w:tcBorders>
              <w:tl2br w:val="nil"/>
              <w:tr2bl w:val="nil"/>
            </w:tcBorders>
            <w:vAlign w:val="center"/>
          </w:tcPr>
          <w:p w:rsidR="009E09EA" w:rsidRDefault="009E09EA">
            <w:pPr>
              <w:jc w:val="center"/>
              <w:rPr>
                <w:sz w:val="21"/>
                <w:szCs w:val="21"/>
              </w:rPr>
            </w:pPr>
          </w:p>
          <w:p w:rsidR="009E09EA" w:rsidRDefault="007C49E5">
            <w:pPr>
              <w:jc w:val="center"/>
              <w:rPr>
                <w:sz w:val="21"/>
                <w:szCs w:val="21"/>
              </w:rPr>
            </w:pPr>
            <w:r>
              <w:rPr>
                <w:sz w:val="21"/>
                <w:szCs w:val="21"/>
              </w:rPr>
              <w:t>目前已采取的处置措施描述</w:t>
            </w: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tc>
      </w:tr>
      <w:tr w:rsidR="009E09EA">
        <w:trPr>
          <w:trHeight w:val="2079"/>
          <w:jc w:val="center"/>
        </w:trPr>
        <w:tc>
          <w:tcPr>
            <w:tcW w:w="5000" w:type="pct"/>
            <w:gridSpan w:val="4"/>
            <w:tcBorders>
              <w:tl2br w:val="nil"/>
              <w:tr2bl w:val="nil"/>
            </w:tcBorders>
            <w:vAlign w:val="center"/>
          </w:tcPr>
          <w:p w:rsidR="009E09EA" w:rsidRDefault="009E09EA">
            <w:pPr>
              <w:jc w:val="center"/>
              <w:rPr>
                <w:sz w:val="21"/>
                <w:szCs w:val="21"/>
              </w:rPr>
            </w:pPr>
          </w:p>
          <w:p w:rsidR="009E09EA" w:rsidRDefault="007C49E5">
            <w:pPr>
              <w:jc w:val="center"/>
              <w:rPr>
                <w:sz w:val="21"/>
                <w:szCs w:val="21"/>
              </w:rPr>
            </w:pPr>
            <w:r>
              <w:rPr>
                <w:sz w:val="21"/>
                <w:szCs w:val="21"/>
              </w:rPr>
              <w:t>处置措施的效果描述</w:t>
            </w: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p w:rsidR="009E09EA" w:rsidRDefault="009E09EA">
            <w:pPr>
              <w:jc w:val="center"/>
              <w:rPr>
                <w:sz w:val="21"/>
                <w:szCs w:val="21"/>
              </w:rPr>
            </w:pPr>
          </w:p>
        </w:tc>
      </w:tr>
    </w:tbl>
    <w:p w:rsidR="009E09EA" w:rsidRDefault="009E09EA"/>
    <w:p w:rsidR="009E09EA" w:rsidRDefault="007C49E5">
      <w:pPr>
        <w:widowControl/>
        <w:jc w:val="left"/>
      </w:pPr>
      <w:r>
        <w:br w:type="page"/>
      </w:r>
    </w:p>
    <w:p w:rsidR="009E09EA" w:rsidRDefault="009E09EA"/>
    <w:p w:rsidR="009E09EA" w:rsidRDefault="007C49E5">
      <w:pPr>
        <w:spacing w:line="360" w:lineRule="auto"/>
        <w:rPr>
          <w:sz w:val="24"/>
          <w:szCs w:val="24"/>
        </w:rPr>
      </w:pPr>
      <w:r>
        <w:rPr>
          <w:sz w:val="24"/>
          <w:szCs w:val="24"/>
        </w:rPr>
        <w:t>2</w:t>
      </w:r>
      <w:r>
        <w:rPr>
          <w:sz w:val="24"/>
          <w:szCs w:val="24"/>
        </w:rPr>
        <w:t>、信息上报</w:t>
      </w:r>
    </w:p>
    <w:p w:rsidR="009E09EA" w:rsidRDefault="007C49E5">
      <w:pPr>
        <w:spacing w:line="360" w:lineRule="auto"/>
        <w:rPr>
          <w:sz w:val="24"/>
          <w:szCs w:val="24"/>
        </w:rPr>
      </w:pPr>
      <w:r>
        <w:rPr>
          <w:sz w:val="24"/>
          <w:szCs w:val="24"/>
        </w:rPr>
        <w:t>沅江市</w:t>
      </w:r>
      <w:r>
        <w:rPr>
          <w:sz w:val="24"/>
          <w:szCs w:val="24"/>
        </w:rPr>
        <w:t>乡镇级千人以上集中式饮用水源保护区</w:t>
      </w:r>
      <w:r>
        <w:rPr>
          <w:sz w:val="24"/>
          <w:szCs w:val="24"/>
        </w:rPr>
        <w:t>应急信息接报标准化格式文本见下表。</w:t>
      </w:r>
    </w:p>
    <w:p w:rsidR="009E09EA" w:rsidRDefault="007C49E5">
      <w:pPr>
        <w:pStyle w:val="a1"/>
        <w:spacing w:line="240" w:lineRule="auto"/>
        <w:ind w:firstLineChars="0" w:firstLine="0"/>
        <w:jc w:val="center"/>
        <w:rPr>
          <w:b/>
          <w:bCs/>
          <w:szCs w:val="22"/>
        </w:rPr>
      </w:pPr>
      <w:r>
        <w:rPr>
          <w:b/>
          <w:bCs/>
          <w:szCs w:val="22"/>
        </w:rPr>
        <w:t>应急信息上报表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2191"/>
        <w:gridCol w:w="6796"/>
      </w:tblGrid>
      <w:tr w:rsidR="009E09EA">
        <w:trPr>
          <w:trHeight w:val="567"/>
          <w:jc w:val="center"/>
        </w:trPr>
        <w:tc>
          <w:tcPr>
            <w:tcW w:w="1219" w:type="pct"/>
            <w:tcBorders>
              <w:tl2br w:val="nil"/>
              <w:tr2bl w:val="nil"/>
            </w:tcBorders>
            <w:vAlign w:val="center"/>
          </w:tcPr>
          <w:p w:rsidR="009E09EA" w:rsidRDefault="007C49E5">
            <w:pPr>
              <w:jc w:val="center"/>
              <w:rPr>
                <w:sz w:val="21"/>
                <w:szCs w:val="21"/>
              </w:rPr>
            </w:pPr>
            <w:r>
              <w:rPr>
                <w:sz w:val="21"/>
                <w:szCs w:val="21"/>
              </w:rPr>
              <w:t>项目</w:t>
            </w:r>
          </w:p>
        </w:tc>
        <w:tc>
          <w:tcPr>
            <w:tcW w:w="3781" w:type="pct"/>
            <w:tcBorders>
              <w:tl2br w:val="nil"/>
              <w:tr2bl w:val="nil"/>
            </w:tcBorders>
            <w:vAlign w:val="center"/>
          </w:tcPr>
          <w:p w:rsidR="009E09EA" w:rsidRDefault="007C49E5">
            <w:pPr>
              <w:jc w:val="center"/>
              <w:rPr>
                <w:sz w:val="21"/>
                <w:szCs w:val="21"/>
              </w:rPr>
            </w:pPr>
            <w:r>
              <w:rPr>
                <w:sz w:val="21"/>
                <w:szCs w:val="21"/>
              </w:rPr>
              <w:t>内</w:t>
            </w:r>
            <w:r>
              <w:rPr>
                <w:sz w:val="21"/>
                <w:szCs w:val="21"/>
              </w:rPr>
              <w:t xml:space="preserve">    </w:t>
            </w:r>
            <w:r>
              <w:rPr>
                <w:sz w:val="21"/>
                <w:szCs w:val="21"/>
              </w:rPr>
              <w:t>容</w:t>
            </w:r>
          </w:p>
        </w:tc>
      </w:tr>
      <w:tr w:rsidR="009E09EA">
        <w:trPr>
          <w:trHeight w:val="567"/>
          <w:jc w:val="center"/>
        </w:trPr>
        <w:tc>
          <w:tcPr>
            <w:tcW w:w="1219" w:type="pct"/>
            <w:tcBorders>
              <w:tl2br w:val="nil"/>
              <w:tr2bl w:val="nil"/>
            </w:tcBorders>
            <w:vAlign w:val="center"/>
          </w:tcPr>
          <w:p w:rsidR="009E09EA" w:rsidRDefault="007C49E5">
            <w:pPr>
              <w:jc w:val="center"/>
              <w:rPr>
                <w:sz w:val="21"/>
                <w:szCs w:val="21"/>
              </w:rPr>
            </w:pPr>
            <w:r>
              <w:rPr>
                <w:sz w:val="21"/>
                <w:szCs w:val="21"/>
              </w:rPr>
              <w:t>现场信息</w:t>
            </w:r>
          </w:p>
        </w:tc>
        <w:tc>
          <w:tcPr>
            <w:tcW w:w="3781" w:type="pct"/>
            <w:tcBorders>
              <w:tl2br w:val="nil"/>
              <w:tr2bl w:val="nil"/>
            </w:tcBorders>
            <w:vAlign w:val="center"/>
          </w:tcPr>
          <w:p w:rsidR="009E09EA" w:rsidRDefault="007C49E5">
            <w:pPr>
              <w:jc w:val="center"/>
              <w:rPr>
                <w:sz w:val="21"/>
                <w:szCs w:val="21"/>
              </w:rPr>
            </w:pPr>
            <w:r>
              <w:rPr>
                <w:sz w:val="21"/>
                <w:szCs w:val="21"/>
              </w:rPr>
              <w:t>报告时间、现场联系人、报告人联系方式</w:t>
            </w:r>
          </w:p>
        </w:tc>
      </w:tr>
      <w:tr w:rsidR="009E09EA">
        <w:trPr>
          <w:trHeight w:val="567"/>
          <w:jc w:val="center"/>
        </w:trPr>
        <w:tc>
          <w:tcPr>
            <w:tcW w:w="1219" w:type="pct"/>
            <w:tcBorders>
              <w:tl2br w:val="nil"/>
              <w:tr2bl w:val="nil"/>
            </w:tcBorders>
            <w:vAlign w:val="center"/>
          </w:tcPr>
          <w:p w:rsidR="009E09EA" w:rsidRDefault="007C49E5">
            <w:pPr>
              <w:jc w:val="center"/>
              <w:rPr>
                <w:sz w:val="21"/>
                <w:szCs w:val="21"/>
              </w:rPr>
            </w:pPr>
            <w:r>
              <w:rPr>
                <w:sz w:val="21"/>
                <w:szCs w:val="21"/>
              </w:rPr>
              <w:t>事件基本信息</w:t>
            </w:r>
          </w:p>
        </w:tc>
        <w:tc>
          <w:tcPr>
            <w:tcW w:w="3781" w:type="pct"/>
            <w:tcBorders>
              <w:tl2br w:val="nil"/>
              <w:tr2bl w:val="nil"/>
            </w:tcBorders>
            <w:vAlign w:val="center"/>
          </w:tcPr>
          <w:p w:rsidR="009E09EA" w:rsidRDefault="007C49E5">
            <w:pPr>
              <w:jc w:val="center"/>
              <w:rPr>
                <w:sz w:val="21"/>
                <w:szCs w:val="21"/>
              </w:rPr>
            </w:pPr>
            <w:r>
              <w:rPr>
                <w:sz w:val="21"/>
                <w:szCs w:val="21"/>
              </w:rPr>
              <w:t>事件类型、发生地点、发生时间、污染源、泄漏数量、财产损失、人员伤亡、事故原因、事故进展</w:t>
            </w:r>
          </w:p>
        </w:tc>
      </w:tr>
      <w:tr w:rsidR="009E09EA">
        <w:trPr>
          <w:trHeight w:val="567"/>
          <w:jc w:val="center"/>
        </w:trPr>
        <w:tc>
          <w:tcPr>
            <w:tcW w:w="1219" w:type="pct"/>
            <w:tcBorders>
              <w:tl2br w:val="nil"/>
              <w:tr2bl w:val="nil"/>
            </w:tcBorders>
            <w:vAlign w:val="center"/>
          </w:tcPr>
          <w:p w:rsidR="009E09EA" w:rsidRDefault="007C49E5">
            <w:pPr>
              <w:jc w:val="center"/>
              <w:rPr>
                <w:sz w:val="21"/>
                <w:szCs w:val="21"/>
              </w:rPr>
            </w:pPr>
            <w:r>
              <w:rPr>
                <w:sz w:val="21"/>
                <w:szCs w:val="21"/>
              </w:rPr>
              <w:t>现场勘察情况</w:t>
            </w:r>
          </w:p>
        </w:tc>
        <w:tc>
          <w:tcPr>
            <w:tcW w:w="3781" w:type="pct"/>
            <w:tcBorders>
              <w:tl2br w:val="nil"/>
              <w:tr2bl w:val="nil"/>
            </w:tcBorders>
            <w:vAlign w:val="center"/>
          </w:tcPr>
          <w:p w:rsidR="009E09EA" w:rsidRDefault="007C49E5">
            <w:pPr>
              <w:jc w:val="center"/>
              <w:rPr>
                <w:sz w:val="21"/>
                <w:szCs w:val="21"/>
              </w:rPr>
            </w:pPr>
            <w:r>
              <w:rPr>
                <w:sz w:val="21"/>
                <w:szCs w:val="21"/>
              </w:rPr>
              <w:t>1.</w:t>
            </w:r>
            <w:r>
              <w:rPr>
                <w:sz w:val="21"/>
                <w:szCs w:val="21"/>
              </w:rPr>
              <w:t>事发地与保护区关系：距离、事发地水库供水范围（每日供水量、影响人口量）；</w:t>
            </w:r>
          </w:p>
          <w:p w:rsidR="009E09EA" w:rsidRDefault="007C49E5">
            <w:pPr>
              <w:jc w:val="center"/>
              <w:rPr>
                <w:sz w:val="21"/>
                <w:szCs w:val="21"/>
              </w:rPr>
            </w:pPr>
            <w:r>
              <w:rPr>
                <w:sz w:val="21"/>
                <w:szCs w:val="21"/>
              </w:rPr>
              <w:t>2.</w:t>
            </w:r>
            <w:r>
              <w:rPr>
                <w:sz w:val="21"/>
                <w:szCs w:val="21"/>
              </w:rPr>
              <w:t>周边是否有居民点：离事发地距离；</w:t>
            </w:r>
          </w:p>
          <w:p w:rsidR="009E09EA" w:rsidRDefault="007C49E5">
            <w:pPr>
              <w:jc w:val="center"/>
              <w:rPr>
                <w:sz w:val="21"/>
                <w:szCs w:val="21"/>
              </w:rPr>
            </w:pPr>
            <w:r>
              <w:rPr>
                <w:sz w:val="21"/>
                <w:szCs w:val="21"/>
              </w:rPr>
              <w:t>3.</w:t>
            </w:r>
            <w:r>
              <w:rPr>
                <w:sz w:val="21"/>
                <w:szCs w:val="21"/>
              </w:rPr>
              <w:t>水文、气象条件：流速、风速。</w:t>
            </w:r>
          </w:p>
        </w:tc>
      </w:tr>
      <w:tr w:rsidR="009E09EA">
        <w:trPr>
          <w:trHeight w:val="567"/>
          <w:jc w:val="center"/>
        </w:trPr>
        <w:tc>
          <w:tcPr>
            <w:tcW w:w="1219" w:type="pct"/>
            <w:tcBorders>
              <w:tl2br w:val="nil"/>
              <w:tr2bl w:val="nil"/>
            </w:tcBorders>
            <w:vAlign w:val="center"/>
          </w:tcPr>
          <w:p w:rsidR="009E09EA" w:rsidRDefault="007C49E5">
            <w:pPr>
              <w:jc w:val="center"/>
              <w:rPr>
                <w:sz w:val="21"/>
                <w:szCs w:val="21"/>
              </w:rPr>
            </w:pPr>
            <w:r>
              <w:rPr>
                <w:sz w:val="21"/>
                <w:szCs w:val="21"/>
              </w:rPr>
              <w:t>现场监测情况</w:t>
            </w:r>
          </w:p>
        </w:tc>
        <w:tc>
          <w:tcPr>
            <w:tcW w:w="3781" w:type="pct"/>
            <w:tcBorders>
              <w:tl2br w:val="nil"/>
              <w:tr2bl w:val="nil"/>
            </w:tcBorders>
            <w:vAlign w:val="center"/>
          </w:tcPr>
          <w:p w:rsidR="009E09EA" w:rsidRDefault="007C49E5">
            <w:pPr>
              <w:jc w:val="center"/>
              <w:rPr>
                <w:sz w:val="21"/>
                <w:szCs w:val="21"/>
              </w:rPr>
            </w:pPr>
            <w:r>
              <w:rPr>
                <w:sz w:val="21"/>
                <w:szCs w:val="21"/>
              </w:rPr>
              <w:t>监测报告、监测点位图（关键点位离事发地及敏感区域距离）</w:t>
            </w:r>
          </w:p>
        </w:tc>
      </w:tr>
      <w:tr w:rsidR="009E09EA">
        <w:trPr>
          <w:trHeight w:val="567"/>
          <w:jc w:val="center"/>
        </w:trPr>
        <w:tc>
          <w:tcPr>
            <w:tcW w:w="1219" w:type="pct"/>
            <w:tcBorders>
              <w:tl2br w:val="nil"/>
              <w:tr2bl w:val="nil"/>
            </w:tcBorders>
            <w:vAlign w:val="center"/>
          </w:tcPr>
          <w:p w:rsidR="009E09EA" w:rsidRDefault="007C49E5">
            <w:pPr>
              <w:jc w:val="center"/>
              <w:rPr>
                <w:sz w:val="21"/>
                <w:szCs w:val="21"/>
              </w:rPr>
            </w:pPr>
            <w:r>
              <w:rPr>
                <w:sz w:val="21"/>
                <w:szCs w:val="21"/>
              </w:rPr>
              <w:t>应急处置措施</w:t>
            </w:r>
          </w:p>
        </w:tc>
        <w:tc>
          <w:tcPr>
            <w:tcW w:w="3781" w:type="pct"/>
            <w:tcBorders>
              <w:tl2br w:val="nil"/>
              <w:tr2bl w:val="nil"/>
            </w:tcBorders>
            <w:vAlign w:val="center"/>
          </w:tcPr>
          <w:p w:rsidR="009E09EA" w:rsidRDefault="007C49E5">
            <w:pPr>
              <w:jc w:val="center"/>
              <w:rPr>
                <w:sz w:val="21"/>
                <w:szCs w:val="21"/>
              </w:rPr>
            </w:pPr>
            <w:r>
              <w:rPr>
                <w:sz w:val="21"/>
                <w:szCs w:val="21"/>
              </w:rPr>
              <w:t>政府和环保部门采取的措施</w:t>
            </w:r>
          </w:p>
        </w:tc>
      </w:tr>
    </w:tbl>
    <w:p w:rsidR="009E09EA" w:rsidRDefault="007C49E5">
      <w:pPr>
        <w:spacing w:line="360" w:lineRule="auto"/>
        <w:rPr>
          <w:sz w:val="24"/>
          <w:szCs w:val="24"/>
        </w:rPr>
      </w:pPr>
      <w:r>
        <w:br w:type="page"/>
      </w:r>
      <w:r>
        <w:rPr>
          <w:sz w:val="24"/>
          <w:szCs w:val="24"/>
        </w:rPr>
        <w:t>3</w:t>
      </w:r>
      <w:r>
        <w:rPr>
          <w:sz w:val="24"/>
          <w:szCs w:val="24"/>
        </w:rPr>
        <w:t>、应急培训</w:t>
      </w:r>
    </w:p>
    <w:p w:rsidR="009E09EA" w:rsidRDefault="007C49E5">
      <w:pPr>
        <w:spacing w:line="360" w:lineRule="auto"/>
        <w:rPr>
          <w:sz w:val="24"/>
          <w:szCs w:val="24"/>
        </w:rPr>
      </w:pPr>
      <w:r>
        <w:rPr>
          <w:sz w:val="24"/>
          <w:szCs w:val="24"/>
        </w:rPr>
        <w:t>沅江市</w:t>
      </w:r>
      <w:r>
        <w:rPr>
          <w:sz w:val="24"/>
          <w:szCs w:val="24"/>
        </w:rPr>
        <w:t>乡镇级千人以上集中式饮用水源保护区</w:t>
      </w:r>
      <w:r>
        <w:rPr>
          <w:sz w:val="24"/>
          <w:szCs w:val="24"/>
        </w:rPr>
        <w:t>应急培训标准化格式文本见下表。</w:t>
      </w:r>
    </w:p>
    <w:p w:rsidR="009E09EA" w:rsidRDefault="007C49E5">
      <w:pPr>
        <w:pStyle w:val="a1"/>
        <w:spacing w:line="240" w:lineRule="auto"/>
        <w:ind w:firstLineChars="0" w:firstLine="0"/>
        <w:jc w:val="center"/>
        <w:rPr>
          <w:b/>
          <w:bCs/>
          <w:szCs w:val="22"/>
        </w:rPr>
      </w:pPr>
      <w:r>
        <w:rPr>
          <w:b/>
          <w:bCs/>
          <w:szCs w:val="22"/>
        </w:rPr>
        <w:t>培训记录表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3095"/>
        <w:gridCol w:w="1548"/>
        <w:gridCol w:w="1547"/>
        <w:gridCol w:w="3096"/>
      </w:tblGrid>
      <w:tr w:rsidR="009E09EA">
        <w:trPr>
          <w:trHeight w:val="425"/>
          <w:jc w:val="center"/>
        </w:trPr>
        <w:tc>
          <w:tcPr>
            <w:tcW w:w="4643" w:type="dxa"/>
            <w:gridSpan w:val="2"/>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培训时间：</w:t>
            </w:r>
          </w:p>
        </w:tc>
        <w:tc>
          <w:tcPr>
            <w:tcW w:w="4643" w:type="dxa"/>
            <w:gridSpan w:val="2"/>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培训地点：</w:t>
            </w:r>
          </w:p>
        </w:tc>
      </w:tr>
      <w:tr w:rsidR="009E09EA">
        <w:trPr>
          <w:trHeight w:val="425"/>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组织单位：</w:t>
            </w:r>
          </w:p>
        </w:tc>
      </w:tr>
      <w:tr w:rsidR="009E09EA">
        <w:trPr>
          <w:trHeight w:val="4174"/>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培训内容：</w:t>
            </w:r>
          </w:p>
        </w:tc>
      </w:tr>
      <w:tr w:rsidR="009E09EA">
        <w:trPr>
          <w:trHeight w:val="425"/>
          <w:jc w:val="center"/>
        </w:trPr>
        <w:tc>
          <w:tcPr>
            <w:tcW w:w="3095" w:type="dxa"/>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参加培训人员</w:t>
            </w:r>
          </w:p>
        </w:tc>
        <w:tc>
          <w:tcPr>
            <w:tcW w:w="3095" w:type="dxa"/>
            <w:gridSpan w:val="2"/>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单位</w:t>
            </w:r>
          </w:p>
        </w:tc>
        <w:tc>
          <w:tcPr>
            <w:tcW w:w="3096" w:type="dxa"/>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签</w:t>
            </w:r>
            <w:r>
              <w:rPr>
                <w:rFonts w:cs="Times New Roman"/>
                <w:szCs w:val="21"/>
              </w:rPr>
              <w:t xml:space="preserve">   </w:t>
            </w:r>
            <w:r>
              <w:rPr>
                <w:rFonts w:cs="Times New Roman"/>
                <w:szCs w:val="21"/>
              </w:rPr>
              <w:t>到</w:t>
            </w: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r w:rsidR="009E09EA">
        <w:trPr>
          <w:trHeight w:val="425"/>
          <w:jc w:val="center"/>
        </w:trPr>
        <w:tc>
          <w:tcPr>
            <w:tcW w:w="3095" w:type="dxa"/>
            <w:tcBorders>
              <w:tl2br w:val="nil"/>
              <w:tr2bl w:val="nil"/>
            </w:tcBorders>
          </w:tcPr>
          <w:p w:rsidR="009E09EA" w:rsidRDefault="009E09EA">
            <w:pPr>
              <w:pStyle w:val="aff2"/>
              <w:widowControl w:val="0"/>
              <w:spacing w:line="240" w:lineRule="auto"/>
              <w:rPr>
                <w:rFonts w:cs="Times New Roman"/>
                <w:szCs w:val="21"/>
              </w:rPr>
            </w:pPr>
          </w:p>
        </w:tc>
        <w:tc>
          <w:tcPr>
            <w:tcW w:w="3095" w:type="dxa"/>
            <w:gridSpan w:val="2"/>
            <w:tcBorders>
              <w:tl2br w:val="nil"/>
              <w:tr2bl w:val="nil"/>
            </w:tcBorders>
          </w:tcPr>
          <w:p w:rsidR="009E09EA" w:rsidRDefault="009E09EA">
            <w:pPr>
              <w:pStyle w:val="aff2"/>
              <w:widowControl w:val="0"/>
              <w:spacing w:line="240" w:lineRule="auto"/>
              <w:rPr>
                <w:rFonts w:cs="Times New Roman"/>
                <w:szCs w:val="21"/>
              </w:rPr>
            </w:pPr>
          </w:p>
        </w:tc>
        <w:tc>
          <w:tcPr>
            <w:tcW w:w="3096" w:type="dxa"/>
            <w:tcBorders>
              <w:tl2br w:val="nil"/>
              <w:tr2bl w:val="nil"/>
            </w:tcBorders>
          </w:tcPr>
          <w:p w:rsidR="009E09EA" w:rsidRDefault="009E09EA">
            <w:pPr>
              <w:pStyle w:val="aff2"/>
              <w:widowControl w:val="0"/>
              <w:spacing w:line="240" w:lineRule="auto"/>
              <w:rPr>
                <w:rFonts w:cs="Times New Roman"/>
                <w:szCs w:val="21"/>
              </w:rPr>
            </w:pPr>
          </w:p>
        </w:tc>
      </w:tr>
    </w:tbl>
    <w:p w:rsidR="009E09EA" w:rsidRDefault="007C49E5">
      <w:pPr>
        <w:widowControl/>
        <w:jc w:val="left"/>
      </w:pPr>
      <w:r>
        <w:br w:type="page"/>
      </w:r>
    </w:p>
    <w:p w:rsidR="009E09EA" w:rsidRDefault="007C49E5">
      <w:pPr>
        <w:spacing w:line="360" w:lineRule="auto"/>
        <w:rPr>
          <w:sz w:val="24"/>
          <w:szCs w:val="24"/>
        </w:rPr>
      </w:pPr>
      <w:r>
        <w:rPr>
          <w:sz w:val="24"/>
          <w:szCs w:val="24"/>
        </w:rPr>
        <w:t>4</w:t>
      </w:r>
      <w:r>
        <w:rPr>
          <w:sz w:val="24"/>
          <w:szCs w:val="24"/>
        </w:rPr>
        <w:t>、应急演练</w:t>
      </w:r>
    </w:p>
    <w:p w:rsidR="009E09EA" w:rsidRDefault="007C49E5">
      <w:pPr>
        <w:spacing w:line="360" w:lineRule="auto"/>
        <w:rPr>
          <w:sz w:val="24"/>
          <w:szCs w:val="24"/>
        </w:rPr>
      </w:pPr>
      <w:r>
        <w:rPr>
          <w:sz w:val="24"/>
          <w:szCs w:val="24"/>
        </w:rPr>
        <w:t>沅江市</w:t>
      </w:r>
      <w:r>
        <w:rPr>
          <w:sz w:val="24"/>
          <w:szCs w:val="24"/>
        </w:rPr>
        <w:t>乡镇级千人以上集中式饮用水源保护区</w:t>
      </w:r>
      <w:r>
        <w:rPr>
          <w:sz w:val="24"/>
          <w:szCs w:val="24"/>
        </w:rPr>
        <w:t>应急演练记录标准化格式文本见下表。</w:t>
      </w:r>
    </w:p>
    <w:p w:rsidR="009E09EA" w:rsidRDefault="007C49E5">
      <w:pPr>
        <w:pStyle w:val="a1"/>
        <w:spacing w:line="240" w:lineRule="auto"/>
        <w:ind w:firstLineChars="0" w:firstLine="0"/>
        <w:jc w:val="center"/>
        <w:rPr>
          <w:b/>
          <w:bCs/>
          <w:szCs w:val="22"/>
        </w:rPr>
      </w:pPr>
      <w:r>
        <w:rPr>
          <w:b/>
          <w:bCs/>
          <w:szCs w:val="22"/>
        </w:rPr>
        <w:t>演练记录表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2296"/>
        <w:gridCol w:w="2291"/>
        <w:gridCol w:w="2296"/>
        <w:gridCol w:w="2290"/>
      </w:tblGrid>
      <w:tr w:rsidR="009E09EA">
        <w:trPr>
          <w:trHeight w:val="454"/>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演练目的：</w:t>
            </w:r>
          </w:p>
        </w:tc>
      </w:tr>
      <w:tr w:rsidR="009E09EA">
        <w:trPr>
          <w:trHeight w:val="454"/>
          <w:jc w:val="center"/>
        </w:trPr>
        <w:tc>
          <w:tcPr>
            <w:tcW w:w="4643" w:type="dxa"/>
            <w:gridSpan w:val="2"/>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演练时间：</w:t>
            </w:r>
          </w:p>
        </w:tc>
        <w:tc>
          <w:tcPr>
            <w:tcW w:w="4643" w:type="dxa"/>
            <w:gridSpan w:val="2"/>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演练地点：</w:t>
            </w:r>
          </w:p>
        </w:tc>
      </w:tr>
      <w:tr w:rsidR="009E09EA">
        <w:trPr>
          <w:trHeight w:val="2639"/>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演练参加单位（人员）：</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6"/>
              <w:gridCol w:w="2237"/>
              <w:gridCol w:w="2237"/>
              <w:gridCol w:w="2237"/>
            </w:tblGrid>
            <w:tr w:rsidR="009E09EA">
              <w:trPr>
                <w:trHeight w:val="340"/>
              </w:trPr>
              <w:tc>
                <w:tcPr>
                  <w:tcW w:w="1250" w:type="pct"/>
                </w:tcPr>
                <w:p w:rsidR="009E09EA" w:rsidRDefault="007C49E5">
                  <w:pPr>
                    <w:pStyle w:val="aff2"/>
                    <w:widowControl w:val="0"/>
                    <w:spacing w:line="240" w:lineRule="auto"/>
                    <w:rPr>
                      <w:rFonts w:cs="Times New Roman"/>
                      <w:szCs w:val="21"/>
                    </w:rPr>
                  </w:pPr>
                  <w:r>
                    <w:rPr>
                      <w:rFonts w:cs="Times New Roman"/>
                      <w:szCs w:val="21"/>
                    </w:rPr>
                    <w:t>参加人员</w:t>
                  </w:r>
                </w:p>
              </w:tc>
              <w:tc>
                <w:tcPr>
                  <w:tcW w:w="1250" w:type="pct"/>
                </w:tcPr>
                <w:p w:rsidR="009E09EA" w:rsidRDefault="007C49E5">
                  <w:pPr>
                    <w:pStyle w:val="aff2"/>
                    <w:widowControl w:val="0"/>
                    <w:spacing w:line="240" w:lineRule="auto"/>
                    <w:rPr>
                      <w:rFonts w:cs="Times New Roman"/>
                      <w:szCs w:val="21"/>
                    </w:rPr>
                  </w:pPr>
                  <w:r>
                    <w:rPr>
                      <w:rFonts w:cs="Times New Roman"/>
                      <w:szCs w:val="21"/>
                    </w:rPr>
                    <w:t>单位</w:t>
                  </w:r>
                </w:p>
              </w:tc>
              <w:tc>
                <w:tcPr>
                  <w:tcW w:w="1250" w:type="pct"/>
                </w:tcPr>
                <w:p w:rsidR="009E09EA" w:rsidRDefault="007C49E5">
                  <w:pPr>
                    <w:pStyle w:val="aff2"/>
                    <w:widowControl w:val="0"/>
                    <w:spacing w:line="240" w:lineRule="auto"/>
                    <w:rPr>
                      <w:rFonts w:cs="Times New Roman"/>
                      <w:szCs w:val="21"/>
                    </w:rPr>
                  </w:pPr>
                  <w:r>
                    <w:rPr>
                      <w:rFonts w:cs="Times New Roman"/>
                      <w:szCs w:val="21"/>
                    </w:rPr>
                    <w:t>参加人员</w:t>
                  </w:r>
                </w:p>
              </w:tc>
              <w:tc>
                <w:tcPr>
                  <w:tcW w:w="1250" w:type="pct"/>
                </w:tcPr>
                <w:p w:rsidR="009E09EA" w:rsidRDefault="007C49E5">
                  <w:pPr>
                    <w:pStyle w:val="aff2"/>
                    <w:widowControl w:val="0"/>
                    <w:spacing w:line="240" w:lineRule="auto"/>
                    <w:rPr>
                      <w:rFonts w:cs="Times New Roman"/>
                      <w:szCs w:val="21"/>
                    </w:rPr>
                  </w:pPr>
                  <w:r>
                    <w:rPr>
                      <w:rFonts w:cs="Times New Roman"/>
                      <w:szCs w:val="21"/>
                    </w:rPr>
                    <w:t>单位</w:t>
                  </w:r>
                </w:p>
              </w:tc>
            </w:tr>
            <w:tr w:rsidR="009E09EA">
              <w:trPr>
                <w:trHeight w:val="397"/>
              </w:trPr>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r>
            <w:tr w:rsidR="009E09EA">
              <w:trPr>
                <w:trHeight w:val="397"/>
              </w:trPr>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r>
            <w:tr w:rsidR="009E09EA">
              <w:trPr>
                <w:trHeight w:val="397"/>
              </w:trPr>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c>
                <w:tcPr>
                  <w:tcW w:w="1250" w:type="pct"/>
                </w:tcPr>
                <w:p w:rsidR="009E09EA" w:rsidRDefault="009E09EA">
                  <w:pPr>
                    <w:pStyle w:val="aff2"/>
                    <w:widowControl w:val="0"/>
                    <w:spacing w:line="240" w:lineRule="auto"/>
                    <w:rPr>
                      <w:rFonts w:cs="Times New Roman"/>
                      <w:szCs w:val="21"/>
                    </w:rPr>
                  </w:pPr>
                </w:p>
              </w:tc>
            </w:tr>
          </w:tbl>
          <w:p w:rsidR="009E09EA" w:rsidRDefault="009E09EA">
            <w:pPr>
              <w:pStyle w:val="aff2"/>
              <w:widowControl w:val="0"/>
              <w:spacing w:line="240" w:lineRule="auto"/>
              <w:rPr>
                <w:rFonts w:cs="Times New Roman"/>
                <w:szCs w:val="21"/>
              </w:rPr>
            </w:pPr>
          </w:p>
        </w:tc>
      </w:tr>
      <w:tr w:rsidR="009E09EA">
        <w:trPr>
          <w:trHeight w:val="777"/>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演练观摩人员：</w:t>
            </w:r>
          </w:p>
        </w:tc>
      </w:tr>
      <w:tr w:rsidR="009E09EA">
        <w:trPr>
          <w:trHeight w:val="914"/>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演练指挥人员：</w:t>
            </w:r>
          </w:p>
        </w:tc>
      </w:tr>
      <w:tr w:rsidR="009E09EA">
        <w:trPr>
          <w:trHeight w:val="2786"/>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演练过程：</w:t>
            </w:r>
          </w:p>
        </w:tc>
      </w:tr>
      <w:tr w:rsidR="009E09EA">
        <w:trPr>
          <w:trHeight w:val="2484"/>
          <w:jc w:val="center"/>
        </w:trPr>
        <w:tc>
          <w:tcPr>
            <w:tcW w:w="9286" w:type="dxa"/>
            <w:gridSpan w:val="4"/>
            <w:tcBorders>
              <w:tl2br w:val="nil"/>
              <w:tr2bl w:val="nil"/>
            </w:tcBorders>
          </w:tcPr>
          <w:p w:rsidR="009E09EA" w:rsidRDefault="007C49E5">
            <w:pPr>
              <w:pStyle w:val="aff2"/>
              <w:widowControl w:val="0"/>
              <w:spacing w:line="240" w:lineRule="auto"/>
              <w:rPr>
                <w:rFonts w:cs="Times New Roman"/>
                <w:szCs w:val="21"/>
              </w:rPr>
            </w:pPr>
            <w:r>
              <w:rPr>
                <w:rFonts w:cs="Times New Roman"/>
                <w:szCs w:val="21"/>
              </w:rPr>
              <w:t>演练总结：</w:t>
            </w:r>
          </w:p>
        </w:tc>
      </w:tr>
      <w:tr w:rsidR="009E09EA">
        <w:trPr>
          <w:trHeight w:val="705"/>
          <w:jc w:val="center"/>
        </w:trPr>
        <w:tc>
          <w:tcPr>
            <w:tcW w:w="2321" w:type="dxa"/>
            <w:tcBorders>
              <w:tl2br w:val="nil"/>
              <w:tr2bl w:val="nil"/>
            </w:tcBorders>
            <w:vAlign w:val="center"/>
          </w:tcPr>
          <w:p w:rsidR="009E09EA" w:rsidRDefault="007C49E5">
            <w:pPr>
              <w:pStyle w:val="aff2"/>
              <w:widowControl w:val="0"/>
              <w:spacing w:line="240" w:lineRule="auto"/>
              <w:rPr>
                <w:rFonts w:cs="Times New Roman"/>
                <w:szCs w:val="21"/>
              </w:rPr>
            </w:pPr>
            <w:r>
              <w:rPr>
                <w:rFonts w:cs="Times New Roman"/>
                <w:szCs w:val="21"/>
              </w:rPr>
              <w:t>记录人：</w:t>
            </w:r>
          </w:p>
        </w:tc>
        <w:tc>
          <w:tcPr>
            <w:tcW w:w="2322" w:type="dxa"/>
            <w:tcBorders>
              <w:tl2br w:val="nil"/>
              <w:tr2bl w:val="nil"/>
            </w:tcBorders>
            <w:vAlign w:val="center"/>
          </w:tcPr>
          <w:p w:rsidR="009E09EA" w:rsidRDefault="009E09EA">
            <w:pPr>
              <w:pStyle w:val="aff2"/>
              <w:widowControl w:val="0"/>
              <w:spacing w:line="240" w:lineRule="auto"/>
              <w:rPr>
                <w:rFonts w:cs="Times New Roman"/>
                <w:szCs w:val="21"/>
              </w:rPr>
            </w:pPr>
          </w:p>
        </w:tc>
        <w:tc>
          <w:tcPr>
            <w:tcW w:w="2321" w:type="dxa"/>
            <w:tcBorders>
              <w:tl2br w:val="nil"/>
              <w:tr2bl w:val="nil"/>
            </w:tcBorders>
            <w:vAlign w:val="center"/>
          </w:tcPr>
          <w:p w:rsidR="009E09EA" w:rsidRDefault="007C49E5">
            <w:pPr>
              <w:pStyle w:val="aff2"/>
              <w:widowControl w:val="0"/>
              <w:spacing w:line="240" w:lineRule="auto"/>
              <w:rPr>
                <w:rFonts w:cs="Times New Roman"/>
                <w:szCs w:val="21"/>
              </w:rPr>
            </w:pPr>
            <w:r>
              <w:rPr>
                <w:rFonts w:cs="Times New Roman"/>
                <w:szCs w:val="21"/>
              </w:rPr>
              <w:t>记录时间：</w:t>
            </w:r>
          </w:p>
        </w:tc>
        <w:tc>
          <w:tcPr>
            <w:tcW w:w="2322" w:type="dxa"/>
            <w:tcBorders>
              <w:tl2br w:val="nil"/>
              <w:tr2bl w:val="nil"/>
            </w:tcBorders>
            <w:vAlign w:val="center"/>
          </w:tcPr>
          <w:p w:rsidR="009E09EA" w:rsidRDefault="009E09EA">
            <w:pPr>
              <w:pStyle w:val="aff2"/>
              <w:widowControl w:val="0"/>
              <w:spacing w:line="240" w:lineRule="auto"/>
              <w:rPr>
                <w:rFonts w:cs="Times New Roman"/>
                <w:szCs w:val="21"/>
              </w:rPr>
            </w:pPr>
          </w:p>
        </w:tc>
      </w:tr>
    </w:tbl>
    <w:p w:rsidR="009E09EA" w:rsidRDefault="009E09EA"/>
    <w:p w:rsidR="009E09EA" w:rsidRDefault="009E09EA"/>
    <w:p w:rsidR="009E09EA" w:rsidRDefault="009E09EA"/>
    <w:p w:rsidR="009E09EA" w:rsidRDefault="007C49E5">
      <w:pPr>
        <w:pStyle w:val="a1"/>
        <w:spacing w:line="240" w:lineRule="auto"/>
        <w:ind w:firstLineChars="0" w:firstLine="0"/>
        <w:jc w:val="center"/>
        <w:rPr>
          <w:szCs w:val="24"/>
        </w:rPr>
      </w:pPr>
      <w:r>
        <w:br w:type="page"/>
      </w:r>
      <w:bookmarkStart w:id="269" w:name="_Toc22985"/>
      <w:bookmarkStart w:id="270" w:name="_Toc21212"/>
      <w:bookmarkStart w:id="271" w:name="_Toc780"/>
      <w:bookmarkStart w:id="272" w:name="_Toc9553"/>
      <w:bookmarkStart w:id="273" w:name="_Toc16709"/>
      <w:bookmarkStart w:id="274" w:name="_Toc6184"/>
      <w:bookmarkStart w:id="275" w:name="_Toc13916"/>
      <w:bookmarkStart w:id="276" w:name="_Toc4557"/>
      <w:bookmarkStart w:id="277" w:name="_Toc4837"/>
      <w:bookmarkStart w:id="278" w:name="_Toc12142"/>
      <w:bookmarkStart w:id="279" w:name="_Toc8244"/>
      <w:bookmarkStart w:id="280" w:name="_Toc18361"/>
      <w:bookmarkStart w:id="281" w:name="_Toc15299"/>
      <w:bookmarkStart w:id="282" w:name="_Toc6074"/>
      <w:bookmarkStart w:id="283" w:name="_Toc28482"/>
      <w:r>
        <w:rPr>
          <w:szCs w:val="24"/>
        </w:rPr>
        <w:t>5</w:t>
      </w:r>
      <w:r>
        <w:rPr>
          <w:szCs w:val="24"/>
        </w:rPr>
        <w:t>、沅江市</w:t>
      </w:r>
      <w:r>
        <w:rPr>
          <w:szCs w:val="24"/>
        </w:rPr>
        <w:t>乡镇级千人以上集中式饮用水源保护区</w:t>
      </w:r>
      <w:r>
        <w:rPr>
          <w:szCs w:val="24"/>
        </w:rPr>
        <w:t>突发环境事件应急响应流程图</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r>
        <w:rPr>
          <w:szCs w:val="24"/>
        </w:rPr>
        <w:t>及应急卡</w:t>
      </w:r>
    </w:p>
    <w:p w:rsidR="009E09EA" w:rsidRDefault="007C49E5">
      <w:pPr>
        <w:pStyle w:val="a1"/>
        <w:spacing w:line="240" w:lineRule="auto"/>
        <w:ind w:firstLineChars="0" w:firstLine="0"/>
        <w:jc w:val="center"/>
        <w:rPr>
          <w:b/>
          <w:bCs/>
          <w:szCs w:val="22"/>
          <w:lang w:val="zh-CN"/>
        </w:rPr>
      </w:pPr>
      <w:r>
        <w:rPr>
          <w:b/>
          <w:bCs/>
          <w:szCs w:val="22"/>
          <w:lang w:val="zh-CN"/>
        </w:rPr>
        <w:t>附件</w:t>
      </w:r>
      <w:r>
        <w:rPr>
          <w:b/>
          <w:bCs/>
          <w:szCs w:val="22"/>
          <w:lang w:val="zh-CN"/>
        </w:rPr>
        <w:t xml:space="preserve">1  </w:t>
      </w:r>
      <w:r>
        <w:rPr>
          <w:b/>
          <w:bCs/>
          <w:szCs w:val="22"/>
          <w:lang w:val="zh-CN"/>
        </w:rPr>
        <w:t>陆域流动源突发环境事件应急卡</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093"/>
        <w:gridCol w:w="1105"/>
        <w:gridCol w:w="825"/>
        <w:gridCol w:w="1920"/>
        <w:gridCol w:w="1785"/>
        <w:gridCol w:w="1777"/>
      </w:tblGrid>
      <w:tr w:rsidR="009E09EA">
        <w:trPr>
          <w:cantSplit/>
          <w:trHeight w:val="400"/>
          <w:jc w:val="center"/>
        </w:trPr>
        <w:tc>
          <w:tcPr>
            <w:tcW w:w="1093" w:type="dxa"/>
            <w:vMerge w:val="restart"/>
            <w:tcBorders>
              <w:tl2br w:val="nil"/>
              <w:tr2bl w:val="nil"/>
            </w:tcBorders>
            <w:vAlign w:val="center"/>
          </w:tcPr>
          <w:p w:rsidR="009E09EA" w:rsidRDefault="007C49E5">
            <w:pPr>
              <w:jc w:val="center"/>
              <w:rPr>
                <w:sz w:val="21"/>
                <w:szCs w:val="21"/>
              </w:rPr>
            </w:pPr>
            <w:r>
              <w:rPr>
                <w:sz w:val="21"/>
                <w:szCs w:val="21"/>
              </w:rPr>
              <w:t>风险</w:t>
            </w:r>
          </w:p>
          <w:p w:rsidR="009E09EA" w:rsidRDefault="007C49E5">
            <w:pPr>
              <w:jc w:val="center"/>
              <w:rPr>
                <w:sz w:val="21"/>
                <w:szCs w:val="21"/>
              </w:rPr>
            </w:pPr>
            <w:r>
              <w:rPr>
                <w:sz w:val="21"/>
                <w:szCs w:val="21"/>
              </w:rPr>
              <w:t>特征</w:t>
            </w:r>
          </w:p>
        </w:tc>
        <w:tc>
          <w:tcPr>
            <w:tcW w:w="1105" w:type="dxa"/>
            <w:tcBorders>
              <w:tl2br w:val="nil"/>
              <w:tr2bl w:val="nil"/>
            </w:tcBorders>
            <w:vAlign w:val="center"/>
          </w:tcPr>
          <w:p w:rsidR="009E09EA" w:rsidRDefault="007C49E5">
            <w:pPr>
              <w:jc w:val="center"/>
              <w:rPr>
                <w:sz w:val="21"/>
                <w:szCs w:val="21"/>
              </w:rPr>
            </w:pPr>
            <w:r>
              <w:rPr>
                <w:sz w:val="21"/>
                <w:szCs w:val="21"/>
              </w:rPr>
              <w:t>事故地点</w:t>
            </w:r>
          </w:p>
        </w:tc>
        <w:tc>
          <w:tcPr>
            <w:tcW w:w="6307" w:type="dxa"/>
            <w:gridSpan w:val="4"/>
            <w:tcBorders>
              <w:tl2br w:val="nil"/>
              <w:tr2bl w:val="nil"/>
            </w:tcBorders>
            <w:vAlign w:val="center"/>
          </w:tcPr>
          <w:p w:rsidR="009E09EA" w:rsidRDefault="007C49E5">
            <w:pPr>
              <w:jc w:val="center"/>
              <w:rPr>
                <w:sz w:val="21"/>
                <w:szCs w:val="21"/>
              </w:rPr>
            </w:pPr>
            <w:r>
              <w:rPr>
                <w:sz w:val="21"/>
                <w:szCs w:val="21"/>
              </w:rPr>
              <w:t>南益高速益阳段</w:t>
            </w:r>
            <w:r>
              <w:rPr>
                <w:sz w:val="21"/>
                <w:szCs w:val="21"/>
              </w:rPr>
              <w:t>、</w:t>
            </w:r>
            <w:r>
              <w:rPr>
                <w:sz w:val="21"/>
                <w:szCs w:val="21"/>
              </w:rPr>
              <w:t>省道</w:t>
            </w:r>
            <w:r>
              <w:rPr>
                <w:sz w:val="21"/>
                <w:szCs w:val="21"/>
              </w:rPr>
              <w:t>204</w:t>
            </w:r>
            <w:r>
              <w:rPr>
                <w:sz w:val="21"/>
                <w:szCs w:val="21"/>
              </w:rPr>
              <w:t>道路</w:t>
            </w:r>
          </w:p>
        </w:tc>
      </w:tr>
      <w:tr w:rsidR="009E09EA">
        <w:trPr>
          <w:cantSplit/>
          <w:trHeight w:val="300"/>
          <w:jc w:val="center"/>
        </w:trPr>
        <w:tc>
          <w:tcPr>
            <w:tcW w:w="1093" w:type="dxa"/>
            <w:vMerge/>
            <w:tcBorders>
              <w:tl2br w:val="nil"/>
              <w:tr2bl w:val="nil"/>
            </w:tcBorders>
            <w:vAlign w:val="center"/>
          </w:tcPr>
          <w:p w:rsidR="009E09EA" w:rsidRDefault="009E09EA">
            <w:pPr>
              <w:jc w:val="center"/>
              <w:rPr>
                <w:sz w:val="21"/>
                <w:szCs w:val="21"/>
              </w:rPr>
            </w:pPr>
          </w:p>
        </w:tc>
        <w:tc>
          <w:tcPr>
            <w:tcW w:w="1105" w:type="dxa"/>
            <w:tcBorders>
              <w:tl2br w:val="nil"/>
              <w:tr2bl w:val="nil"/>
            </w:tcBorders>
            <w:vAlign w:val="center"/>
          </w:tcPr>
          <w:p w:rsidR="009E09EA" w:rsidRDefault="007C49E5">
            <w:pPr>
              <w:jc w:val="center"/>
              <w:rPr>
                <w:sz w:val="21"/>
                <w:szCs w:val="21"/>
              </w:rPr>
            </w:pPr>
            <w:r>
              <w:rPr>
                <w:sz w:val="21"/>
                <w:szCs w:val="21"/>
              </w:rPr>
              <w:t>风险物质</w:t>
            </w:r>
          </w:p>
        </w:tc>
        <w:tc>
          <w:tcPr>
            <w:tcW w:w="6307" w:type="dxa"/>
            <w:gridSpan w:val="4"/>
            <w:tcBorders>
              <w:tl2br w:val="nil"/>
              <w:tr2bl w:val="nil"/>
            </w:tcBorders>
            <w:vAlign w:val="center"/>
          </w:tcPr>
          <w:p w:rsidR="009E09EA" w:rsidRDefault="007C49E5">
            <w:pPr>
              <w:jc w:val="center"/>
              <w:rPr>
                <w:sz w:val="21"/>
                <w:szCs w:val="21"/>
              </w:rPr>
            </w:pPr>
            <w:r>
              <w:rPr>
                <w:sz w:val="21"/>
                <w:szCs w:val="21"/>
              </w:rPr>
              <w:t>泄露的危险化学品</w:t>
            </w:r>
          </w:p>
        </w:tc>
      </w:tr>
      <w:tr w:rsidR="009E09EA">
        <w:trPr>
          <w:cantSplit/>
          <w:trHeight w:val="597"/>
          <w:jc w:val="center"/>
        </w:trPr>
        <w:tc>
          <w:tcPr>
            <w:tcW w:w="1093" w:type="dxa"/>
            <w:vMerge/>
            <w:tcBorders>
              <w:tl2br w:val="nil"/>
              <w:tr2bl w:val="nil"/>
            </w:tcBorders>
            <w:vAlign w:val="center"/>
          </w:tcPr>
          <w:p w:rsidR="009E09EA" w:rsidRDefault="009E09EA">
            <w:pPr>
              <w:jc w:val="center"/>
              <w:rPr>
                <w:sz w:val="21"/>
                <w:szCs w:val="21"/>
              </w:rPr>
            </w:pPr>
          </w:p>
        </w:tc>
        <w:tc>
          <w:tcPr>
            <w:tcW w:w="1105" w:type="dxa"/>
            <w:tcBorders>
              <w:tl2br w:val="nil"/>
              <w:tr2bl w:val="nil"/>
            </w:tcBorders>
            <w:vAlign w:val="center"/>
          </w:tcPr>
          <w:p w:rsidR="009E09EA" w:rsidRDefault="007C49E5">
            <w:pPr>
              <w:jc w:val="center"/>
              <w:rPr>
                <w:sz w:val="21"/>
                <w:szCs w:val="21"/>
              </w:rPr>
            </w:pPr>
            <w:r>
              <w:rPr>
                <w:sz w:val="21"/>
                <w:szCs w:val="21"/>
              </w:rPr>
              <w:t>事故说明</w:t>
            </w:r>
          </w:p>
        </w:tc>
        <w:tc>
          <w:tcPr>
            <w:tcW w:w="6307" w:type="dxa"/>
            <w:gridSpan w:val="4"/>
            <w:tcBorders>
              <w:tl2br w:val="nil"/>
              <w:tr2bl w:val="nil"/>
            </w:tcBorders>
            <w:vAlign w:val="center"/>
          </w:tcPr>
          <w:p w:rsidR="009E09EA" w:rsidRDefault="007C49E5">
            <w:pPr>
              <w:jc w:val="center"/>
              <w:rPr>
                <w:sz w:val="21"/>
                <w:szCs w:val="21"/>
              </w:rPr>
            </w:pPr>
            <w:r>
              <w:rPr>
                <w:sz w:val="21"/>
                <w:szCs w:val="21"/>
              </w:rPr>
              <w:t>南益高速益阳段</w:t>
            </w:r>
            <w:r>
              <w:rPr>
                <w:sz w:val="21"/>
                <w:szCs w:val="21"/>
              </w:rPr>
              <w:t>、</w:t>
            </w:r>
            <w:r>
              <w:rPr>
                <w:sz w:val="21"/>
                <w:szCs w:val="21"/>
              </w:rPr>
              <w:t>省道</w:t>
            </w:r>
            <w:r>
              <w:rPr>
                <w:sz w:val="21"/>
                <w:szCs w:val="21"/>
              </w:rPr>
              <w:t>204</w:t>
            </w:r>
            <w:r>
              <w:rPr>
                <w:sz w:val="21"/>
                <w:szCs w:val="21"/>
              </w:rPr>
              <w:t>道路</w:t>
            </w:r>
            <w:r>
              <w:rPr>
                <w:sz w:val="21"/>
                <w:szCs w:val="21"/>
              </w:rPr>
              <w:t>危化品发生交通事故时泄漏，可能对沅江市</w:t>
            </w:r>
            <w:r>
              <w:rPr>
                <w:sz w:val="21"/>
                <w:szCs w:val="21"/>
              </w:rPr>
              <w:t>乡镇级千人以上集中式饮用水源保护区</w:t>
            </w:r>
            <w:r>
              <w:rPr>
                <w:sz w:val="21"/>
                <w:szCs w:val="21"/>
              </w:rPr>
              <w:t>水质造成一定影响。</w:t>
            </w:r>
          </w:p>
        </w:tc>
      </w:tr>
      <w:tr w:rsidR="009E09EA">
        <w:trPr>
          <w:cantSplit/>
          <w:trHeight w:val="494"/>
          <w:jc w:val="center"/>
        </w:trPr>
        <w:tc>
          <w:tcPr>
            <w:tcW w:w="1093" w:type="dxa"/>
            <w:tcBorders>
              <w:tl2br w:val="nil"/>
              <w:tr2bl w:val="nil"/>
            </w:tcBorders>
            <w:vAlign w:val="center"/>
          </w:tcPr>
          <w:p w:rsidR="009E09EA" w:rsidRDefault="007C49E5">
            <w:pPr>
              <w:jc w:val="center"/>
              <w:rPr>
                <w:sz w:val="21"/>
                <w:szCs w:val="21"/>
              </w:rPr>
            </w:pPr>
            <w:r>
              <w:rPr>
                <w:sz w:val="21"/>
                <w:szCs w:val="21"/>
              </w:rPr>
              <w:t>应急</w:t>
            </w:r>
          </w:p>
          <w:p w:rsidR="009E09EA" w:rsidRDefault="007C49E5">
            <w:pPr>
              <w:jc w:val="center"/>
              <w:rPr>
                <w:sz w:val="21"/>
                <w:szCs w:val="21"/>
              </w:rPr>
            </w:pPr>
            <w:r>
              <w:rPr>
                <w:sz w:val="21"/>
                <w:szCs w:val="21"/>
              </w:rPr>
              <w:t>程序</w:t>
            </w:r>
          </w:p>
        </w:tc>
        <w:tc>
          <w:tcPr>
            <w:tcW w:w="7412" w:type="dxa"/>
            <w:gridSpan w:val="5"/>
            <w:tcBorders>
              <w:tl2br w:val="nil"/>
              <w:tr2bl w:val="nil"/>
            </w:tcBorders>
          </w:tcPr>
          <w:p w:rsidR="009E09EA" w:rsidRDefault="007C49E5">
            <w:pPr>
              <w:jc w:val="center"/>
              <w:rPr>
                <w:sz w:val="21"/>
                <w:szCs w:val="21"/>
              </w:rPr>
            </w:pPr>
            <w:r>
              <w:rPr>
                <w:sz w:val="21"/>
                <w:szCs w:val="21"/>
              </w:rPr>
              <w:t>事故责任单位负责人或发现人立即报告事发地</w:t>
            </w:r>
            <w:r>
              <w:rPr>
                <w:sz w:val="21"/>
                <w:szCs w:val="21"/>
              </w:rPr>
              <w:t>各水源地水厂</w:t>
            </w:r>
            <w:r>
              <w:rPr>
                <w:sz w:val="21"/>
                <w:szCs w:val="21"/>
              </w:rPr>
              <w:t>街道、</w:t>
            </w:r>
            <w:r>
              <w:rPr>
                <w:sz w:val="21"/>
                <w:szCs w:val="21"/>
              </w:rPr>
              <w:t>各水源地水厂</w:t>
            </w:r>
            <w:r>
              <w:rPr>
                <w:sz w:val="21"/>
                <w:szCs w:val="21"/>
              </w:rPr>
              <w:t>、</w:t>
            </w:r>
            <w:r>
              <w:rPr>
                <w:sz w:val="21"/>
                <w:szCs w:val="21"/>
              </w:rPr>
              <w:t>益阳市生态环境局沅江分局</w:t>
            </w:r>
            <w:r>
              <w:rPr>
                <w:sz w:val="21"/>
                <w:szCs w:val="21"/>
              </w:rPr>
              <w:t>、沅江市水务局等相关的单位，相关单位立即赶赴现场指导事故先期处置工作，并判断事故等级情况；再根据事故的大小及发展态势向相关单位和部门报告，若事故可能造成</w:t>
            </w:r>
            <w:r>
              <w:rPr>
                <w:sz w:val="21"/>
                <w:szCs w:val="21"/>
              </w:rPr>
              <w:t>各水源地水厂</w:t>
            </w:r>
            <w:r>
              <w:rPr>
                <w:sz w:val="21"/>
                <w:szCs w:val="21"/>
              </w:rPr>
              <w:t>供水企业的原水水质</w:t>
            </w:r>
            <w:r>
              <w:rPr>
                <w:sz w:val="21"/>
                <w:szCs w:val="21"/>
              </w:rPr>
              <w:t>1</w:t>
            </w:r>
            <w:r>
              <w:rPr>
                <w:sz w:val="21"/>
                <w:szCs w:val="21"/>
              </w:rPr>
              <w:t>个及以上指标超标</w:t>
            </w:r>
            <w:r>
              <w:rPr>
                <w:sz w:val="21"/>
                <w:szCs w:val="21"/>
              </w:rPr>
              <w:t>3</w:t>
            </w:r>
            <w:r>
              <w:rPr>
                <w:sz w:val="21"/>
                <w:szCs w:val="21"/>
              </w:rPr>
              <w:t>倍及以下且持续</w:t>
            </w:r>
            <w:r>
              <w:rPr>
                <w:sz w:val="21"/>
                <w:szCs w:val="21"/>
              </w:rPr>
              <w:t>6h</w:t>
            </w:r>
            <w:r>
              <w:rPr>
                <w:sz w:val="21"/>
                <w:szCs w:val="21"/>
              </w:rPr>
              <w:t>以上则执行跨区级（</w:t>
            </w:r>
            <w:r w:rsidR="009E09EA">
              <w:rPr>
                <w:sz w:val="21"/>
                <w:szCs w:val="21"/>
              </w:rPr>
              <w:fldChar w:fldCharType="begin"/>
            </w:r>
            <w:r>
              <w:rPr>
                <w:sz w:val="21"/>
                <w:szCs w:val="21"/>
              </w:rPr>
              <w:instrText xml:space="preserve"> = 2 \* ROMAN \* MERGEFORMAT </w:instrText>
            </w:r>
            <w:r w:rsidR="009E09EA">
              <w:rPr>
                <w:sz w:val="21"/>
                <w:szCs w:val="21"/>
              </w:rPr>
              <w:fldChar w:fldCharType="separate"/>
            </w:r>
            <w:r>
              <w:rPr>
                <w:sz w:val="21"/>
                <w:szCs w:val="21"/>
              </w:rPr>
              <w:t>II</w:t>
            </w:r>
            <w:r w:rsidR="009E09EA">
              <w:rPr>
                <w:sz w:val="21"/>
                <w:szCs w:val="21"/>
              </w:rPr>
              <w:fldChar w:fldCharType="end"/>
            </w:r>
            <w:r>
              <w:rPr>
                <w:sz w:val="21"/>
                <w:szCs w:val="21"/>
              </w:rPr>
              <w:t>级）响应程序，其它则执行区级（</w:t>
            </w:r>
            <w:r w:rsidR="009E09EA">
              <w:rPr>
                <w:sz w:val="21"/>
                <w:szCs w:val="21"/>
              </w:rPr>
              <w:fldChar w:fldCharType="begin"/>
            </w:r>
            <w:r>
              <w:rPr>
                <w:sz w:val="21"/>
                <w:szCs w:val="21"/>
              </w:rPr>
              <w:instrText xml:space="preserve"> = 3 \* ROMAN \* MERGEFORMAT </w:instrText>
            </w:r>
            <w:r w:rsidR="009E09EA">
              <w:rPr>
                <w:sz w:val="21"/>
                <w:szCs w:val="21"/>
              </w:rPr>
              <w:fldChar w:fldCharType="separate"/>
            </w:r>
            <w:r>
              <w:rPr>
                <w:sz w:val="21"/>
                <w:szCs w:val="21"/>
              </w:rPr>
              <w:t>III</w:t>
            </w:r>
            <w:r w:rsidR="009E09EA">
              <w:rPr>
                <w:sz w:val="21"/>
                <w:szCs w:val="21"/>
              </w:rPr>
              <w:fldChar w:fldCharType="end"/>
            </w:r>
            <w:r>
              <w:rPr>
                <w:sz w:val="21"/>
                <w:szCs w:val="21"/>
              </w:rPr>
              <w:t>级）级响应程序。</w:t>
            </w:r>
          </w:p>
        </w:tc>
      </w:tr>
      <w:tr w:rsidR="009E09EA">
        <w:trPr>
          <w:cantSplit/>
          <w:trHeight w:val="486"/>
          <w:jc w:val="center"/>
        </w:trPr>
        <w:tc>
          <w:tcPr>
            <w:tcW w:w="1093" w:type="dxa"/>
            <w:vMerge w:val="restart"/>
            <w:tcBorders>
              <w:tl2br w:val="nil"/>
              <w:tr2bl w:val="nil"/>
            </w:tcBorders>
            <w:vAlign w:val="center"/>
          </w:tcPr>
          <w:p w:rsidR="009E09EA" w:rsidRDefault="007C49E5">
            <w:pPr>
              <w:jc w:val="center"/>
              <w:rPr>
                <w:sz w:val="21"/>
                <w:szCs w:val="21"/>
              </w:rPr>
            </w:pPr>
            <w:r>
              <w:rPr>
                <w:sz w:val="21"/>
                <w:szCs w:val="21"/>
              </w:rPr>
              <w:t>应急</w:t>
            </w:r>
          </w:p>
          <w:p w:rsidR="009E09EA" w:rsidRDefault="007C49E5">
            <w:pPr>
              <w:jc w:val="center"/>
              <w:rPr>
                <w:sz w:val="21"/>
                <w:szCs w:val="21"/>
              </w:rPr>
            </w:pPr>
            <w:r>
              <w:rPr>
                <w:sz w:val="21"/>
                <w:szCs w:val="21"/>
              </w:rPr>
              <w:t>报告</w:t>
            </w:r>
          </w:p>
        </w:tc>
        <w:tc>
          <w:tcPr>
            <w:tcW w:w="1930" w:type="dxa"/>
            <w:gridSpan w:val="2"/>
            <w:tcBorders>
              <w:tl2br w:val="nil"/>
              <w:tr2bl w:val="nil"/>
            </w:tcBorders>
            <w:vAlign w:val="center"/>
          </w:tcPr>
          <w:p w:rsidR="009E09EA" w:rsidRDefault="007C49E5">
            <w:pPr>
              <w:jc w:val="center"/>
              <w:rPr>
                <w:sz w:val="21"/>
                <w:szCs w:val="21"/>
              </w:rPr>
            </w:pPr>
            <w:r>
              <w:rPr>
                <w:sz w:val="21"/>
                <w:szCs w:val="21"/>
              </w:rPr>
              <w:t>报告内容</w:t>
            </w:r>
          </w:p>
        </w:tc>
        <w:tc>
          <w:tcPr>
            <w:tcW w:w="5482" w:type="dxa"/>
            <w:gridSpan w:val="3"/>
            <w:tcBorders>
              <w:tl2br w:val="nil"/>
              <w:tr2bl w:val="nil"/>
            </w:tcBorders>
            <w:vAlign w:val="center"/>
          </w:tcPr>
          <w:p w:rsidR="009E09EA" w:rsidRDefault="007C49E5">
            <w:pPr>
              <w:jc w:val="center"/>
              <w:rPr>
                <w:sz w:val="21"/>
                <w:szCs w:val="21"/>
              </w:rPr>
            </w:pPr>
            <w:r>
              <w:rPr>
                <w:sz w:val="21"/>
                <w:szCs w:val="21"/>
              </w:rPr>
              <w:t>事故发生地点、主要风险物质、处置及扩散情况等</w:t>
            </w:r>
          </w:p>
        </w:tc>
      </w:tr>
      <w:tr w:rsidR="009E09EA">
        <w:trPr>
          <w:cantSplit/>
          <w:trHeight w:val="436"/>
          <w:jc w:val="center"/>
        </w:trPr>
        <w:tc>
          <w:tcPr>
            <w:tcW w:w="1093" w:type="dxa"/>
            <w:vMerge/>
            <w:tcBorders>
              <w:tl2br w:val="nil"/>
              <w:tr2bl w:val="nil"/>
            </w:tcBorders>
            <w:vAlign w:val="center"/>
          </w:tcPr>
          <w:p w:rsidR="009E09EA" w:rsidRDefault="009E09EA">
            <w:pPr>
              <w:jc w:val="center"/>
              <w:rPr>
                <w:sz w:val="21"/>
                <w:szCs w:val="21"/>
              </w:rPr>
            </w:pPr>
          </w:p>
        </w:tc>
        <w:tc>
          <w:tcPr>
            <w:tcW w:w="1930" w:type="dxa"/>
            <w:gridSpan w:val="2"/>
            <w:tcBorders>
              <w:tl2br w:val="nil"/>
              <w:tr2bl w:val="nil"/>
            </w:tcBorders>
            <w:vAlign w:val="center"/>
          </w:tcPr>
          <w:p w:rsidR="009E09EA" w:rsidRDefault="007C49E5">
            <w:pPr>
              <w:jc w:val="center"/>
              <w:rPr>
                <w:sz w:val="21"/>
                <w:szCs w:val="21"/>
              </w:rPr>
            </w:pPr>
            <w:r>
              <w:rPr>
                <w:sz w:val="21"/>
                <w:szCs w:val="21"/>
              </w:rPr>
              <w:t>沅江市</w:t>
            </w:r>
            <w:r>
              <w:rPr>
                <w:sz w:val="21"/>
                <w:szCs w:val="21"/>
              </w:rPr>
              <w:t>乡镇级千人以上集中式饮用水源保护区</w:t>
            </w:r>
            <w:r>
              <w:rPr>
                <w:sz w:val="21"/>
                <w:szCs w:val="21"/>
              </w:rPr>
              <w:t>应急指挥组</w:t>
            </w:r>
          </w:p>
        </w:tc>
        <w:tc>
          <w:tcPr>
            <w:tcW w:w="1920" w:type="dxa"/>
            <w:tcBorders>
              <w:tl2br w:val="nil"/>
              <w:tr2bl w:val="nil"/>
            </w:tcBorders>
            <w:vAlign w:val="center"/>
          </w:tcPr>
          <w:p w:rsidR="009E09EA" w:rsidRDefault="009E09EA">
            <w:pPr>
              <w:jc w:val="center"/>
              <w:rPr>
                <w:sz w:val="21"/>
                <w:szCs w:val="21"/>
              </w:rPr>
            </w:pPr>
          </w:p>
        </w:tc>
        <w:tc>
          <w:tcPr>
            <w:tcW w:w="1785" w:type="dxa"/>
            <w:tcBorders>
              <w:tl2br w:val="nil"/>
              <w:tr2bl w:val="nil"/>
            </w:tcBorders>
            <w:vAlign w:val="center"/>
          </w:tcPr>
          <w:p w:rsidR="009E09EA" w:rsidRDefault="007C49E5">
            <w:pPr>
              <w:jc w:val="center"/>
              <w:rPr>
                <w:sz w:val="21"/>
                <w:szCs w:val="21"/>
              </w:rPr>
            </w:pPr>
            <w:r>
              <w:rPr>
                <w:sz w:val="21"/>
                <w:szCs w:val="21"/>
              </w:rPr>
              <w:t>沅江市环境应急办</w:t>
            </w:r>
          </w:p>
        </w:tc>
        <w:tc>
          <w:tcPr>
            <w:tcW w:w="1777" w:type="dxa"/>
            <w:tcBorders>
              <w:tl2br w:val="nil"/>
              <w:tr2bl w:val="nil"/>
            </w:tcBorders>
            <w:vAlign w:val="center"/>
          </w:tcPr>
          <w:p w:rsidR="009E09EA" w:rsidRDefault="009E09EA">
            <w:pPr>
              <w:jc w:val="center"/>
              <w:rPr>
                <w:sz w:val="21"/>
                <w:szCs w:val="21"/>
              </w:rPr>
            </w:pPr>
          </w:p>
        </w:tc>
      </w:tr>
      <w:tr w:rsidR="009E09EA">
        <w:trPr>
          <w:cantSplit/>
          <w:trHeight w:val="975"/>
          <w:jc w:val="center"/>
        </w:trPr>
        <w:tc>
          <w:tcPr>
            <w:tcW w:w="1093" w:type="dxa"/>
            <w:tcBorders>
              <w:tl2br w:val="nil"/>
              <w:tr2bl w:val="nil"/>
            </w:tcBorders>
            <w:vAlign w:val="center"/>
          </w:tcPr>
          <w:p w:rsidR="009E09EA" w:rsidRDefault="007C49E5">
            <w:pPr>
              <w:jc w:val="center"/>
              <w:rPr>
                <w:sz w:val="21"/>
                <w:szCs w:val="21"/>
              </w:rPr>
            </w:pPr>
            <w:r>
              <w:rPr>
                <w:sz w:val="21"/>
                <w:szCs w:val="21"/>
              </w:rPr>
              <w:t>应急责</w:t>
            </w:r>
          </w:p>
          <w:p w:rsidR="009E09EA" w:rsidRDefault="007C49E5">
            <w:pPr>
              <w:jc w:val="center"/>
              <w:rPr>
                <w:sz w:val="21"/>
                <w:szCs w:val="21"/>
              </w:rPr>
            </w:pPr>
            <w:r>
              <w:rPr>
                <w:sz w:val="21"/>
                <w:szCs w:val="21"/>
              </w:rPr>
              <w:t>任单位</w:t>
            </w:r>
          </w:p>
        </w:tc>
        <w:tc>
          <w:tcPr>
            <w:tcW w:w="7412" w:type="dxa"/>
            <w:gridSpan w:val="5"/>
            <w:tcBorders>
              <w:tl2br w:val="nil"/>
              <w:tr2bl w:val="nil"/>
            </w:tcBorders>
            <w:vAlign w:val="center"/>
          </w:tcPr>
          <w:p w:rsidR="009E09EA" w:rsidRDefault="007C49E5">
            <w:pPr>
              <w:jc w:val="center"/>
              <w:rPr>
                <w:sz w:val="21"/>
                <w:szCs w:val="21"/>
              </w:rPr>
            </w:pPr>
            <w:r>
              <w:rPr>
                <w:sz w:val="21"/>
                <w:szCs w:val="21"/>
              </w:rPr>
              <w:t>事故责任单位、事发地</w:t>
            </w:r>
            <w:r>
              <w:rPr>
                <w:sz w:val="21"/>
                <w:szCs w:val="21"/>
              </w:rPr>
              <w:t>各水源地水厂</w:t>
            </w:r>
            <w:r>
              <w:rPr>
                <w:sz w:val="21"/>
                <w:szCs w:val="21"/>
              </w:rPr>
              <w:t>街道人民政府、</w:t>
            </w:r>
            <w:r>
              <w:rPr>
                <w:sz w:val="21"/>
                <w:szCs w:val="21"/>
              </w:rPr>
              <w:t>益阳市生态环境局沅江分局</w:t>
            </w:r>
            <w:r>
              <w:rPr>
                <w:sz w:val="21"/>
                <w:szCs w:val="21"/>
              </w:rPr>
              <w:t>、沅江市</w:t>
            </w:r>
            <w:r>
              <w:rPr>
                <w:sz w:val="21"/>
                <w:szCs w:val="21"/>
              </w:rPr>
              <w:t>各水源地水厂</w:t>
            </w:r>
            <w:r>
              <w:rPr>
                <w:sz w:val="21"/>
                <w:szCs w:val="21"/>
              </w:rPr>
              <w:t>饮用水水源保护区应急指挥组、沅江市行政执法局、</w:t>
            </w:r>
            <w:r>
              <w:rPr>
                <w:sz w:val="21"/>
                <w:szCs w:val="21"/>
              </w:rPr>
              <w:t>各水源地水厂</w:t>
            </w:r>
          </w:p>
        </w:tc>
      </w:tr>
      <w:tr w:rsidR="009E09EA">
        <w:trPr>
          <w:cantSplit/>
          <w:trHeight w:val="2040"/>
          <w:jc w:val="center"/>
        </w:trPr>
        <w:tc>
          <w:tcPr>
            <w:tcW w:w="1093" w:type="dxa"/>
            <w:tcBorders>
              <w:tl2br w:val="nil"/>
              <w:tr2bl w:val="nil"/>
            </w:tcBorders>
            <w:vAlign w:val="center"/>
          </w:tcPr>
          <w:p w:rsidR="009E09EA" w:rsidRDefault="007C49E5">
            <w:pPr>
              <w:jc w:val="center"/>
              <w:rPr>
                <w:sz w:val="21"/>
                <w:szCs w:val="21"/>
              </w:rPr>
            </w:pPr>
            <w:r>
              <w:rPr>
                <w:sz w:val="21"/>
                <w:szCs w:val="21"/>
              </w:rPr>
              <w:t>应急处</w:t>
            </w:r>
          </w:p>
          <w:p w:rsidR="009E09EA" w:rsidRDefault="007C49E5">
            <w:pPr>
              <w:jc w:val="center"/>
              <w:rPr>
                <w:sz w:val="21"/>
                <w:szCs w:val="21"/>
              </w:rPr>
            </w:pPr>
            <w:r>
              <w:rPr>
                <w:sz w:val="21"/>
                <w:szCs w:val="21"/>
              </w:rPr>
              <w:t>置措施</w:t>
            </w:r>
          </w:p>
        </w:tc>
        <w:tc>
          <w:tcPr>
            <w:tcW w:w="7412" w:type="dxa"/>
            <w:gridSpan w:val="5"/>
            <w:tcBorders>
              <w:tl2br w:val="nil"/>
              <w:tr2bl w:val="nil"/>
            </w:tcBorders>
          </w:tcPr>
          <w:p w:rsidR="009E09EA" w:rsidRDefault="007C49E5">
            <w:pPr>
              <w:jc w:val="center"/>
              <w:rPr>
                <w:sz w:val="21"/>
                <w:szCs w:val="21"/>
              </w:rPr>
            </w:pPr>
            <w:r>
              <w:rPr>
                <w:sz w:val="21"/>
                <w:szCs w:val="21"/>
              </w:rPr>
              <w:t xml:space="preserve"> </w:t>
            </w:r>
            <w:r>
              <w:rPr>
                <w:sz w:val="21"/>
                <w:szCs w:val="21"/>
              </w:rPr>
              <w:t>启动沅江市</w:t>
            </w:r>
            <w:r>
              <w:rPr>
                <w:sz w:val="21"/>
                <w:szCs w:val="21"/>
              </w:rPr>
              <w:t>各水源地水厂</w:t>
            </w:r>
            <w:r>
              <w:rPr>
                <w:sz w:val="21"/>
                <w:szCs w:val="21"/>
              </w:rPr>
              <w:t>饮用水水源保护区水源地环境应急预案，并按照</w:t>
            </w:r>
            <w:r w:rsidR="009E09EA">
              <w:rPr>
                <w:sz w:val="21"/>
                <w:szCs w:val="21"/>
              </w:rPr>
              <w:fldChar w:fldCharType="begin"/>
            </w:r>
            <w:r>
              <w:rPr>
                <w:sz w:val="21"/>
                <w:szCs w:val="21"/>
              </w:rPr>
              <w:instrText xml:space="preserve"> = 2 \* ROMAN \* MERGEFORMAT </w:instrText>
            </w:r>
            <w:r w:rsidR="009E09EA">
              <w:rPr>
                <w:sz w:val="21"/>
                <w:szCs w:val="21"/>
              </w:rPr>
              <w:fldChar w:fldCharType="separate"/>
            </w:r>
            <w:r>
              <w:rPr>
                <w:sz w:val="21"/>
                <w:szCs w:val="21"/>
              </w:rPr>
              <w:t>II</w:t>
            </w:r>
            <w:r w:rsidR="009E09EA">
              <w:rPr>
                <w:sz w:val="21"/>
                <w:szCs w:val="21"/>
              </w:rPr>
              <w:fldChar w:fldCharType="end"/>
            </w:r>
            <w:r>
              <w:rPr>
                <w:sz w:val="21"/>
                <w:szCs w:val="21"/>
              </w:rPr>
              <w:t>级或</w:t>
            </w:r>
            <w:r w:rsidR="009E09EA">
              <w:rPr>
                <w:sz w:val="21"/>
                <w:szCs w:val="21"/>
              </w:rPr>
              <w:fldChar w:fldCharType="begin"/>
            </w:r>
            <w:r>
              <w:rPr>
                <w:sz w:val="21"/>
                <w:szCs w:val="21"/>
              </w:rPr>
              <w:instrText xml:space="preserve"> = 3 \* ROMAN \* MERGEFORMAT </w:instrText>
            </w:r>
            <w:r w:rsidR="009E09EA">
              <w:rPr>
                <w:sz w:val="21"/>
                <w:szCs w:val="21"/>
              </w:rPr>
              <w:fldChar w:fldCharType="separate"/>
            </w:r>
            <w:r>
              <w:rPr>
                <w:sz w:val="21"/>
                <w:szCs w:val="21"/>
              </w:rPr>
              <w:t>III</w:t>
            </w:r>
            <w:r w:rsidR="009E09EA">
              <w:rPr>
                <w:sz w:val="21"/>
                <w:szCs w:val="21"/>
              </w:rPr>
              <w:fldChar w:fldCharType="end"/>
            </w:r>
            <w:r>
              <w:rPr>
                <w:sz w:val="21"/>
                <w:szCs w:val="21"/>
              </w:rPr>
              <w:t>级响应执行：</w:t>
            </w:r>
          </w:p>
          <w:p w:rsidR="009E09EA" w:rsidRDefault="007C49E5">
            <w:pPr>
              <w:jc w:val="center"/>
              <w:rPr>
                <w:sz w:val="21"/>
                <w:szCs w:val="21"/>
              </w:rPr>
            </w:pPr>
            <w:r>
              <w:rPr>
                <w:sz w:val="21"/>
                <w:szCs w:val="21"/>
              </w:rPr>
              <w:t>（</w:t>
            </w:r>
            <w:r>
              <w:rPr>
                <w:sz w:val="21"/>
                <w:szCs w:val="21"/>
              </w:rPr>
              <w:t>1</w:t>
            </w:r>
            <w:r>
              <w:rPr>
                <w:sz w:val="21"/>
                <w:szCs w:val="21"/>
              </w:rPr>
              <w:t>）截源</w:t>
            </w:r>
          </w:p>
          <w:p w:rsidR="009E09EA" w:rsidRDefault="009E09EA">
            <w:pPr>
              <w:jc w:val="center"/>
              <w:rPr>
                <w:sz w:val="21"/>
                <w:szCs w:val="21"/>
              </w:rPr>
            </w:pPr>
            <w:r>
              <w:rPr>
                <w:sz w:val="21"/>
                <w:szCs w:val="21"/>
              </w:rPr>
              <w:fldChar w:fldCharType="begin"/>
            </w:r>
            <w:r w:rsidR="007C49E5">
              <w:rPr>
                <w:sz w:val="21"/>
                <w:szCs w:val="21"/>
              </w:rPr>
              <w:instrText xml:space="preserve"> = 1 \* GB3 \* MERGEFORMAT </w:instrText>
            </w:r>
            <w:r>
              <w:rPr>
                <w:sz w:val="21"/>
                <w:szCs w:val="21"/>
              </w:rPr>
              <w:fldChar w:fldCharType="separate"/>
            </w:r>
            <w:r w:rsidR="007C49E5">
              <w:rPr>
                <w:sz w:val="21"/>
                <w:szCs w:val="21"/>
              </w:rPr>
              <w:t>①</w:t>
            </w:r>
            <w:r>
              <w:rPr>
                <w:sz w:val="21"/>
                <w:szCs w:val="21"/>
              </w:rPr>
              <w:fldChar w:fldCharType="end"/>
            </w:r>
            <w:r w:rsidR="007C49E5">
              <w:rPr>
                <w:sz w:val="21"/>
                <w:szCs w:val="21"/>
              </w:rPr>
              <w:t>泄漏的油品尚在陆路时，可以用砂石、吸油毡、活性炭等吸附，或修导流沟、拦截提拦截；</w:t>
            </w:r>
          </w:p>
          <w:p w:rsidR="009E09EA" w:rsidRDefault="009E09EA">
            <w:pPr>
              <w:jc w:val="center"/>
              <w:rPr>
                <w:sz w:val="21"/>
                <w:szCs w:val="21"/>
              </w:rPr>
            </w:pPr>
            <w:r>
              <w:rPr>
                <w:sz w:val="21"/>
                <w:szCs w:val="21"/>
              </w:rPr>
              <w:fldChar w:fldCharType="begin"/>
            </w:r>
            <w:r w:rsidR="007C49E5">
              <w:rPr>
                <w:sz w:val="21"/>
                <w:szCs w:val="21"/>
              </w:rPr>
              <w:instrText xml:space="preserve"> = 2 \* GB3 \* MERGEFORMAT </w:instrText>
            </w:r>
            <w:r>
              <w:rPr>
                <w:sz w:val="21"/>
                <w:szCs w:val="21"/>
              </w:rPr>
              <w:fldChar w:fldCharType="separate"/>
            </w:r>
            <w:r w:rsidR="007C49E5">
              <w:rPr>
                <w:sz w:val="21"/>
                <w:szCs w:val="21"/>
              </w:rPr>
              <w:t>②</w:t>
            </w:r>
            <w:r>
              <w:rPr>
                <w:sz w:val="21"/>
                <w:szCs w:val="21"/>
              </w:rPr>
              <w:fldChar w:fldCharType="end"/>
            </w:r>
            <w:r w:rsidR="007C49E5">
              <w:rPr>
                <w:sz w:val="21"/>
                <w:szCs w:val="21"/>
              </w:rPr>
              <w:t>泄漏的油品如进入水源保护范围内的，可在污染区设置拦油索、投放干稻草或打捞船收集浮油；</w:t>
            </w:r>
          </w:p>
          <w:p w:rsidR="009E09EA" w:rsidRDefault="007C49E5">
            <w:pPr>
              <w:jc w:val="center"/>
              <w:rPr>
                <w:sz w:val="21"/>
                <w:szCs w:val="21"/>
              </w:rPr>
            </w:pPr>
            <w:r>
              <w:rPr>
                <w:sz w:val="21"/>
                <w:szCs w:val="21"/>
              </w:rPr>
              <w:t>（</w:t>
            </w:r>
            <w:r>
              <w:rPr>
                <w:sz w:val="21"/>
                <w:szCs w:val="21"/>
              </w:rPr>
              <w:t>2</w:t>
            </w:r>
            <w:r>
              <w:rPr>
                <w:sz w:val="21"/>
                <w:szCs w:val="21"/>
              </w:rPr>
              <w:t>）监测</w:t>
            </w:r>
            <w:r>
              <w:rPr>
                <w:sz w:val="21"/>
                <w:szCs w:val="21"/>
              </w:rPr>
              <w:t xml:space="preserve">  </w:t>
            </w:r>
            <w:r>
              <w:rPr>
                <w:sz w:val="21"/>
                <w:szCs w:val="21"/>
              </w:rPr>
              <w:t>应急监测小组在油品入沅江市</w:t>
            </w:r>
            <w:r>
              <w:rPr>
                <w:sz w:val="21"/>
                <w:szCs w:val="21"/>
              </w:rPr>
              <w:t>各水源地水厂</w:t>
            </w:r>
            <w:r>
              <w:rPr>
                <w:sz w:val="21"/>
                <w:szCs w:val="21"/>
              </w:rPr>
              <w:t>饮用水水源保护区一级水域、二级水域边界、油品污染区及</w:t>
            </w:r>
            <w:r>
              <w:rPr>
                <w:sz w:val="21"/>
                <w:szCs w:val="21"/>
              </w:rPr>
              <w:t>各水源地水厂</w:t>
            </w:r>
            <w:r>
              <w:rPr>
                <w:sz w:val="21"/>
                <w:szCs w:val="21"/>
              </w:rPr>
              <w:t>、</w:t>
            </w:r>
            <w:r>
              <w:rPr>
                <w:sz w:val="21"/>
                <w:szCs w:val="21"/>
              </w:rPr>
              <w:t>各水源地水厂</w:t>
            </w:r>
            <w:r>
              <w:rPr>
                <w:sz w:val="21"/>
                <w:szCs w:val="21"/>
              </w:rPr>
              <w:t>取水井等位置布点监测，监测因子为石油类等；</w:t>
            </w:r>
          </w:p>
          <w:p w:rsidR="009E09EA" w:rsidRDefault="007C49E5">
            <w:pPr>
              <w:jc w:val="center"/>
              <w:rPr>
                <w:sz w:val="21"/>
                <w:szCs w:val="21"/>
              </w:rPr>
            </w:pPr>
            <w:r>
              <w:rPr>
                <w:sz w:val="21"/>
                <w:szCs w:val="21"/>
              </w:rPr>
              <w:t>（</w:t>
            </w:r>
            <w:r>
              <w:rPr>
                <w:sz w:val="21"/>
                <w:szCs w:val="21"/>
              </w:rPr>
              <w:t>3</w:t>
            </w:r>
            <w:r>
              <w:rPr>
                <w:sz w:val="21"/>
                <w:szCs w:val="21"/>
              </w:rPr>
              <w:t>）协调</w:t>
            </w:r>
            <w:r>
              <w:rPr>
                <w:sz w:val="21"/>
                <w:szCs w:val="21"/>
              </w:rPr>
              <w:t xml:space="preserve">  </w:t>
            </w:r>
            <w:r>
              <w:rPr>
                <w:sz w:val="21"/>
                <w:szCs w:val="21"/>
              </w:rPr>
              <w:t>综合协调小组及时告知</w:t>
            </w:r>
            <w:r>
              <w:rPr>
                <w:sz w:val="21"/>
                <w:szCs w:val="21"/>
              </w:rPr>
              <w:t>各水源地水厂</w:t>
            </w:r>
            <w:r>
              <w:rPr>
                <w:sz w:val="21"/>
                <w:szCs w:val="21"/>
              </w:rPr>
              <w:t>，增加取水水质监测频次，密切关注供水的出水水质情况，并将进进出水水质异常情况报告沅江市</w:t>
            </w:r>
            <w:r>
              <w:rPr>
                <w:sz w:val="21"/>
                <w:szCs w:val="21"/>
              </w:rPr>
              <w:t>乡镇级千人以上集中式饮用水源保护区</w:t>
            </w:r>
            <w:r>
              <w:rPr>
                <w:sz w:val="21"/>
                <w:szCs w:val="21"/>
              </w:rPr>
              <w:t>应急办，</w:t>
            </w:r>
            <w:r>
              <w:rPr>
                <w:sz w:val="21"/>
                <w:szCs w:val="21"/>
              </w:rPr>
              <w:t>各水源地水厂</w:t>
            </w:r>
            <w:r>
              <w:rPr>
                <w:sz w:val="21"/>
                <w:szCs w:val="21"/>
              </w:rPr>
              <w:t>准备启动本公司供水应急预案；</w:t>
            </w:r>
          </w:p>
          <w:p w:rsidR="009E09EA" w:rsidRDefault="007C49E5">
            <w:pPr>
              <w:jc w:val="center"/>
              <w:rPr>
                <w:sz w:val="21"/>
                <w:szCs w:val="21"/>
              </w:rPr>
            </w:pPr>
            <w:r>
              <w:rPr>
                <w:sz w:val="21"/>
                <w:szCs w:val="21"/>
              </w:rPr>
              <w:t>（</w:t>
            </w:r>
            <w:r>
              <w:rPr>
                <w:sz w:val="21"/>
                <w:szCs w:val="21"/>
              </w:rPr>
              <w:t>，</w:t>
            </w:r>
            <w:r>
              <w:rPr>
                <w:sz w:val="21"/>
                <w:szCs w:val="21"/>
              </w:rPr>
              <w:t>4</w:t>
            </w:r>
            <w:r>
              <w:rPr>
                <w:sz w:val="21"/>
                <w:szCs w:val="21"/>
              </w:rPr>
              <w:t>）善后</w:t>
            </w:r>
            <w:r>
              <w:rPr>
                <w:sz w:val="21"/>
                <w:szCs w:val="21"/>
              </w:rPr>
              <w:t xml:space="preserve">  </w:t>
            </w:r>
            <w:r>
              <w:rPr>
                <w:sz w:val="21"/>
                <w:szCs w:val="21"/>
              </w:rPr>
              <w:t>善后处理小组负责做好饮用水正常供水保障工作，负责与其他相关单位联系。</w:t>
            </w:r>
          </w:p>
        </w:tc>
      </w:tr>
    </w:tbl>
    <w:p w:rsidR="009E09EA" w:rsidRDefault="009E09EA">
      <w:pPr>
        <w:spacing w:line="480" w:lineRule="exact"/>
        <w:rPr>
          <w:szCs w:val="21"/>
        </w:rPr>
      </w:pPr>
    </w:p>
    <w:p w:rsidR="009E09EA" w:rsidRDefault="009E09EA">
      <w:pPr>
        <w:spacing w:line="480" w:lineRule="exact"/>
        <w:rPr>
          <w:szCs w:val="21"/>
        </w:rPr>
        <w:sectPr w:rsidR="009E09EA">
          <w:pgSz w:w="11906" w:h="16838"/>
          <w:pgMar w:top="1474" w:right="1361" w:bottom="1474" w:left="1588" w:header="851" w:footer="851" w:gutter="0"/>
          <w:cols w:space="720"/>
          <w:docGrid w:linePitch="315"/>
        </w:sectPr>
      </w:pPr>
    </w:p>
    <w:tbl>
      <w:tblPr>
        <w:tblpPr w:leftFromText="180" w:rightFromText="180" w:vertAnchor="text" w:horzAnchor="page" w:tblpX="1907" w:tblpY="312"/>
        <w:tblOverlap w:val="neve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0" w:type="dxa"/>
          <w:right w:w="0" w:type="dxa"/>
        </w:tblCellMar>
        <w:tblLook w:val="04A0"/>
      </w:tblPr>
      <w:tblGrid>
        <w:gridCol w:w="1093"/>
        <w:gridCol w:w="1105"/>
        <w:gridCol w:w="825"/>
        <w:gridCol w:w="1920"/>
        <w:gridCol w:w="1785"/>
        <w:gridCol w:w="1777"/>
      </w:tblGrid>
      <w:tr w:rsidR="009E09EA">
        <w:trPr>
          <w:cantSplit/>
          <w:trHeight w:val="400"/>
        </w:trPr>
        <w:tc>
          <w:tcPr>
            <w:tcW w:w="1093" w:type="dxa"/>
            <w:vMerge w:val="restart"/>
            <w:tcBorders>
              <w:top w:val="single" w:sz="12" w:space="0" w:color="auto"/>
              <w:left w:val="single" w:sz="12" w:space="0" w:color="auto"/>
            </w:tcBorders>
            <w:vAlign w:val="center"/>
          </w:tcPr>
          <w:p w:rsidR="009E09EA" w:rsidRDefault="007C49E5">
            <w:pPr>
              <w:jc w:val="center"/>
              <w:rPr>
                <w:sz w:val="21"/>
                <w:szCs w:val="21"/>
              </w:rPr>
            </w:pPr>
            <w:r>
              <w:rPr>
                <w:sz w:val="21"/>
                <w:szCs w:val="21"/>
              </w:rPr>
              <w:t>风险</w:t>
            </w:r>
          </w:p>
          <w:p w:rsidR="009E09EA" w:rsidRDefault="007C49E5">
            <w:pPr>
              <w:jc w:val="center"/>
              <w:rPr>
                <w:sz w:val="21"/>
                <w:szCs w:val="21"/>
              </w:rPr>
            </w:pPr>
            <w:r>
              <w:rPr>
                <w:sz w:val="21"/>
                <w:szCs w:val="21"/>
              </w:rPr>
              <w:t>特征</w:t>
            </w:r>
          </w:p>
        </w:tc>
        <w:tc>
          <w:tcPr>
            <w:tcW w:w="1105" w:type="dxa"/>
            <w:tcBorders>
              <w:top w:val="single" w:sz="12" w:space="0" w:color="auto"/>
            </w:tcBorders>
            <w:vAlign w:val="center"/>
          </w:tcPr>
          <w:p w:rsidR="009E09EA" w:rsidRDefault="007C49E5">
            <w:pPr>
              <w:jc w:val="center"/>
              <w:rPr>
                <w:sz w:val="21"/>
                <w:szCs w:val="21"/>
              </w:rPr>
            </w:pPr>
            <w:r>
              <w:rPr>
                <w:sz w:val="21"/>
                <w:szCs w:val="21"/>
              </w:rPr>
              <w:t>事故地点</w:t>
            </w:r>
          </w:p>
        </w:tc>
        <w:tc>
          <w:tcPr>
            <w:tcW w:w="6307" w:type="dxa"/>
            <w:gridSpan w:val="4"/>
            <w:tcBorders>
              <w:top w:val="single" w:sz="12" w:space="0" w:color="auto"/>
              <w:right w:val="single" w:sz="12" w:space="0" w:color="auto"/>
            </w:tcBorders>
            <w:vAlign w:val="center"/>
          </w:tcPr>
          <w:p w:rsidR="009E09EA" w:rsidRDefault="007C49E5">
            <w:pPr>
              <w:jc w:val="center"/>
              <w:rPr>
                <w:sz w:val="21"/>
                <w:szCs w:val="21"/>
              </w:rPr>
            </w:pPr>
            <w:r>
              <w:rPr>
                <w:sz w:val="21"/>
                <w:szCs w:val="21"/>
              </w:rPr>
              <w:t>沅江市</w:t>
            </w:r>
            <w:r>
              <w:rPr>
                <w:sz w:val="21"/>
                <w:szCs w:val="21"/>
              </w:rPr>
              <w:t>乡镇级千人以上集中式饮用水源保护区</w:t>
            </w:r>
            <w:r>
              <w:rPr>
                <w:sz w:val="21"/>
                <w:szCs w:val="21"/>
              </w:rPr>
              <w:t>水域范围内的船只</w:t>
            </w:r>
          </w:p>
        </w:tc>
      </w:tr>
      <w:tr w:rsidR="009E09EA">
        <w:trPr>
          <w:cantSplit/>
          <w:trHeight w:val="300"/>
        </w:trPr>
        <w:tc>
          <w:tcPr>
            <w:tcW w:w="1093" w:type="dxa"/>
            <w:vMerge/>
            <w:tcBorders>
              <w:left w:val="single" w:sz="12" w:space="0" w:color="auto"/>
            </w:tcBorders>
            <w:vAlign w:val="center"/>
          </w:tcPr>
          <w:p w:rsidR="009E09EA" w:rsidRDefault="009E09EA">
            <w:pPr>
              <w:jc w:val="center"/>
              <w:rPr>
                <w:sz w:val="21"/>
                <w:szCs w:val="21"/>
              </w:rPr>
            </w:pPr>
          </w:p>
        </w:tc>
        <w:tc>
          <w:tcPr>
            <w:tcW w:w="1105" w:type="dxa"/>
            <w:vAlign w:val="center"/>
          </w:tcPr>
          <w:p w:rsidR="009E09EA" w:rsidRDefault="007C49E5">
            <w:pPr>
              <w:jc w:val="center"/>
              <w:rPr>
                <w:sz w:val="21"/>
                <w:szCs w:val="21"/>
              </w:rPr>
            </w:pPr>
            <w:r>
              <w:rPr>
                <w:sz w:val="21"/>
                <w:szCs w:val="21"/>
              </w:rPr>
              <w:t>风险物质</w:t>
            </w:r>
          </w:p>
        </w:tc>
        <w:tc>
          <w:tcPr>
            <w:tcW w:w="6307" w:type="dxa"/>
            <w:gridSpan w:val="4"/>
            <w:tcBorders>
              <w:right w:val="single" w:sz="12" w:space="0" w:color="auto"/>
            </w:tcBorders>
            <w:vAlign w:val="center"/>
          </w:tcPr>
          <w:p w:rsidR="009E09EA" w:rsidRDefault="007C49E5">
            <w:pPr>
              <w:jc w:val="center"/>
              <w:rPr>
                <w:sz w:val="21"/>
                <w:szCs w:val="21"/>
              </w:rPr>
            </w:pPr>
            <w:r>
              <w:rPr>
                <w:sz w:val="21"/>
                <w:szCs w:val="21"/>
              </w:rPr>
              <w:t>柴油、汽油</w:t>
            </w:r>
          </w:p>
        </w:tc>
      </w:tr>
      <w:tr w:rsidR="009E09EA">
        <w:trPr>
          <w:cantSplit/>
          <w:trHeight w:val="597"/>
        </w:trPr>
        <w:tc>
          <w:tcPr>
            <w:tcW w:w="1093" w:type="dxa"/>
            <w:vMerge/>
            <w:tcBorders>
              <w:left w:val="single" w:sz="12" w:space="0" w:color="auto"/>
            </w:tcBorders>
            <w:vAlign w:val="center"/>
          </w:tcPr>
          <w:p w:rsidR="009E09EA" w:rsidRDefault="009E09EA">
            <w:pPr>
              <w:jc w:val="center"/>
              <w:rPr>
                <w:sz w:val="21"/>
                <w:szCs w:val="21"/>
              </w:rPr>
            </w:pPr>
          </w:p>
        </w:tc>
        <w:tc>
          <w:tcPr>
            <w:tcW w:w="1105" w:type="dxa"/>
            <w:vAlign w:val="center"/>
          </w:tcPr>
          <w:p w:rsidR="009E09EA" w:rsidRDefault="007C49E5">
            <w:pPr>
              <w:jc w:val="center"/>
              <w:rPr>
                <w:sz w:val="21"/>
                <w:szCs w:val="21"/>
              </w:rPr>
            </w:pPr>
            <w:r>
              <w:rPr>
                <w:sz w:val="21"/>
                <w:szCs w:val="21"/>
              </w:rPr>
              <w:t>事故说明</w:t>
            </w:r>
          </w:p>
        </w:tc>
        <w:tc>
          <w:tcPr>
            <w:tcW w:w="6307" w:type="dxa"/>
            <w:gridSpan w:val="4"/>
            <w:tcBorders>
              <w:right w:val="single" w:sz="12" w:space="0" w:color="auto"/>
            </w:tcBorders>
            <w:vAlign w:val="center"/>
          </w:tcPr>
          <w:p w:rsidR="009E09EA" w:rsidRDefault="007C49E5">
            <w:pPr>
              <w:jc w:val="center"/>
              <w:rPr>
                <w:sz w:val="21"/>
                <w:szCs w:val="21"/>
              </w:rPr>
            </w:pPr>
            <w:r>
              <w:rPr>
                <w:sz w:val="21"/>
                <w:szCs w:val="21"/>
              </w:rPr>
              <w:t>沅江市</w:t>
            </w:r>
            <w:r>
              <w:rPr>
                <w:sz w:val="21"/>
                <w:szCs w:val="21"/>
              </w:rPr>
              <w:t>乡镇级千人以上集中式饮用水源保护区</w:t>
            </w:r>
            <w:r>
              <w:rPr>
                <w:sz w:val="21"/>
                <w:szCs w:val="21"/>
              </w:rPr>
              <w:t>水域内发生油品泄漏的环境事件，由于其可能位于二级水域内将会对二级水域水体水质产生一定的影响</w:t>
            </w:r>
          </w:p>
        </w:tc>
      </w:tr>
      <w:tr w:rsidR="009E09EA">
        <w:trPr>
          <w:cantSplit/>
          <w:trHeight w:val="494"/>
        </w:trPr>
        <w:tc>
          <w:tcPr>
            <w:tcW w:w="1093" w:type="dxa"/>
            <w:tcBorders>
              <w:left w:val="single" w:sz="12" w:space="0" w:color="auto"/>
            </w:tcBorders>
            <w:vAlign w:val="center"/>
          </w:tcPr>
          <w:p w:rsidR="009E09EA" w:rsidRDefault="007C49E5">
            <w:pPr>
              <w:jc w:val="center"/>
              <w:rPr>
                <w:sz w:val="21"/>
                <w:szCs w:val="21"/>
              </w:rPr>
            </w:pPr>
            <w:r>
              <w:rPr>
                <w:sz w:val="21"/>
                <w:szCs w:val="21"/>
              </w:rPr>
              <w:t>应急</w:t>
            </w:r>
          </w:p>
          <w:p w:rsidR="009E09EA" w:rsidRDefault="007C49E5">
            <w:pPr>
              <w:jc w:val="center"/>
              <w:rPr>
                <w:sz w:val="21"/>
                <w:szCs w:val="21"/>
              </w:rPr>
            </w:pPr>
            <w:r>
              <w:rPr>
                <w:sz w:val="21"/>
                <w:szCs w:val="21"/>
              </w:rPr>
              <w:t>程序</w:t>
            </w:r>
          </w:p>
        </w:tc>
        <w:tc>
          <w:tcPr>
            <w:tcW w:w="7412" w:type="dxa"/>
            <w:gridSpan w:val="5"/>
            <w:tcBorders>
              <w:right w:val="single" w:sz="12" w:space="0" w:color="auto"/>
            </w:tcBorders>
          </w:tcPr>
          <w:p w:rsidR="009E09EA" w:rsidRDefault="007C49E5">
            <w:pPr>
              <w:jc w:val="center"/>
              <w:rPr>
                <w:sz w:val="21"/>
                <w:szCs w:val="21"/>
              </w:rPr>
            </w:pPr>
            <w:r>
              <w:rPr>
                <w:sz w:val="21"/>
                <w:szCs w:val="21"/>
              </w:rPr>
              <w:t>事故责任单位负责人或发现人立即报告</w:t>
            </w:r>
            <w:r>
              <w:rPr>
                <w:rFonts w:hint="eastAsia"/>
                <w:sz w:val="21"/>
                <w:szCs w:val="21"/>
              </w:rPr>
              <w:t>益阳市生态环境局沅江分局</w:t>
            </w:r>
            <w:r>
              <w:rPr>
                <w:sz w:val="21"/>
                <w:szCs w:val="21"/>
              </w:rPr>
              <w:t>，</w:t>
            </w:r>
            <w:r>
              <w:rPr>
                <w:rFonts w:hint="eastAsia"/>
                <w:sz w:val="21"/>
                <w:szCs w:val="21"/>
              </w:rPr>
              <w:t>益阳市生态环境局沅江分局</w:t>
            </w:r>
            <w:r>
              <w:rPr>
                <w:sz w:val="21"/>
                <w:szCs w:val="21"/>
              </w:rPr>
              <w:t>立即赶赴现场指导事故先期处置工作，并判断事故等级情况；再根据事故的大小及发展态势向沅江市</w:t>
            </w:r>
            <w:r>
              <w:rPr>
                <w:sz w:val="21"/>
                <w:szCs w:val="21"/>
              </w:rPr>
              <w:t>乡镇级千人以上集中式饮用水源保护区</w:t>
            </w:r>
            <w:r>
              <w:rPr>
                <w:sz w:val="21"/>
                <w:szCs w:val="21"/>
              </w:rPr>
              <w:t>应急办报告，若可能造成</w:t>
            </w:r>
            <w:r>
              <w:rPr>
                <w:sz w:val="21"/>
                <w:szCs w:val="21"/>
              </w:rPr>
              <w:t>各水源地水厂</w:t>
            </w:r>
            <w:r>
              <w:rPr>
                <w:sz w:val="21"/>
                <w:szCs w:val="21"/>
              </w:rPr>
              <w:t>的原水水质</w:t>
            </w:r>
            <w:r>
              <w:rPr>
                <w:sz w:val="21"/>
                <w:szCs w:val="21"/>
              </w:rPr>
              <w:t>1</w:t>
            </w:r>
            <w:r>
              <w:rPr>
                <w:sz w:val="21"/>
                <w:szCs w:val="21"/>
              </w:rPr>
              <w:t>个及以上指标超标</w:t>
            </w:r>
            <w:r>
              <w:rPr>
                <w:sz w:val="21"/>
                <w:szCs w:val="21"/>
              </w:rPr>
              <w:t>3</w:t>
            </w:r>
            <w:r>
              <w:rPr>
                <w:sz w:val="21"/>
                <w:szCs w:val="21"/>
              </w:rPr>
              <w:t>倍及以上且持续</w:t>
            </w:r>
            <w:r>
              <w:rPr>
                <w:sz w:val="21"/>
                <w:szCs w:val="21"/>
              </w:rPr>
              <w:t>6h</w:t>
            </w:r>
            <w:r>
              <w:rPr>
                <w:sz w:val="21"/>
                <w:szCs w:val="21"/>
              </w:rPr>
              <w:t>以下的执行</w:t>
            </w:r>
            <w:r w:rsidR="009E09EA">
              <w:rPr>
                <w:sz w:val="21"/>
                <w:szCs w:val="21"/>
              </w:rPr>
              <w:fldChar w:fldCharType="begin"/>
            </w:r>
            <w:r>
              <w:rPr>
                <w:sz w:val="21"/>
                <w:szCs w:val="21"/>
              </w:rPr>
              <w:instrText xml:space="preserve"> = 2 \* ROMAN \* MERGEFORMAT </w:instrText>
            </w:r>
            <w:r w:rsidR="009E09EA">
              <w:rPr>
                <w:sz w:val="21"/>
                <w:szCs w:val="21"/>
              </w:rPr>
              <w:fldChar w:fldCharType="separate"/>
            </w:r>
            <w:r>
              <w:rPr>
                <w:sz w:val="21"/>
                <w:szCs w:val="21"/>
              </w:rPr>
              <w:t>II</w:t>
            </w:r>
            <w:r w:rsidR="009E09EA">
              <w:rPr>
                <w:sz w:val="21"/>
                <w:szCs w:val="21"/>
              </w:rPr>
              <w:fldChar w:fldCharType="end"/>
            </w:r>
            <w:r>
              <w:rPr>
                <w:sz w:val="21"/>
                <w:szCs w:val="21"/>
              </w:rPr>
              <w:t>级响应程序、可能造成</w:t>
            </w:r>
            <w:r>
              <w:rPr>
                <w:sz w:val="21"/>
                <w:szCs w:val="21"/>
              </w:rPr>
              <w:t>各水源地水厂</w:t>
            </w:r>
            <w:r>
              <w:rPr>
                <w:sz w:val="21"/>
                <w:szCs w:val="21"/>
              </w:rPr>
              <w:t>的原水水质</w:t>
            </w:r>
            <w:r>
              <w:rPr>
                <w:sz w:val="21"/>
                <w:szCs w:val="21"/>
              </w:rPr>
              <w:t>1</w:t>
            </w:r>
            <w:r>
              <w:rPr>
                <w:sz w:val="21"/>
                <w:szCs w:val="21"/>
              </w:rPr>
              <w:t>个及以上指标超标</w:t>
            </w:r>
            <w:r>
              <w:rPr>
                <w:sz w:val="21"/>
                <w:szCs w:val="21"/>
              </w:rPr>
              <w:t>3</w:t>
            </w:r>
            <w:r>
              <w:rPr>
                <w:sz w:val="21"/>
                <w:szCs w:val="21"/>
              </w:rPr>
              <w:t>倍及以下且持续</w:t>
            </w:r>
            <w:r>
              <w:rPr>
                <w:sz w:val="21"/>
                <w:szCs w:val="21"/>
              </w:rPr>
              <w:t>6h</w:t>
            </w:r>
            <w:r>
              <w:rPr>
                <w:sz w:val="21"/>
                <w:szCs w:val="21"/>
              </w:rPr>
              <w:t>以下的执行</w:t>
            </w:r>
            <w:r w:rsidR="009E09EA">
              <w:rPr>
                <w:sz w:val="21"/>
                <w:szCs w:val="21"/>
              </w:rPr>
              <w:fldChar w:fldCharType="begin"/>
            </w:r>
            <w:r>
              <w:rPr>
                <w:sz w:val="21"/>
                <w:szCs w:val="21"/>
              </w:rPr>
              <w:instrText xml:space="preserve"> = 3 \* ROMAN \* MERGEFORMAT </w:instrText>
            </w:r>
            <w:r w:rsidR="009E09EA">
              <w:rPr>
                <w:sz w:val="21"/>
                <w:szCs w:val="21"/>
              </w:rPr>
              <w:fldChar w:fldCharType="separate"/>
            </w:r>
            <w:r>
              <w:rPr>
                <w:sz w:val="21"/>
                <w:szCs w:val="21"/>
              </w:rPr>
              <w:t>III</w:t>
            </w:r>
            <w:r w:rsidR="009E09EA">
              <w:rPr>
                <w:sz w:val="21"/>
                <w:szCs w:val="21"/>
              </w:rPr>
              <w:fldChar w:fldCharType="end"/>
            </w:r>
            <w:r>
              <w:rPr>
                <w:sz w:val="21"/>
                <w:szCs w:val="21"/>
              </w:rPr>
              <w:t>级响应程序。</w:t>
            </w:r>
          </w:p>
        </w:tc>
      </w:tr>
      <w:tr w:rsidR="009E09EA">
        <w:trPr>
          <w:cantSplit/>
          <w:trHeight w:val="486"/>
        </w:trPr>
        <w:tc>
          <w:tcPr>
            <w:tcW w:w="1093" w:type="dxa"/>
            <w:vMerge w:val="restart"/>
            <w:tcBorders>
              <w:left w:val="single" w:sz="12" w:space="0" w:color="auto"/>
            </w:tcBorders>
            <w:vAlign w:val="center"/>
          </w:tcPr>
          <w:p w:rsidR="009E09EA" w:rsidRDefault="007C49E5">
            <w:pPr>
              <w:jc w:val="center"/>
              <w:rPr>
                <w:sz w:val="21"/>
                <w:szCs w:val="21"/>
              </w:rPr>
            </w:pPr>
            <w:r>
              <w:rPr>
                <w:sz w:val="21"/>
                <w:szCs w:val="21"/>
              </w:rPr>
              <w:t>应急</w:t>
            </w:r>
          </w:p>
          <w:p w:rsidR="009E09EA" w:rsidRDefault="007C49E5">
            <w:pPr>
              <w:jc w:val="center"/>
              <w:rPr>
                <w:sz w:val="21"/>
                <w:szCs w:val="21"/>
              </w:rPr>
            </w:pPr>
            <w:r>
              <w:rPr>
                <w:sz w:val="21"/>
                <w:szCs w:val="21"/>
              </w:rPr>
              <w:t>报告</w:t>
            </w:r>
          </w:p>
        </w:tc>
        <w:tc>
          <w:tcPr>
            <w:tcW w:w="1930" w:type="dxa"/>
            <w:gridSpan w:val="2"/>
            <w:vAlign w:val="center"/>
          </w:tcPr>
          <w:p w:rsidR="009E09EA" w:rsidRDefault="007C49E5">
            <w:pPr>
              <w:jc w:val="center"/>
              <w:rPr>
                <w:sz w:val="21"/>
                <w:szCs w:val="21"/>
              </w:rPr>
            </w:pPr>
            <w:r>
              <w:rPr>
                <w:sz w:val="21"/>
                <w:szCs w:val="21"/>
              </w:rPr>
              <w:t>报告内容</w:t>
            </w:r>
          </w:p>
        </w:tc>
        <w:tc>
          <w:tcPr>
            <w:tcW w:w="5482" w:type="dxa"/>
            <w:gridSpan w:val="3"/>
            <w:tcBorders>
              <w:right w:val="single" w:sz="12" w:space="0" w:color="auto"/>
            </w:tcBorders>
            <w:vAlign w:val="center"/>
          </w:tcPr>
          <w:p w:rsidR="009E09EA" w:rsidRDefault="007C49E5">
            <w:pPr>
              <w:jc w:val="center"/>
              <w:rPr>
                <w:sz w:val="21"/>
                <w:szCs w:val="21"/>
              </w:rPr>
            </w:pPr>
            <w:r>
              <w:rPr>
                <w:sz w:val="21"/>
                <w:szCs w:val="21"/>
              </w:rPr>
              <w:t>事故发生地点、主要风险物质、处置及扩散情况等</w:t>
            </w:r>
          </w:p>
        </w:tc>
      </w:tr>
      <w:tr w:rsidR="009E09EA">
        <w:trPr>
          <w:cantSplit/>
          <w:trHeight w:val="436"/>
        </w:trPr>
        <w:tc>
          <w:tcPr>
            <w:tcW w:w="1093" w:type="dxa"/>
            <w:vMerge/>
            <w:tcBorders>
              <w:left w:val="single" w:sz="12" w:space="0" w:color="auto"/>
            </w:tcBorders>
            <w:vAlign w:val="center"/>
          </w:tcPr>
          <w:p w:rsidR="009E09EA" w:rsidRDefault="009E09EA">
            <w:pPr>
              <w:jc w:val="center"/>
              <w:rPr>
                <w:sz w:val="21"/>
                <w:szCs w:val="21"/>
              </w:rPr>
            </w:pPr>
          </w:p>
        </w:tc>
        <w:tc>
          <w:tcPr>
            <w:tcW w:w="1930" w:type="dxa"/>
            <w:gridSpan w:val="2"/>
            <w:vAlign w:val="center"/>
          </w:tcPr>
          <w:p w:rsidR="009E09EA" w:rsidRDefault="007C49E5">
            <w:pPr>
              <w:jc w:val="center"/>
              <w:rPr>
                <w:sz w:val="21"/>
                <w:szCs w:val="21"/>
              </w:rPr>
            </w:pPr>
            <w:r>
              <w:rPr>
                <w:sz w:val="21"/>
                <w:szCs w:val="21"/>
              </w:rPr>
              <w:t>沅江市</w:t>
            </w:r>
            <w:r>
              <w:rPr>
                <w:sz w:val="21"/>
                <w:szCs w:val="21"/>
              </w:rPr>
              <w:t>乡镇级千人以上集中式饮用水源保护区</w:t>
            </w:r>
            <w:r>
              <w:rPr>
                <w:sz w:val="21"/>
                <w:szCs w:val="21"/>
              </w:rPr>
              <w:t>应急指挥组</w:t>
            </w:r>
          </w:p>
        </w:tc>
        <w:tc>
          <w:tcPr>
            <w:tcW w:w="1920" w:type="dxa"/>
            <w:vAlign w:val="center"/>
          </w:tcPr>
          <w:p w:rsidR="009E09EA" w:rsidRDefault="009E09EA">
            <w:pPr>
              <w:jc w:val="center"/>
              <w:rPr>
                <w:sz w:val="21"/>
                <w:szCs w:val="21"/>
              </w:rPr>
            </w:pPr>
          </w:p>
        </w:tc>
        <w:tc>
          <w:tcPr>
            <w:tcW w:w="1785" w:type="dxa"/>
            <w:vAlign w:val="center"/>
          </w:tcPr>
          <w:p w:rsidR="009E09EA" w:rsidRDefault="007C49E5">
            <w:pPr>
              <w:jc w:val="center"/>
              <w:rPr>
                <w:sz w:val="21"/>
                <w:szCs w:val="21"/>
              </w:rPr>
            </w:pPr>
            <w:r>
              <w:rPr>
                <w:sz w:val="21"/>
                <w:szCs w:val="21"/>
              </w:rPr>
              <w:t>沅江市环境应急办</w:t>
            </w:r>
          </w:p>
        </w:tc>
        <w:tc>
          <w:tcPr>
            <w:tcW w:w="1777" w:type="dxa"/>
            <w:tcBorders>
              <w:right w:val="single" w:sz="12" w:space="0" w:color="auto"/>
            </w:tcBorders>
            <w:vAlign w:val="center"/>
          </w:tcPr>
          <w:p w:rsidR="009E09EA" w:rsidRDefault="009E09EA">
            <w:pPr>
              <w:jc w:val="center"/>
              <w:rPr>
                <w:sz w:val="21"/>
                <w:szCs w:val="21"/>
              </w:rPr>
            </w:pPr>
          </w:p>
        </w:tc>
      </w:tr>
      <w:tr w:rsidR="009E09EA">
        <w:trPr>
          <w:cantSplit/>
          <w:trHeight w:val="975"/>
        </w:trPr>
        <w:tc>
          <w:tcPr>
            <w:tcW w:w="1093" w:type="dxa"/>
            <w:tcBorders>
              <w:left w:val="single" w:sz="12" w:space="0" w:color="auto"/>
            </w:tcBorders>
            <w:vAlign w:val="center"/>
          </w:tcPr>
          <w:p w:rsidR="009E09EA" w:rsidRDefault="007C49E5">
            <w:pPr>
              <w:jc w:val="center"/>
              <w:rPr>
                <w:sz w:val="21"/>
                <w:szCs w:val="21"/>
              </w:rPr>
            </w:pPr>
            <w:r>
              <w:rPr>
                <w:sz w:val="21"/>
                <w:szCs w:val="21"/>
              </w:rPr>
              <w:t>应急责</w:t>
            </w:r>
          </w:p>
          <w:p w:rsidR="009E09EA" w:rsidRDefault="007C49E5">
            <w:pPr>
              <w:jc w:val="center"/>
              <w:rPr>
                <w:sz w:val="21"/>
                <w:szCs w:val="21"/>
              </w:rPr>
            </w:pPr>
            <w:r>
              <w:rPr>
                <w:sz w:val="21"/>
                <w:szCs w:val="21"/>
              </w:rPr>
              <w:t>任单位</w:t>
            </w:r>
          </w:p>
        </w:tc>
        <w:tc>
          <w:tcPr>
            <w:tcW w:w="7412" w:type="dxa"/>
            <w:gridSpan w:val="5"/>
            <w:tcBorders>
              <w:right w:val="single" w:sz="12" w:space="0" w:color="auto"/>
            </w:tcBorders>
            <w:vAlign w:val="center"/>
          </w:tcPr>
          <w:p w:rsidR="009E09EA" w:rsidRDefault="007C49E5">
            <w:pPr>
              <w:jc w:val="center"/>
              <w:rPr>
                <w:sz w:val="21"/>
                <w:szCs w:val="21"/>
              </w:rPr>
            </w:pPr>
            <w:r>
              <w:rPr>
                <w:sz w:val="21"/>
                <w:szCs w:val="21"/>
              </w:rPr>
              <w:t>事故责任单位、事发地</w:t>
            </w:r>
            <w:r>
              <w:rPr>
                <w:sz w:val="21"/>
                <w:szCs w:val="21"/>
              </w:rPr>
              <w:t>各水源地水厂</w:t>
            </w:r>
            <w:r>
              <w:rPr>
                <w:sz w:val="21"/>
                <w:szCs w:val="21"/>
              </w:rPr>
              <w:t>街道人民政府、沅江市人民政府、</w:t>
            </w:r>
            <w:r>
              <w:rPr>
                <w:rFonts w:hint="eastAsia"/>
                <w:sz w:val="21"/>
                <w:szCs w:val="21"/>
              </w:rPr>
              <w:t>益阳市生态环境局沅江分局</w:t>
            </w:r>
            <w:r>
              <w:rPr>
                <w:sz w:val="21"/>
                <w:szCs w:val="21"/>
              </w:rPr>
              <w:t>、沅江市</w:t>
            </w:r>
            <w:r>
              <w:rPr>
                <w:sz w:val="21"/>
                <w:szCs w:val="21"/>
              </w:rPr>
              <w:t>乡镇级千人以上集中式饮用水源保护区</w:t>
            </w:r>
            <w:r>
              <w:rPr>
                <w:sz w:val="21"/>
                <w:szCs w:val="21"/>
              </w:rPr>
              <w:t>应急指挥组、沅江市行政执法局、</w:t>
            </w:r>
            <w:r>
              <w:rPr>
                <w:sz w:val="21"/>
                <w:szCs w:val="21"/>
              </w:rPr>
              <w:t>各水源地水厂</w:t>
            </w:r>
            <w:r>
              <w:rPr>
                <w:sz w:val="21"/>
                <w:szCs w:val="21"/>
              </w:rPr>
              <w:t>等</w:t>
            </w:r>
          </w:p>
        </w:tc>
      </w:tr>
      <w:tr w:rsidR="009E09EA">
        <w:trPr>
          <w:cantSplit/>
          <w:trHeight w:val="2040"/>
        </w:trPr>
        <w:tc>
          <w:tcPr>
            <w:tcW w:w="1093" w:type="dxa"/>
            <w:tcBorders>
              <w:left w:val="single" w:sz="12" w:space="0" w:color="auto"/>
              <w:bottom w:val="single" w:sz="12" w:space="0" w:color="auto"/>
            </w:tcBorders>
            <w:vAlign w:val="center"/>
          </w:tcPr>
          <w:p w:rsidR="009E09EA" w:rsidRDefault="007C49E5">
            <w:pPr>
              <w:jc w:val="center"/>
              <w:rPr>
                <w:sz w:val="21"/>
                <w:szCs w:val="21"/>
              </w:rPr>
            </w:pPr>
            <w:r>
              <w:rPr>
                <w:sz w:val="21"/>
                <w:szCs w:val="21"/>
              </w:rPr>
              <w:t>应急处</w:t>
            </w:r>
          </w:p>
          <w:p w:rsidR="009E09EA" w:rsidRDefault="007C49E5">
            <w:pPr>
              <w:jc w:val="center"/>
              <w:rPr>
                <w:sz w:val="21"/>
                <w:szCs w:val="21"/>
              </w:rPr>
            </w:pPr>
            <w:r>
              <w:rPr>
                <w:sz w:val="21"/>
                <w:szCs w:val="21"/>
              </w:rPr>
              <w:t>置措施</w:t>
            </w:r>
          </w:p>
        </w:tc>
        <w:tc>
          <w:tcPr>
            <w:tcW w:w="7412" w:type="dxa"/>
            <w:gridSpan w:val="5"/>
            <w:tcBorders>
              <w:bottom w:val="single" w:sz="12" w:space="0" w:color="auto"/>
              <w:right w:val="single" w:sz="12" w:space="0" w:color="auto"/>
            </w:tcBorders>
          </w:tcPr>
          <w:p w:rsidR="009E09EA" w:rsidRDefault="007C49E5">
            <w:pPr>
              <w:jc w:val="center"/>
              <w:rPr>
                <w:sz w:val="21"/>
                <w:szCs w:val="21"/>
              </w:rPr>
            </w:pPr>
            <w:r>
              <w:rPr>
                <w:sz w:val="21"/>
                <w:szCs w:val="21"/>
              </w:rPr>
              <w:t xml:space="preserve"> </w:t>
            </w:r>
            <w:r>
              <w:rPr>
                <w:sz w:val="21"/>
                <w:szCs w:val="21"/>
              </w:rPr>
              <w:t>启动沅江市</w:t>
            </w:r>
            <w:r>
              <w:rPr>
                <w:sz w:val="21"/>
                <w:szCs w:val="21"/>
              </w:rPr>
              <w:t>乡镇级千人以上集中式饮用水源保护区</w:t>
            </w:r>
            <w:r>
              <w:rPr>
                <w:sz w:val="21"/>
                <w:szCs w:val="21"/>
              </w:rPr>
              <w:t>环境应急预案，并根据事故等级情况按照</w:t>
            </w:r>
            <w:r w:rsidR="009E09EA">
              <w:rPr>
                <w:sz w:val="21"/>
                <w:szCs w:val="21"/>
              </w:rPr>
              <w:fldChar w:fldCharType="begin"/>
            </w:r>
            <w:r>
              <w:rPr>
                <w:sz w:val="21"/>
                <w:szCs w:val="21"/>
              </w:rPr>
              <w:instrText xml:space="preserve"> = 2 \* ROMAN \* MERGEFORMAT </w:instrText>
            </w:r>
            <w:r w:rsidR="009E09EA">
              <w:rPr>
                <w:sz w:val="21"/>
                <w:szCs w:val="21"/>
              </w:rPr>
              <w:fldChar w:fldCharType="separate"/>
            </w:r>
            <w:r>
              <w:rPr>
                <w:sz w:val="21"/>
                <w:szCs w:val="21"/>
              </w:rPr>
              <w:t>II</w:t>
            </w:r>
            <w:r w:rsidR="009E09EA">
              <w:rPr>
                <w:sz w:val="21"/>
                <w:szCs w:val="21"/>
              </w:rPr>
              <w:fldChar w:fldCharType="end"/>
            </w:r>
            <w:r>
              <w:rPr>
                <w:sz w:val="21"/>
                <w:szCs w:val="21"/>
              </w:rPr>
              <w:t>、</w:t>
            </w:r>
            <w:r w:rsidR="009E09EA">
              <w:rPr>
                <w:sz w:val="21"/>
                <w:szCs w:val="21"/>
              </w:rPr>
              <w:fldChar w:fldCharType="begin"/>
            </w:r>
            <w:r>
              <w:rPr>
                <w:sz w:val="21"/>
                <w:szCs w:val="21"/>
              </w:rPr>
              <w:instrText xml:space="preserve"> = 3 \* ROMAN \* MERGEFORMAT </w:instrText>
            </w:r>
            <w:r w:rsidR="009E09EA">
              <w:rPr>
                <w:sz w:val="21"/>
                <w:szCs w:val="21"/>
              </w:rPr>
              <w:fldChar w:fldCharType="separate"/>
            </w:r>
            <w:r>
              <w:rPr>
                <w:sz w:val="21"/>
                <w:szCs w:val="21"/>
              </w:rPr>
              <w:t>III</w:t>
            </w:r>
            <w:r w:rsidR="009E09EA">
              <w:rPr>
                <w:sz w:val="21"/>
                <w:szCs w:val="21"/>
              </w:rPr>
              <w:fldChar w:fldCharType="end"/>
            </w:r>
            <w:r>
              <w:rPr>
                <w:sz w:val="21"/>
                <w:szCs w:val="21"/>
              </w:rPr>
              <w:t>级响应执行；若启动</w:t>
            </w:r>
            <w:r w:rsidR="009E09EA">
              <w:rPr>
                <w:sz w:val="21"/>
                <w:szCs w:val="21"/>
              </w:rPr>
              <w:fldChar w:fldCharType="begin"/>
            </w:r>
            <w:r>
              <w:rPr>
                <w:sz w:val="21"/>
                <w:szCs w:val="21"/>
              </w:rPr>
              <w:instrText xml:space="preserve"> = 2 \* ROMAN \* MERGEFORMAT </w:instrText>
            </w:r>
            <w:r w:rsidR="009E09EA">
              <w:rPr>
                <w:sz w:val="21"/>
                <w:szCs w:val="21"/>
              </w:rPr>
              <w:fldChar w:fldCharType="separate"/>
            </w:r>
            <w:r>
              <w:rPr>
                <w:sz w:val="21"/>
                <w:szCs w:val="21"/>
              </w:rPr>
              <w:t>II</w:t>
            </w:r>
            <w:r w:rsidR="009E09EA">
              <w:rPr>
                <w:sz w:val="21"/>
                <w:szCs w:val="21"/>
              </w:rPr>
              <w:fldChar w:fldCharType="end"/>
            </w:r>
            <w:r>
              <w:rPr>
                <w:sz w:val="21"/>
                <w:szCs w:val="21"/>
              </w:rPr>
              <w:t>级响应，则沅江市</w:t>
            </w:r>
            <w:r>
              <w:rPr>
                <w:sz w:val="21"/>
                <w:szCs w:val="21"/>
              </w:rPr>
              <w:t>乡镇级千人以上集中式饮用水源保护区</w:t>
            </w:r>
            <w:r>
              <w:rPr>
                <w:sz w:val="21"/>
                <w:szCs w:val="21"/>
              </w:rPr>
              <w:t>应急办将指挥权分别移交</w:t>
            </w:r>
            <w:r>
              <w:rPr>
                <w:sz w:val="21"/>
                <w:szCs w:val="21"/>
              </w:rPr>
              <w:t>益阳市</w:t>
            </w:r>
            <w:r>
              <w:rPr>
                <w:rFonts w:hint="eastAsia"/>
                <w:sz w:val="21"/>
                <w:szCs w:val="21"/>
              </w:rPr>
              <w:t>生态环境局</w:t>
            </w:r>
            <w:r>
              <w:rPr>
                <w:sz w:val="21"/>
                <w:szCs w:val="21"/>
              </w:rPr>
              <w:t>环境应急指挥部，并积极配合相关应急救援工作。</w:t>
            </w:r>
          </w:p>
          <w:p w:rsidR="009E09EA" w:rsidRDefault="007C49E5">
            <w:pPr>
              <w:jc w:val="center"/>
              <w:rPr>
                <w:sz w:val="21"/>
                <w:szCs w:val="21"/>
              </w:rPr>
            </w:pPr>
            <w:r>
              <w:rPr>
                <w:sz w:val="21"/>
                <w:szCs w:val="21"/>
              </w:rPr>
              <w:t>（</w:t>
            </w:r>
            <w:r>
              <w:rPr>
                <w:sz w:val="21"/>
                <w:szCs w:val="21"/>
              </w:rPr>
              <w:t>1</w:t>
            </w:r>
            <w:r>
              <w:rPr>
                <w:sz w:val="21"/>
                <w:szCs w:val="21"/>
              </w:rPr>
              <w:t>）截源</w:t>
            </w:r>
            <w:r>
              <w:rPr>
                <w:sz w:val="21"/>
                <w:szCs w:val="21"/>
              </w:rPr>
              <w:t xml:space="preserve">  </w:t>
            </w:r>
            <w:r>
              <w:rPr>
                <w:sz w:val="21"/>
                <w:szCs w:val="21"/>
              </w:rPr>
              <w:t>可在污染区设置拦油索、投放干稻草或打捞船收集浮油；若事故发生在一级保护区水源范围内，则可通过投加物质泄量稀释污染物；</w:t>
            </w:r>
          </w:p>
          <w:p w:rsidR="009E09EA" w:rsidRDefault="007C49E5">
            <w:pPr>
              <w:jc w:val="center"/>
              <w:rPr>
                <w:sz w:val="21"/>
                <w:szCs w:val="21"/>
              </w:rPr>
            </w:pPr>
            <w:r>
              <w:rPr>
                <w:sz w:val="21"/>
                <w:szCs w:val="21"/>
              </w:rPr>
              <w:t>（</w:t>
            </w:r>
            <w:r>
              <w:rPr>
                <w:sz w:val="21"/>
                <w:szCs w:val="21"/>
              </w:rPr>
              <w:t>2</w:t>
            </w:r>
            <w:r>
              <w:rPr>
                <w:sz w:val="21"/>
                <w:szCs w:val="21"/>
              </w:rPr>
              <w:t>）救护</w:t>
            </w:r>
            <w:r>
              <w:rPr>
                <w:sz w:val="21"/>
                <w:szCs w:val="21"/>
              </w:rPr>
              <w:t xml:space="preserve">  </w:t>
            </w:r>
            <w:r>
              <w:rPr>
                <w:sz w:val="21"/>
                <w:szCs w:val="21"/>
              </w:rPr>
              <w:t>医疗救治小组负责组织救治受伤害人员；</w:t>
            </w:r>
          </w:p>
          <w:p w:rsidR="009E09EA" w:rsidRDefault="007C49E5">
            <w:pPr>
              <w:jc w:val="center"/>
              <w:rPr>
                <w:sz w:val="21"/>
                <w:szCs w:val="21"/>
              </w:rPr>
            </w:pPr>
            <w:r>
              <w:rPr>
                <w:sz w:val="21"/>
                <w:szCs w:val="21"/>
              </w:rPr>
              <w:t>（</w:t>
            </w:r>
            <w:r>
              <w:rPr>
                <w:sz w:val="21"/>
                <w:szCs w:val="21"/>
              </w:rPr>
              <w:t>3</w:t>
            </w:r>
            <w:r>
              <w:rPr>
                <w:sz w:val="21"/>
                <w:szCs w:val="21"/>
              </w:rPr>
              <w:t>）监测</w:t>
            </w:r>
            <w:r>
              <w:rPr>
                <w:sz w:val="21"/>
                <w:szCs w:val="21"/>
              </w:rPr>
              <w:t xml:space="preserve">  </w:t>
            </w:r>
            <w:r>
              <w:rPr>
                <w:sz w:val="21"/>
                <w:szCs w:val="21"/>
              </w:rPr>
              <w:t>应急监测小组在油品污染区应急监测小组在油品入沅江市</w:t>
            </w:r>
            <w:r>
              <w:rPr>
                <w:sz w:val="21"/>
                <w:szCs w:val="21"/>
              </w:rPr>
              <w:t>乡镇级千人以上集中式饮用水源保护区</w:t>
            </w:r>
            <w:r>
              <w:rPr>
                <w:sz w:val="21"/>
                <w:szCs w:val="21"/>
              </w:rPr>
              <w:t>一级水域、二级水域边界、油品污染区及</w:t>
            </w:r>
            <w:r>
              <w:rPr>
                <w:sz w:val="21"/>
                <w:szCs w:val="21"/>
              </w:rPr>
              <w:t>各水源地水厂</w:t>
            </w:r>
            <w:r>
              <w:rPr>
                <w:sz w:val="21"/>
                <w:szCs w:val="21"/>
              </w:rPr>
              <w:t>布点监测，监测因子为石油类等；</w:t>
            </w:r>
          </w:p>
          <w:p w:rsidR="009E09EA" w:rsidRDefault="007C49E5">
            <w:pPr>
              <w:jc w:val="center"/>
              <w:rPr>
                <w:sz w:val="21"/>
                <w:szCs w:val="21"/>
              </w:rPr>
            </w:pPr>
            <w:r>
              <w:rPr>
                <w:sz w:val="21"/>
                <w:szCs w:val="21"/>
              </w:rPr>
              <w:t>（</w:t>
            </w:r>
            <w:r>
              <w:rPr>
                <w:sz w:val="21"/>
                <w:szCs w:val="21"/>
              </w:rPr>
              <w:t>4</w:t>
            </w:r>
            <w:r>
              <w:rPr>
                <w:sz w:val="21"/>
                <w:szCs w:val="21"/>
              </w:rPr>
              <w:t>）协调</w:t>
            </w:r>
            <w:r>
              <w:rPr>
                <w:sz w:val="21"/>
                <w:szCs w:val="21"/>
              </w:rPr>
              <w:t xml:space="preserve">  </w:t>
            </w:r>
            <w:r>
              <w:rPr>
                <w:sz w:val="21"/>
                <w:szCs w:val="21"/>
              </w:rPr>
              <w:t>综合协调小组及时告知</w:t>
            </w:r>
            <w:r>
              <w:rPr>
                <w:sz w:val="21"/>
                <w:szCs w:val="21"/>
              </w:rPr>
              <w:t>各水源地水厂</w:t>
            </w:r>
            <w:r>
              <w:rPr>
                <w:sz w:val="21"/>
                <w:szCs w:val="21"/>
              </w:rPr>
              <w:t>，增加取水水质监测频次，密切关注供水的出水水质情况，并将进出水水质异常情况报告沅江市</w:t>
            </w:r>
            <w:r>
              <w:rPr>
                <w:sz w:val="21"/>
                <w:szCs w:val="21"/>
              </w:rPr>
              <w:t>乡镇级千人以上集中式饮用水源保护区</w:t>
            </w:r>
            <w:r>
              <w:rPr>
                <w:sz w:val="21"/>
                <w:szCs w:val="21"/>
              </w:rPr>
              <w:t>应急办；</w:t>
            </w:r>
            <w:r>
              <w:rPr>
                <w:sz w:val="21"/>
                <w:szCs w:val="21"/>
              </w:rPr>
              <w:t>各水源地水厂</w:t>
            </w:r>
            <w:r>
              <w:rPr>
                <w:sz w:val="21"/>
                <w:szCs w:val="21"/>
              </w:rPr>
              <w:t>启动本公司供水应急预案（如启用备用水源）；</w:t>
            </w:r>
          </w:p>
          <w:p w:rsidR="009E09EA" w:rsidRDefault="007C49E5">
            <w:pPr>
              <w:jc w:val="center"/>
              <w:rPr>
                <w:sz w:val="21"/>
                <w:szCs w:val="21"/>
              </w:rPr>
            </w:pPr>
            <w:r>
              <w:rPr>
                <w:sz w:val="21"/>
                <w:szCs w:val="21"/>
              </w:rPr>
              <w:t>（</w:t>
            </w:r>
            <w:r>
              <w:rPr>
                <w:sz w:val="21"/>
                <w:szCs w:val="21"/>
              </w:rPr>
              <w:t>5</w:t>
            </w:r>
            <w:r>
              <w:rPr>
                <w:sz w:val="21"/>
                <w:szCs w:val="21"/>
              </w:rPr>
              <w:t>）保障</w:t>
            </w:r>
            <w:r>
              <w:rPr>
                <w:sz w:val="21"/>
                <w:szCs w:val="21"/>
              </w:rPr>
              <w:t xml:space="preserve">  </w:t>
            </w:r>
            <w:r>
              <w:rPr>
                <w:sz w:val="21"/>
                <w:szCs w:val="21"/>
              </w:rPr>
              <w:t>后勤保障小组及时了解沅江市</w:t>
            </w:r>
            <w:r>
              <w:rPr>
                <w:sz w:val="21"/>
                <w:szCs w:val="21"/>
              </w:rPr>
              <w:t>乡镇级千人以上集中式饮用水源保护区</w:t>
            </w:r>
            <w:r>
              <w:rPr>
                <w:sz w:val="21"/>
                <w:szCs w:val="21"/>
              </w:rPr>
              <w:t>饮用水服务范围内的饮用水供水情况，必要时负责紧急实施或调整应急送水、集中供水方案，调集应急送水车辆，将自来水送达各无水小区适当地点，及时向无水小区居民发出通告等；根据沅江市、</w:t>
            </w:r>
            <w:r>
              <w:rPr>
                <w:sz w:val="21"/>
                <w:szCs w:val="21"/>
              </w:rPr>
              <w:t>益阳市</w:t>
            </w:r>
            <w:r>
              <w:rPr>
                <w:sz w:val="21"/>
                <w:szCs w:val="21"/>
              </w:rPr>
              <w:t>桶装和瓶装纯净水的供应情况，及时调配、调运纯净水、保障纯净水（桶装、瓶装）的市场供应；避免人民群众恐慌、维护社会稳定；</w:t>
            </w:r>
          </w:p>
          <w:p w:rsidR="009E09EA" w:rsidRDefault="007C49E5">
            <w:pPr>
              <w:jc w:val="center"/>
              <w:rPr>
                <w:sz w:val="21"/>
                <w:szCs w:val="21"/>
              </w:rPr>
            </w:pPr>
            <w:r>
              <w:rPr>
                <w:sz w:val="21"/>
                <w:szCs w:val="21"/>
              </w:rPr>
              <w:t>（</w:t>
            </w:r>
            <w:r>
              <w:rPr>
                <w:sz w:val="21"/>
                <w:szCs w:val="21"/>
              </w:rPr>
              <w:t>6</w:t>
            </w:r>
            <w:r>
              <w:rPr>
                <w:sz w:val="21"/>
                <w:szCs w:val="21"/>
              </w:rPr>
              <w:t>）善后</w:t>
            </w:r>
            <w:r>
              <w:rPr>
                <w:sz w:val="21"/>
                <w:szCs w:val="21"/>
              </w:rPr>
              <w:t xml:space="preserve">  </w:t>
            </w:r>
            <w:r>
              <w:rPr>
                <w:sz w:val="21"/>
                <w:szCs w:val="21"/>
              </w:rPr>
              <w:t>善后处理小组负责做好饮用水正常供水保障工作，负责与其他相关单</w:t>
            </w:r>
            <w:r>
              <w:rPr>
                <w:sz w:val="21"/>
                <w:szCs w:val="21"/>
              </w:rPr>
              <w:t>位联系。</w:t>
            </w:r>
          </w:p>
        </w:tc>
      </w:tr>
    </w:tbl>
    <w:p w:rsidR="009E09EA" w:rsidRDefault="007C49E5">
      <w:pPr>
        <w:pStyle w:val="a1"/>
        <w:spacing w:line="240" w:lineRule="auto"/>
        <w:ind w:firstLineChars="0" w:firstLine="0"/>
        <w:jc w:val="center"/>
        <w:rPr>
          <w:b/>
          <w:bCs/>
          <w:szCs w:val="22"/>
          <w:lang w:val="zh-CN"/>
        </w:rPr>
      </w:pPr>
      <w:r>
        <w:rPr>
          <w:b/>
          <w:bCs/>
          <w:szCs w:val="22"/>
          <w:lang w:val="zh-CN"/>
        </w:rPr>
        <w:t>附件</w:t>
      </w:r>
      <w:r>
        <w:rPr>
          <w:b/>
          <w:bCs/>
          <w:szCs w:val="22"/>
          <w:lang w:val="zh-CN"/>
        </w:rPr>
        <w:t xml:space="preserve">2   </w:t>
      </w:r>
      <w:r>
        <w:rPr>
          <w:b/>
          <w:bCs/>
          <w:szCs w:val="22"/>
          <w:lang w:val="zh-CN"/>
        </w:rPr>
        <w:t>水域流动源突发环境事件应急卡</w:t>
      </w:r>
    </w:p>
    <w:p w:rsidR="009E09EA" w:rsidRDefault="009E09EA">
      <w:pPr>
        <w:autoSpaceDE w:val="0"/>
        <w:autoSpaceDN w:val="0"/>
        <w:adjustRightInd w:val="0"/>
        <w:spacing w:line="480" w:lineRule="exact"/>
        <w:ind w:firstLine="482"/>
        <w:jc w:val="center"/>
        <w:rPr>
          <w:b/>
          <w:szCs w:val="21"/>
          <w:lang w:val="zh-CN"/>
        </w:rPr>
      </w:pPr>
    </w:p>
    <w:p w:rsidR="009E09EA" w:rsidRDefault="007C49E5">
      <w:pPr>
        <w:widowControl/>
        <w:jc w:val="left"/>
        <w:rPr>
          <w:b/>
          <w:szCs w:val="21"/>
          <w:lang w:val="zh-CN"/>
        </w:rPr>
      </w:pPr>
      <w:r>
        <w:rPr>
          <w:b/>
          <w:szCs w:val="21"/>
          <w:lang w:val="zh-CN"/>
        </w:rPr>
        <w:br w:type="page"/>
      </w:r>
    </w:p>
    <w:p w:rsidR="009E09EA" w:rsidRDefault="007C49E5">
      <w:pPr>
        <w:pStyle w:val="a1"/>
        <w:spacing w:line="240" w:lineRule="auto"/>
        <w:ind w:firstLineChars="0" w:firstLine="0"/>
        <w:jc w:val="center"/>
        <w:rPr>
          <w:b/>
          <w:bCs/>
          <w:szCs w:val="22"/>
          <w:lang w:val="zh-CN"/>
        </w:rPr>
      </w:pPr>
      <w:r>
        <w:rPr>
          <w:b/>
          <w:bCs/>
          <w:szCs w:val="22"/>
          <w:lang w:val="zh-CN"/>
        </w:rPr>
        <w:t>附件</w:t>
      </w:r>
      <w:r>
        <w:rPr>
          <w:b/>
          <w:bCs/>
          <w:szCs w:val="22"/>
          <w:lang w:val="zh-CN"/>
        </w:rPr>
        <w:t xml:space="preserve">3  </w:t>
      </w:r>
      <w:r>
        <w:rPr>
          <w:b/>
          <w:bCs/>
          <w:szCs w:val="22"/>
          <w:lang w:val="zh-CN"/>
        </w:rPr>
        <w:t>暴雨引发次生环境事件应急卡</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tblPr>
      <w:tblGrid>
        <w:gridCol w:w="1093"/>
        <w:gridCol w:w="1105"/>
        <w:gridCol w:w="630"/>
        <w:gridCol w:w="1688"/>
        <w:gridCol w:w="1830"/>
        <w:gridCol w:w="2159"/>
      </w:tblGrid>
      <w:tr w:rsidR="009E09EA">
        <w:trPr>
          <w:cantSplit/>
          <w:trHeight w:val="400"/>
          <w:jc w:val="center"/>
        </w:trPr>
        <w:tc>
          <w:tcPr>
            <w:tcW w:w="1093" w:type="dxa"/>
            <w:vMerge w:val="restart"/>
            <w:tcBorders>
              <w:tl2br w:val="nil"/>
              <w:tr2bl w:val="nil"/>
            </w:tcBorders>
            <w:vAlign w:val="center"/>
          </w:tcPr>
          <w:p w:rsidR="009E09EA" w:rsidRDefault="007C49E5">
            <w:pPr>
              <w:jc w:val="center"/>
              <w:rPr>
                <w:sz w:val="21"/>
                <w:szCs w:val="21"/>
              </w:rPr>
            </w:pPr>
            <w:r>
              <w:rPr>
                <w:sz w:val="21"/>
                <w:szCs w:val="21"/>
              </w:rPr>
              <w:t>风险</w:t>
            </w:r>
          </w:p>
          <w:p w:rsidR="009E09EA" w:rsidRDefault="007C49E5">
            <w:pPr>
              <w:jc w:val="center"/>
              <w:rPr>
                <w:sz w:val="21"/>
                <w:szCs w:val="21"/>
              </w:rPr>
            </w:pPr>
            <w:r>
              <w:rPr>
                <w:sz w:val="21"/>
                <w:szCs w:val="21"/>
              </w:rPr>
              <w:t>特征</w:t>
            </w:r>
          </w:p>
        </w:tc>
        <w:tc>
          <w:tcPr>
            <w:tcW w:w="1105" w:type="dxa"/>
            <w:tcBorders>
              <w:tl2br w:val="nil"/>
              <w:tr2bl w:val="nil"/>
            </w:tcBorders>
            <w:vAlign w:val="center"/>
          </w:tcPr>
          <w:p w:rsidR="009E09EA" w:rsidRDefault="007C49E5">
            <w:pPr>
              <w:jc w:val="center"/>
              <w:rPr>
                <w:sz w:val="21"/>
                <w:szCs w:val="21"/>
              </w:rPr>
            </w:pPr>
            <w:r>
              <w:rPr>
                <w:sz w:val="21"/>
                <w:szCs w:val="21"/>
              </w:rPr>
              <w:t>事故地点</w:t>
            </w:r>
          </w:p>
        </w:tc>
        <w:tc>
          <w:tcPr>
            <w:tcW w:w="6307" w:type="dxa"/>
            <w:gridSpan w:val="4"/>
            <w:tcBorders>
              <w:tl2br w:val="nil"/>
              <w:tr2bl w:val="nil"/>
            </w:tcBorders>
            <w:vAlign w:val="center"/>
          </w:tcPr>
          <w:p w:rsidR="009E09EA" w:rsidRDefault="007C49E5">
            <w:pPr>
              <w:jc w:val="center"/>
              <w:rPr>
                <w:sz w:val="21"/>
                <w:szCs w:val="21"/>
              </w:rPr>
            </w:pPr>
            <w:r>
              <w:rPr>
                <w:sz w:val="21"/>
                <w:szCs w:val="21"/>
              </w:rPr>
              <w:t>沅江市出现强暴雨</w:t>
            </w:r>
          </w:p>
        </w:tc>
      </w:tr>
      <w:tr w:rsidR="009E09EA">
        <w:trPr>
          <w:cantSplit/>
          <w:trHeight w:val="300"/>
          <w:jc w:val="center"/>
        </w:trPr>
        <w:tc>
          <w:tcPr>
            <w:tcW w:w="1093" w:type="dxa"/>
            <w:vMerge/>
            <w:tcBorders>
              <w:tl2br w:val="nil"/>
              <w:tr2bl w:val="nil"/>
            </w:tcBorders>
            <w:vAlign w:val="center"/>
          </w:tcPr>
          <w:p w:rsidR="009E09EA" w:rsidRDefault="009E09EA">
            <w:pPr>
              <w:jc w:val="center"/>
              <w:rPr>
                <w:b/>
                <w:sz w:val="21"/>
                <w:szCs w:val="21"/>
              </w:rPr>
            </w:pPr>
          </w:p>
        </w:tc>
        <w:tc>
          <w:tcPr>
            <w:tcW w:w="1105" w:type="dxa"/>
            <w:tcBorders>
              <w:tl2br w:val="nil"/>
              <w:tr2bl w:val="nil"/>
            </w:tcBorders>
            <w:vAlign w:val="center"/>
          </w:tcPr>
          <w:p w:rsidR="009E09EA" w:rsidRDefault="007C49E5">
            <w:pPr>
              <w:jc w:val="center"/>
              <w:rPr>
                <w:sz w:val="21"/>
                <w:szCs w:val="21"/>
              </w:rPr>
            </w:pPr>
            <w:r>
              <w:rPr>
                <w:sz w:val="21"/>
                <w:szCs w:val="21"/>
              </w:rPr>
              <w:t>风险物质</w:t>
            </w:r>
          </w:p>
        </w:tc>
        <w:tc>
          <w:tcPr>
            <w:tcW w:w="6307" w:type="dxa"/>
            <w:gridSpan w:val="4"/>
            <w:tcBorders>
              <w:tl2br w:val="nil"/>
              <w:tr2bl w:val="nil"/>
            </w:tcBorders>
            <w:vAlign w:val="center"/>
          </w:tcPr>
          <w:p w:rsidR="009E09EA" w:rsidRDefault="007C49E5">
            <w:pPr>
              <w:jc w:val="center"/>
              <w:rPr>
                <w:sz w:val="21"/>
                <w:szCs w:val="21"/>
              </w:rPr>
            </w:pPr>
            <w:r>
              <w:rPr>
                <w:sz w:val="21"/>
                <w:szCs w:val="21"/>
              </w:rPr>
              <w:t>含</w:t>
            </w:r>
            <w:r>
              <w:rPr>
                <w:sz w:val="21"/>
                <w:szCs w:val="21"/>
              </w:rPr>
              <w:t>COD</w:t>
            </w:r>
            <w:r>
              <w:rPr>
                <w:sz w:val="21"/>
                <w:szCs w:val="21"/>
              </w:rPr>
              <w:t>、氨氮、石油类等污水</w:t>
            </w:r>
          </w:p>
        </w:tc>
      </w:tr>
      <w:tr w:rsidR="009E09EA">
        <w:trPr>
          <w:cantSplit/>
          <w:trHeight w:val="597"/>
          <w:jc w:val="center"/>
        </w:trPr>
        <w:tc>
          <w:tcPr>
            <w:tcW w:w="1093" w:type="dxa"/>
            <w:vMerge/>
            <w:tcBorders>
              <w:tl2br w:val="nil"/>
              <w:tr2bl w:val="nil"/>
            </w:tcBorders>
            <w:vAlign w:val="center"/>
          </w:tcPr>
          <w:p w:rsidR="009E09EA" w:rsidRDefault="009E09EA">
            <w:pPr>
              <w:jc w:val="center"/>
              <w:rPr>
                <w:b/>
                <w:sz w:val="21"/>
                <w:szCs w:val="21"/>
              </w:rPr>
            </w:pPr>
          </w:p>
        </w:tc>
        <w:tc>
          <w:tcPr>
            <w:tcW w:w="1105" w:type="dxa"/>
            <w:tcBorders>
              <w:tl2br w:val="nil"/>
              <w:tr2bl w:val="nil"/>
            </w:tcBorders>
            <w:vAlign w:val="center"/>
          </w:tcPr>
          <w:p w:rsidR="009E09EA" w:rsidRDefault="007C49E5">
            <w:pPr>
              <w:jc w:val="center"/>
              <w:rPr>
                <w:sz w:val="21"/>
                <w:szCs w:val="21"/>
              </w:rPr>
            </w:pPr>
            <w:r>
              <w:rPr>
                <w:sz w:val="21"/>
                <w:szCs w:val="21"/>
              </w:rPr>
              <w:t>事故说明</w:t>
            </w:r>
          </w:p>
        </w:tc>
        <w:tc>
          <w:tcPr>
            <w:tcW w:w="6307" w:type="dxa"/>
            <w:gridSpan w:val="4"/>
            <w:tcBorders>
              <w:tl2br w:val="nil"/>
              <w:tr2bl w:val="nil"/>
            </w:tcBorders>
            <w:vAlign w:val="center"/>
          </w:tcPr>
          <w:p w:rsidR="009E09EA" w:rsidRDefault="007C49E5">
            <w:pPr>
              <w:jc w:val="center"/>
              <w:rPr>
                <w:sz w:val="21"/>
                <w:szCs w:val="21"/>
              </w:rPr>
            </w:pPr>
            <w:r>
              <w:rPr>
                <w:sz w:val="21"/>
                <w:szCs w:val="21"/>
              </w:rPr>
              <w:t>当沅江市</w:t>
            </w:r>
            <w:r>
              <w:rPr>
                <w:sz w:val="21"/>
                <w:szCs w:val="21"/>
              </w:rPr>
              <w:t>乡镇级千人以上集中式饮用水源保护区</w:t>
            </w:r>
            <w:r>
              <w:rPr>
                <w:sz w:val="21"/>
                <w:szCs w:val="21"/>
              </w:rPr>
              <w:t>汇雨面积范围内发生强暴雨，可能造成固定环境风险源项的环境风险物质泄漏或非点源环境风险物质流失，进入</w:t>
            </w:r>
            <w:r>
              <w:rPr>
                <w:sz w:val="21"/>
                <w:szCs w:val="21"/>
              </w:rPr>
              <w:t>洞庭湖区</w:t>
            </w:r>
            <w:r>
              <w:rPr>
                <w:sz w:val="21"/>
                <w:szCs w:val="21"/>
              </w:rPr>
              <w:t>对沅江市</w:t>
            </w:r>
            <w:r>
              <w:rPr>
                <w:sz w:val="21"/>
                <w:szCs w:val="21"/>
              </w:rPr>
              <w:t>乡镇级千人以上集中式饮用水源保护区</w:t>
            </w:r>
            <w:r>
              <w:rPr>
                <w:sz w:val="21"/>
                <w:szCs w:val="21"/>
              </w:rPr>
              <w:t>水质造成污染。</w:t>
            </w:r>
          </w:p>
        </w:tc>
      </w:tr>
      <w:tr w:rsidR="009E09EA">
        <w:trPr>
          <w:cantSplit/>
          <w:trHeight w:val="494"/>
          <w:jc w:val="center"/>
        </w:trPr>
        <w:tc>
          <w:tcPr>
            <w:tcW w:w="1093" w:type="dxa"/>
            <w:tcBorders>
              <w:tl2br w:val="nil"/>
              <w:tr2bl w:val="nil"/>
            </w:tcBorders>
            <w:vAlign w:val="center"/>
          </w:tcPr>
          <w:p w:rsidR="009E09EA" w:rsidRDefault="007C49E5">
            <w:pPr>
              <w:jc w:val="center"/>
              <w:rPr>
                <w:sz w:val="21"/>
                <w:szCs w:val="21"/>
              </w:rPr>
            </w:pPr>
            <w:r>
              <w:rPr>
                <w:sz w:val="21"/>
                <w:szCs w:val="21"/>
              </w:rPr>
              <w:t>应急</w:t>
            </w:r>
          </w:p>
          <w:p w:rsidR="009E09EA" w:rsidRDefault="007C49E5">
            <w:pPr>
              <w:jc w:val="center"/>
              <w:rPr>
                <w:sz w:val="21"/>
                <w:szCs w:val="21"/>
              </w:rPr>
            </w:pPr>
            <w:r>
              <w:rPr>
                <w:sz w:val="21"/>
                <w:szCs w:val="21"/>
              </w:rPr>
              <w:t>程序</w:t>
            </w:r>
          </w:p>
        </w:tc>
        <w:tc>
          <w:tcPr>
            <w:tcW w:w="7412" w:type="dxa"/>
            <w:gridSpan w:val="5"/>
            <w:tcBorders>
              <w:tl2br w:val="nil"/>
              <w:tr2bl w:val="nil"/>
            </w:tcBorders>
          </w:tcPr>
          <w:p w:rsidR="009E09EA" w:rsidRDefault="007C49E5">
            <w:pPr>
              <w:jc w:val="center"/>
              <w:rPr>
                <w:sz w:val="21"/>
                <w:szCs w:val="21"/>
              </w:rPr>
            </w:pPr>
            <w:r>
              <w:rPr>
                <w:sz w:val="21"/>
                <w:szCs w:val="21"/>
              </w:rPr>
              <w:t>事故责任单位负责人或发现人立即报告</w:t>
            </w:r>
            <w:r>
              <w:rPr>
                <w:rFonts w:hint="eastAsia"/>
                <w:sz w:val="21"/>
                <w:szCs w:val="21"/>
              </w:rPr>
              <w:t>益阳市生态环境局沅江分局</w:t>
            </w:r>
            <w:r>
              <w:rPr>
                <w:sz w:val="21"/>
                <w:szCs w:val="21"/>
              </w:rPr>
              <w:t>，</w:t>
            </w:r>
            <w:r>
              <w:rPr>
                <w:rFonts w:hint="eastAsia"/>
                <w:sz w:val="21"/>
                <w:szCs w:val="21"/>
              </w:rPr>
              <w:t>益阳市生态环境局沅江分局</w:t>
            </w:r>
            <w:r>
              <w:rPr>
                <w:sz w:val="21"/>
                <w:szCs w:val="21"/>
              </w:rPr>
              <w:t>立即赶赴现场指导事故先期处置工作，并判断事故等级情况；再根据事故的大小及发展态势向沅江市</w:t>
            </w:r>
            <w:r>
              <w:rPr>
                <w:sz w:val="21"/>
                <w:szCs w:val="21"/>
              </w:rPr>
              <w:t>乡镇级千人以上集中式饮用水源保护区</w:t>
            </w:r>
            <w:r>
              <w:rPr>
                <w:sz w:val="21"/>
                <w:szCs w:val="21"/>
              </w:rPr>
              <w:t>应急办报告，执行</w:t>
            </w:r>
            <w:r>
              <w:rPr>
                <w:rFonts w:hint="eastAsia"/>
                <w:sz w:val="21"/>
                <w:szCs w:val="21"/>
              </w:rPr>
              <w:t>沅江市</w:t>
            </w:r>
            <w:r>
              <w:rPr>
                <w:sz w:val="21"/>
                <w:szCs w:val="21"/>
              </w:rPr>
              <w:t>（</w:t>
            </w:r>
            <w:r w:rsidR="009E09EA">
              <w:rPr>
                <w:sz w:val="21"/>
                <w:szCs w:val="21"/>
              </w:rPr>
              <w:fldChar w:fldCharType="begin"/>
            </w:r>
            <w:r>
              <w:rPr>
                <w:sz w:val="21"/>
                <w:szCs w:val="21"/>
              </w:rPr>
              <w:instrText xml:space="preserve"> = 3 \* ROMAN \* MERGEFORMAT </w:instrText>
            </w:r>
            <w:r w:rsidR="009E09EA">
              <w:rPr>
                <w:sz w:val="21"/>
                <w:szCs w:val="21"/>
              </w:rPr>
              <w:fldChar w:fldCharType="separate"/>
            </w:r>
            <w:r>
              <w:rPr>
                <w:sz w:val="21"/>
                <w:szCs w:val="21"/>
              </w:rPr>
              <w:t>III</w:t>
            </w:r>
            <w:r w:rsidR="009E09EA">
              <w:rPr>
                <w:sz w:val="21"/>
                <w:szCs w:val="21"/>
              </w:rPr>
              <w:fldChar w:fldCharType="end"/>
            </w:r>
            <w:r>
              <w:rPr>
                <w:sz w:val="21"/>
                <w:szCs w:val="21"/>
              </w:rPr>
              <w:t>级）响应程序。</w:t>
            </w:r>
          </w:p>
        </w:tc>
      </w:tr>
      <w:tr w:rsidR="009E09EA">
        <w:trPr>
          <w:cantSplit/>
          <w:trHeight w:val="486"/>
          <w:jc w:val="center"/>
        </w:trPr>
        <w:tc>
          <w:tcPr>
            <w:tcW w:w="1093" w:type="dxa"/>
            <w:vMerge w:val="restart"/>
            <w:tcBorders>
              <w:tl2br w:val="nil"/>
              <w:tr2bl w:val="nil"/>
            </w:tcBorders>
            <w:vAlign w:val="center"/>
          </w:tcPr>
          <w:p w:rsidR="009E09EA" w:rsidRDefault="007C49E5">
            <w:pPr>
              <w:jc w:val="center"/>
              <w:rPr>
                <w:sz w:val="21"/>
                <w:szCs w:val="21"/>
              </w:rPr>
            </w:pPr>
            <w:r>
              <w:rPr>
                <w:sz w:val="21"/>
                <w:szCs w:val="21"/>
              </w:rPr>
              <w:t>应急</w:t>
            </w:r>
          </w:p>
          <w:p w:rsidR="009E09EA" w:rsidRDefault="007C49E5">
            <w:pPr>
              <w:jc w:val="center"/>
              <w:rPr>
                <w:sz w:val="21"/>
                <w:szCs w:val="21"/>
              </w:rPr>
            </w:pPr>
            <w:r>
              <w:rPr>
                <w:sz w:val="21"/>
                <w:szCs w:val="21"/>
              </w:rPr>
              <w:t>报告</w:t>
            </w:r>
          </w:p>
        </w:tc>
        <w:tc>
          <w:tcPr>
            <w:tcW w:w="1735" w:type="dxa"/>
            <w:gridSpan w:val="2"/>
            <w:tcBorders>
              <w:tl2br w:val="nil"/>
              <w:tr2bl w:val="nil"/>
            </w:tcBorders>
            <w:vAlign w:val="center"/>
          </w:tcPr>
          <w:p w:rsidR="009E09EA" w:rsidRDefault="007C49E5">
            <w:pPr>
              <w:jc w:val="center"/>
              <w:rPr>
                <w:sz w:val="21"/>
                <w:szCs w:val="21"/>
              </w:rPr>
            </w:pPr>
            <w:r>
              <w:rPr>
                <w:sz w:val="21"/>
                <w:szCs w:val="21"/>
              </w:rPr>
              <w:t>报告内容</w:t>
            </w:r>
          </w:p>
        </w:tc>
        <w:tc>
          <w:tcPr>
            <w:tcW w:w="5677" w:type="dxa"/>
            <w:gridSpan w:val="3"/>
            <w:tcBorders>
              <w:tl2br w:val="nil"/>
              <w:tr2bl w:val="nil"/>
            </w:tcBorders>
            <w:vAlign w:val="center"/>
          </w:tcPr>
          <w:p w:rsidR="009E09EA" w:rsidRDefault="007C49E5">
            <w:pPr>
              <w:jc w:val="center"/>
              <w:rPr>
                <w:sz w:val="21"/>
                <w:szCs w:val="21"/>
              </w:rPr>
            </w:pPr>
            <w:r>
              <w:rPr>
                <w:sz w:val="21"/>
                <w:szCs w:val="21"/>
              </w:rPr>
              <w:t>事故发生地点、主要风险物质、处置及扩散情况等</w:t>
            </w:r>
          </w:p>
        </w:tc>
      </w:tr>
      <w:tr w:rsidR="009E09EA">
        <w:trPr>
          <w:cantSplit/>
          <w:trHeight w:val="436"/>
          <w:jc w:val="center"/>
        </w:trPr>
        <w:tc>
          <w:tcPr>
            <w:tcW w:w="1093" w:type="dxa"/>
            <w:vMerge/>
            <w:tcBorders>
              <w:tl2br w:val="nil"/>
              <w:tr2bl w:val="nil"/>
            </w:tcBorders>
            <w:vAlign w:val="center"/>
          </w:tcPr>
          <w:p w:rsidR="009E09EA" w:rsidRDefault="009E09EA">
            <w:pPr>
              <w:jc w:val="center"/>
              <w:rPr>
                <w:sz w:val="21"/>
                <w:szCs w:val="21"/>
              </w:rPr>
            </w:pPr>
          </w:p>
        </w:tc>
        <w:tc>
          <w:tcPr>
            <w:tcW w:w="1735" w:type="dxa"/>
            <w:gridSpan w:val="2"/>
            <w:tcBorders>
              <w:tl2br w:val="nil"/>
              <w:tr2bl w:val="nil"/>
            </w:tcBorders>
            <w:vAlign w:val="center"/>
          </w:tcPr>
          <w:p w:rsidR="009E09EA" w:rsidRDefault="007C49E5">
            <w:pPr>
              <w:jc w:val="center"/>
              <w:rPr>
                <w:sz w:val="21"/>
                <w:szCs w:val="21"/>
              </w:rPr>
            </w:pPr>
            <w:r>
              <w:rPr>
                <w:sz w:val="21"/>
                <w:szCs w:val="21"/>
              </w:rPr>
              <w:t>沅江市</w:t>
            </w:r>
            <w:r>
              <w:rPr>
                <w:sz w:val="21"/>
                <w:szCs w:val="21"/>
              </w:rPr>
              <w:t>乡镇级千人以上集中式饮用水源保护区</w:t>
            </w:r>
            <w:r>
              <w:rPr>
                <w:sz w:val="21"/>
                <w:szCs w:val="21"/>
              </w:rPr>
              <w:t>应急指挥组</w:t>
            </w:r>
          </w:p>
        </w:tc>
        <w:tc>
          <w:tcPr>
            <w:tcW w:w="1688" w:type="dxa"/>
            <w:tcBorders>
              <w:tl2br w:val="nil"/>
              <w:tr2bl w:val="nil"/>
            </w:tcBorders>
            <w:vAlign w:val="center"/>
          </w:tcPr>
          <w:p w:rsidR="009E09EA" w:rsidRDefault="009E09EA">
            <w:pPr>
              <w:jc w:val="center"/>
              <w:rPr>
                <w:sz w:val="21"/>
                <w:szCs w:val="21"/>
              </w:rPr>
            </w:pPr>
          </w:p>
        </w:tc>
        <w:tc>
          <w:tcPr>
            <w:tcW w:w="1830" w:type="dxa"/>
            <w:tcBorders>
              <w:tl2br w:val="nil"/>
              <w:tr2bl w:val="nil"/>
            </w:tcBorders>
            <w:vAlign w:val="center"/>
          </w:tcPr>
          <w:p w:rsidR="009E09EA" w:rsidRDefault="007C49E5">
            <w:pPr>
              <w:jc w:val="center"/>
              <w:rPr>
                <w:sz w:val="21"/>
                <w:szCs w:val="21"/>
              </w:rPr>
            </w:pPr>
            <w:r>
              <w:rPr>
                <w:sz w:val="21"/>
                <w:szCs w:val="21"/>
              </w:rPr>
              <w:t>沅江市环境应急办</w:t>
            </w:r>
          </w:p>
        </w:tc>
        <w:tc>
          <w:tcPr>
            <w:tcW w:w="2159" w:type="dxa"/>
            <w:tcBorders>
              <w:tl2br w:val="nil"/>
              <w:tr2bl w:val="nil"/>
            </w:tcBorders>
            <w:vAlign w:val="center"/>
          </w:tcPr>
          <w:p w:rsidR="009E09EA" w:rsidRDefault="009E09EA">
            <w:pPr>
              <w:jc w:val="center"/>
              <w:rPr>
                <w:sz w:val="21"/>
                <w:szCs w:val="21"/>
              </w:rPr>
            </w:pPr>
          </w:p>
        </w:tc>
      </w:tr>
      <w:tr w:rsidR="009E09EA">
        <w:trPr>
          <w:cantSplit/>
          <w:trHeight w:val="975"/>
          <w:jc w:val="center"/>
        </w:trPr>
        <w:tc>
          <w:tcPr>
            <w:tcW w:w="1093" w:type="dxa"/>
            <w:tcBorders>
              <w:tl2br w:val="nil"/>
              <w:tr2bl w:val="nil"/>
            </w:tcBorders>
            <w:vAlign w:val="center"/>
          </w:tcPr>
          <w:p w:rsidR="009E09EA" w:rsidRDefault="007C49E5">
            <w:pPr>
              <w:jc w:val="center"/>
              <w:rPr>
                <w:sz w:val="21"/>
                <w:szCs w:val="21"/>
              </w:rPr>
            </w:pPr>
            <w:r>
              <w:rPr>
                <w:sz w:val="21"/>
                <w:szCs w:val="21"/>
              </w:rPr>
              <w:t>应急责</w:t>
            </w:r>
          </w:p>
          <w:p w:rsidR="009E09EA" w:rsidRDefault="007C49E5">
            <w:pPr>
              <w:jc w:val="center"/>
              <w:rPr>
                <w:sz w:val="21"/>
                <w:szCs w:val="21"/>
              </w:rPr>
            </w:pPr>
            <w:r>
              <w:rPr>
                <w:sz w:val="21"/>
                <w:szCs w:val="21"/>
              </w:rPr>
              <w:t>任单位</w:t>
            </w:r>
          </w:p>
        </w:tc>
        <w:tc>
          <w:tcPr>
            <w:tcW w:w="7412" w:type="dxa"/>
            <w:gridSpan w:val="5"/>
            <w:tcBorders>
              <w:tl2br w:val="nil"/>
              <w:tr2bl w:val="nil"/>
            </w:tcBorders>
            <w:vAlign w:val="center"/>
          </w:tcPr>
          <w:p w:rsidR="009E09EA" w:rsidRDefault="007C49E5">
            <w:pPr>
              <w:jc w:val="center"/>
              <w:rPr>
                <w:sz w:val="21"/>
                <w:szCs w:val="21"/>
              </w:rPr>
            </w:pPr>
            <w:r>
              <w:rPr>
                <w:sz w:val="21"/>
                <w:szCs w:val="21"/>
              </w:rPr>
              <w:t>事故责任单位、事发地</w:t>
            </w:r>
            <w:r>
              <w:rPr>
                <w:sz w:val="21"/>
                <w:szCs w:val="21"/>
              </w:rPr>
              <w:t>各水源地水厂</w:t>
            </w:r>
            <w:r>
              <w:rPr>
                <w:sz w:val="21"/>
                <w:szCs w:val="21"/>
              </w:rPr>
              <w:t>街道人民政府、</w:t>
            </w:r>
            <w:r>
              <w:rPr>
                <w:rFonts w:hint="eastAsia"/>
                <w:sz w:val="21"/>
                <w:szCs w:val="21"/>
              </w:rPr>
              <w:t>益阳市生态环境局沅江分局</w:t>
            </w:r>
            <w:r>
              <w:rPr>
                <w:sz w:val="21"/>
                <w:szCs w:val="21"/>
              </w:rPr>
              <w:t>、沅江市</w:t>
            </w:r>
            <w:r>
              <w:rPr>
                <w:sz w:val="21"/>
                <w:szCs w:val="21"/>
              </w:rPr>
              <w:t>乡镇级千人以上集中式饮用水源保护区</w:t>
            </w:r>
            <w:r>
              <w:rPr>
                <w:sz w:val="21"/>
                <w:szCs w:val="21"/>
              </w:rPr>
              <w:t>应急指挥组、沅江市行政执法局、</w:t>
            </w:r>
            <w:r>
              <w:rPr>
                <w:sz w:val="21"/>
                <w:szCs w:val="21"/>
              </w:rPr>
              <w:t>各水源地水厂</w:t>
            </w:r>
            <w:r>
              <w:rPr>
                <w:sz w:val="21"/>
                <w:szCs w:val="21"/>
              </w:rPr>
              <w:t>等</w:t>
            </w:r>
          </w:p>
        </w:tc>
      </w:tr>
      <w:tr w:rsidR="009E09EA">
        <w:trPr>
          <w:cantSplit/>
          <w:trHeight w:val="2040"/>
          <w:jc w:val="center"/>
        </w:trPr>
        <w:tc>
          <w:tcPr>
            <w:tcW w:w="1093" w:type="dxa"/>
            <w:tcBorders>
              <w:tl2br w:val="nil"/>
              <w:tr2bl w:val="nil"/>
            </w:tcBorders>
            <w:vAlign w:val="center"/>
          </w:tcPr>
          <w:p w:rsidR="009E09EA" w:rsidRDefault="007C49E5">
            <w:pPr>
              <w:jc w:val="center"/>
              <w:rPr>
                <w:sz w:val="21"/>
                <w:szCs w:val="21"/>
              </w:rPr>
            </w:pPr>
            <w:r>
              <w:rPr>
                <w:sz w:val="21"/>
                <w:szCs w:val="21"/>
              </w:rPr>
              <w:t>应急处</w:t>
            </w:r>
          </w:p>
          <w:p w:rsidR="009E09EA" w:rsidRDefault="007C49E5">
            <w:pPr>
              <w:jc w:val="center"/>
              <w:rPr>
                <w:sz w:val="21"/>
                <w:szCs w:val="21"/>
              </w:rPr>
            </w:pPr>
            <w:r>
              <w:rPr>
                <w:sz w:val="21"/>
                <w:szCs w:val="21"/>
              </w:rPr>
              <w:t>置措施</w:t>
            </w:r>
          </w:p>
        </w:tc>
        <w:tc>
          <w:tcPr>
            <w:tcW w:w="7412" w:type="dxa"/>
            <w:gridSpan w:val="5"/>
            <w:tcBorders>
              <w:tl2br w:val="nil"/>
              <w:tr2bl w:val="nil"/>
            </w:tcBorders>
          </w:tcPr>
          <w:p w:rsidR="009E09EA" w:rsidRDefault="007C49E5">
            <w:pPr>
              <w:jc w:val="center"/>
              <w:rPr>
                <w:sz w:val="21"/>
                <w:szCs w:val="21"/>
              </w:rPr>
            </w:pPr>
            <w:r>
              <w:rPr>
                <w:sz w:val="21"/>
                <w:szCs w:val="21"/>
              </w:rPr>
              <w:t xml:space="preserve"> </w:t>
            </w:r>
            <w:r>
              <w:rPr>
                <w:sz w:val="21"/>
                <w:szCs w:val="21"/>
              </w:rPr>
              <w:t>暴雨时造成固定环境风险源单位的风险物质泄漏，事发责任单位启动本单位的应急预案，力争将环境风险物质控制在本单位内、不流入外环境；若环境风险物质已经流出饮用水水源保护区范围，向沅江市</w:t>
            </w:r>
            <w:r>
              <w:rPr>
                <w:sz w:val="21"/>
                <w:szCs w:val="21"/>
              </w:rPr>
              <w:t>洞庭湖区</w:t>
            </w:r>
            <w:r>
              <w:rPr>
                <w:sz w:val="21"/>
                <w:szCs w:val="21"/>
              </w:rPr>
              <w:t>扩散，则启动沅江市</w:t>
            </w:r>
            <w:r>
              <w:rPr>
                <w:sz w:val="21"/>
                <w:szCs w:val="21"/>
              </w:rPr>
              <w:t>乡镇级千人以上集中式饮用水源保护区</w:t>
            </w:r>
            <w:r>
              <w:rPr>
                <w:sz w:val="21"/>
                <w:szCs w:val="21"/>
              </w:rPr>
              <w:t>环境应急预案，并按照县级（</w:t>
            </w:r>
            <w:r w:rsidR="009E09EA">
              <w:rPr>
                <w:sz w:val="21"/>
                <w:szCs w:val="21"/>
              </w:rPr>
              <w:fldChar w:fldCharType="begin"/>
            </w:r>
            <w:r>
              <w:rPr>
                <w:sz w:val="21"/>
                <w:szCs w:val="21"/>
              </w:rPr>
              <w:instrText xml:space="preserve"> = 3 \* ROMAN \* MERGEFORMAT </w:instrText>
            </w:r>
            <w:r w:rsidR="009E09EA">
              <w:rPr>
                <w:sz w:val="21"/>
                <w:szCs w:val="21"/>
              </w:rPr>
              <w:fldChar w:fldCharType="separate"/>
            </w:r>
            <w:r>
              <w:rPr>
                <w:sz w:val="21"/>
                <w:szCs w:val="21"/>
              </w:rPr>
              <w:t>III</w:t>
            </w:r>
            <w:r w:rsidR="009E09EA">
              <w:rPr>
                <w:sz w:val="21"/>
                <w:szCs w:val="21"/>
              </w:rPr>
              <w:fldChar w:fldCharType="end"/>
            </w:r>
            <w:r>
              <w:rPr>
                <w:sz w:val="21"/>
                <w:szCs w:val="21"/>
              </w:rPr>
              <w:t>级）响应执行；</w:t>
            </w:r>
          </w:p>
          <w:p w:rsidR="009E09EA" w:rsidRDefault="007C49E5">
            <w:pPr>
              <w:jc w:val="center"/>
              <w:rPr>
                <w:sz w:val="21"/>
                <w:szCs w:val="21"/>
              </w:rPr>
            </w:pPr>
            <w:r>
              <w:rPr>
                <w:sz w:val="21"/>
                <w:szCs w:val="21"/>
              </w:rPr>
              <w:t>（</w:t>
            </w:r>
            <w:r>
              <w:rPr>
                <w:sz w:val="21"/>
                <w:szCs w:val="21"/>
              </w:rPr>
              <w:t>1</w:t>
            </w:r>
            <w:r>
              <w:rPr>
                <w:sz w:val="21"/>
                <w:szCs w:val="21"/>
              </w:rPr>
              <w:t>）截源</w:t>
            </w:r>
            <w:r>
              <w:rPr>
                <w:sz w:val="21"/>
                <w:szCs w:val="21"/>
              </w:rPr>
              <w:t xml:space="preserve">  </w:t>
            </w:r>
            <w:r>
              <w:rPr>
                <w:sz w:val="21"/>
                <w:szCs w:val="21"/>
              </w:rPr>
              <w:t>污染控制小组可根据外流风险物质的种类在可能影响的流域采取以下截流措施：</w:t>
            </w:r>
          </w:p>
          <w:p w:rsidR="009E09EA" w:rsidRDefault="009E09EA">
            <w:pPr>
              <w:jc w:val="center"/>
              <w:rPr>
                <w:sz w:val="21"/>
                <w:szCs w:val="21"/>
              </w:rPr>
            </w:pPr>
            <w:r>
              <w:rPr>
                <w:sz w:val="21"/>
                <w:szCs w:val="21"/>
              </w:rPr>
              <w:fldChar w:fldCharType="begin"/>
            </w:r>
            <w:r w:rsidR="007C49E5">
              <w:rPr>
                <w:sz w:val="21"/>
                <w:szCs w:val="21"/>
              </w:rPr>
              <w:instrText xml:space="preserve"> = 1 \* GB3 \* MERGEFORMAT </w:instrText>
            </w:r>
            <w:r>
              <w:rPr>
                <w:sz w:val="21"/>
                <w:szCs w:val="21"/>
              </w:rPr>
              <w:fldChar w:fldCharType="separate"/>
            </w:r>
            <w:r w:rsidR="007C49E5">
              <w:rPr>
                <w:sz w:val="21"/>
                <w:szCs w:val="21"/>
              </w:rPr>
              <w:t>①</w:t>
            </w:r>
            <w:r>
              <w:rPr>
                <w:sz w:val="21"/>
                <w:szCs w:val="21"/>
              </w:rPr>
              <w:fldChar w:fldCharType="end"/>
            </w:r>
            <w:r w:rsidR="007C49E5">
              <w:rPr>
                <w:sz w:val="21"/>
                <w:szCs w:val="21"/>
              </w:rPr>
              <w:t>含金属污水可以投放生石灰和硫化钠；</w:t>
            </w:r>
          </w:p>
          <w:p w:rsidR="009E09EA" w:rsidRDefault="009E09EA">
            <w:pPr>
              <w:jc w:val="center"/>
              <w:rPr>
                <w:sz w:val="21"/>
                <w:szCs w:val="21"/>
              </w:rPr>
            </w:pPr>
            <w:r>
              <w:rPr>
                <w:sz w:val="21"/>
                <w:szCs w:val="21"/>
              </w:rPr>
              <w:fldChar w:fldCharType="begin"/>
            </w:r>
            <w:r w:rsidR="007C49E5">
              <w:rPr>
                <w:sz w:val="21"/>
                <w:szCs w:val="21"/>
              </w:rPr>
              <w:instrText xml:space="preserve"> = 2 \* GB3 \* MERGEFORMAT </w:instrText>
            </w:r>
            <w:r>
              <w:rPr>
                <w:sz w:val="21"/>
                <w:szCs w:val="21"/>
              </w:rPr>
              <w:fldChar w:fldCharType="separate"/>
            </w:r>
            <w:r w:rsidR="007C49E5">
              <w:rPr>
                <w:sz w:val="21"/>
                <w:szCs w:val="21"/>
              </w:rPr>
              <w:t>②</w:t>
            </w:r>
            <w:r>
              <w:rPr>
                <w:sz w:val="21"/>
                <w:szCs w:val="21"/>
              </w:rPr>
              <w:fldChar w:fldCharType="end"/>
            </w:r>
            <w:r w:rsidR="007C49E5">
              <w:rPr>
                <w:sz w:val="21"/>
                <w:szCs w:val="21"/>
              </w:rPr>
              <w:t>含油污水（油品泄漏）可设置拦油索、投放干稻草；</w:t>
            </w:r>
          </w:p>
          <w:p w:rsidR="009E09EA" w:rsidRDefault="009E09EA">
            <w:pPr>
              <w:jc w:val="center"/>
              <w:rPr>
                <w:sz w:val="21"/>
                <w:szCs w:val="21"/>
              </w:rPr>
            </w:pPr>
            <w:r>
              <w:rPr>
                <w:sz w:val="21"/>
                <w:szCs w:val="21"/>
              </w:rPr>
              <w:fldChar w:fldCharType="begin"/>
            </w:r>
            <w:r w:rsidR="007C49E5">
              <w:rPr>
                <w:sz w:val="21"/>
                <w:szCs w:val="21"/>
              </w:rPr>
              <w:instrText xml:space="preserve"> = 3 \* GB3 \* MERGEFORMAT </w:instrText>
            </w:r>
            <w:r>
              <w:rPr>
                <w:sz w:val="21"/>
                <w:szCs w:val="21"/>
              </w:rPr>
              <w:fldChar w:fldCharType="separate"/>
            </w:r>
            <w:r w:rsidR="007C49E5">
              <w:rPr>
                <w:sz w:val="21"/>
                <w:szCs w:val="21"/>
              </w:rPr>
              <w:t>③</w:t>
            </w:r>
            <w:r>
              <w:rPr>
                <w:sz w:val="21"/>
                <w:szCs w:val="21"/>
              </w:rPr>
              <w:fldChar w:fldCharType="end"/>
            </w:r>
            <w:r w:rsidR="007C49E5">
              <w:rPr>
                <w:sz w:val="21"/>
                <w:szCs w:val="21"/>
              </w:rPr>
              <w:t>在沅江市</w:t>
            </w:r>
            <w:r w:rsidR="007C49E5">
              <w:rPr>
                <w:sz w:val="21"/>
                <w:szCs w:val="21"/>
              </w:rPr>
              <w:t>乡镇级千人以上集中式饮用水源保护区</w:t>
            </w:r>
            <w:r w:rsidR="007C49E5">
              <w:rPr>
                <w:sz w:val="21"/>
                <w:szCs w:val="21"/>
              </w:rPr>
              <w:t>适当位置构筑拦截坝、滞污塘等。</w:t>
            </w:r>
          </w:p>
          <w:p w:rsidR="009E09EA" w:rsidRDefault="007C49E5">
            <w:pPr>
              <w:jc w:val="center"/>
              <w:rPr>
                <w:sz w:val="21"/>
                <w:szCs w:val="21"/>
              </w:rPr>
            </w:pPr>
            <w:r>
              <w:rPr>
                <w:sz w:val="21"/>
                <w:szCs w:val="21"/>
              </w:rPr>
              <w:t>（</w:t>
            </w:r>
            <w:r>
              <w:rPr>
                <w:sz w:val="21"/>
                <w:szCs w:val="21"/>
              </w:rPr>
              <w:t>2</w:t>
            </w:r>
            <w:r>
              <w:rPr>
                <w:sz w:val="21"/>
                <w:szCs w:val="21"/>
              </w:rPr>
              <w:t>）救护</w:t>
            </w:r>
            <w:r>
              <w:rPr>
                <w:sz w:val="21"/>
                <w:szCs w:val="21"/>
              </w:rPr>
              <w:t xml:space="preserve">  </w:t>
            </w:r>
            <w:r>
              <w:rPr>
                <w:sz w:val="21"/>
                <w:szCs w:val="21"/>
              </w:rPr>
              <w:t>医疗救治小组负责组织救治受伤害人员；</w:t>
            </w:r>
          </w:p>
          <w:p w:rsidR="009E09EA" w:rsidRDefault="007C49E5">
            <w:pPr>
              <w:jc w:val="center"/>
              <w:rPr>
                <w:sz w:val="21"/>
                <w:szCs w:val="21"/>
              </w:rPr>
            </w:pPr>
            <w:r>
              <w:rPr>
                <w:sz w:val="21"/>
                <w:szCs w:val="21"/>
              </w:rPr>
              <w:t>（</w:t>
            </w:r>
            <w:r>
              <w:rPr>
                <w:sz w:val="21"/>
                <w:szCs w:val="21"/>
              </w:rPr>
              <w:t>3</w:t>
            </w:r>
            <w:r>
              <w:rPr>
                <w:sz w:val="21"/>
                <w:szCs w:val="21"/>
              </w:rPr>
              <w:t>）监测</w:t>
            </w:r>
            <w:r>
              <w:rPr>
                <w:sz w:val="21"/>
                <w:szCs w:val="21"/>
              </w:rPr>
              <w:t xml:space="preserve">  </w:t>
            </w:r>
            <w:r>
              <w:rPr>
                <w:sz w:val="21"/>
                <w:szCs w:val="21"/>
              </w:rPr>
              <w:t>应急监测小组在沅江市</w:t>
            </w:r>
            <w:r>
              <w:rPr>
                <w:sz w:val="21"/>
                <w:szCs w:val="21"/>
              </w:rPr>
              <w:t>乡镇级千人以上集中式饮用水源保护区</w:t>
            </w:r>
            <w:r>
              <w:rPr>
                <w:sz w:val="21"/>
                <w:szCs w:val="21"/>
              </w:rPr>
              <w:t>一级保护区、二级保护区等断面中超标断面处及</w:t>
            </w:r>
            <w:r>
              <w:rPr>
                <w:sz w:val="21"/>
                <w:szCs w:val="21"/>
              </w:rPr>
              <w:t>各水源地水厂</w:t>
            </w:r>
            <w:r>
              <w:rPr>
                <w:sz w:val="21"/>
                <w:szCs w:val="21"/>
              </w:rPr>
              <w:t>等位置布点监测，，监测因子为</w:t>
            </w:r>
            <w:r>
              <w:rPr>
                <w:sz w:val="21"/>
                <w:szCs w:val="21"/>
              </w:rPr>
              <w:t>COD</w:t>
            </w:r>
            <w:r>
              <w:rPr>
                <w:sz w:val="21"/>
                <w:szCs w:val="21"/>
              </w:rPr>
              <w:t>、氨氮、石油类、重金属等；</w:t>
            </w:r>
          </w:p>
          <w:p w:rsidR="009E09EA" w:rsidRDefault="007C49E5">
            <w:pPr>
              <w:jc w:val="center"/>
              <w:rPr>
                <w:sz w:val="21"/>
                <w:szCs w:val="21"/>
              </w:rPr>
            </w:pPr>
            <w:r>
              <w:rPr>
                <w:sz w:val="21"/>
                <w:szCs w:val="21"/>
              </w:rPr>
              <w:t>（</w:t>
            </w:r>
            <w:r>
              <w:rPr>
                <w:sz w:val="21"/>
                <w:szCs w:val="21"/>
              </w:rPr>
              <w:t>4</w:t>
            </w:r>
            <w:r>
              <w:rPr>
                <w:sz w:val="21"/>
                <w:szCs w:val="21"/>
              </w:rPr>
              <w:t>）协调</w:t>
            </w:r>
            <w:r>
              <w:rPr>
                <w:sz w:val="21"/>
                <w:szCs w:val="21"/>
              </w:rPr>
              <w:t xml:space="preserve">  </w:t>
            </w:r>
            <w:r>
              <w:rPr>
                <w:sz w:val="21"/>
                <w:szCs w:val="21"/>
              </w:rPr>
              <w:t>综合协调小组及时告知</w:t>
            </w:r>
            <w:r>
              <w:rPr>
                <w:sz w:val="21"/>
                <w:szCs w:val="21"/>
              </w:rPr>
              <w:t>各水源地水厂</w:t>
            </w:r>
            <w:r>
              <w:rPr>
                <w:sz w:val="21"/>
                <w:szCs w:val="21"/>
              </w:rPr>
              <w:t>，增加取水水质监测频次，密切关注供水的出水水质情况，并将进出水水质异常情况报告沅江市</w:t>
            </w:r>
            <w:r>
              <w:rPr>
                <w:sz w:val="21"/>
                <w:szCs w:val="21"/>
              </w:rPr>
              <w:t>乡镇级千人以上集中式饮用水源保护区</w:t>
            </w:r>
            <w:r>
              <w:rPr>
                <w:sz w:val="21"/>
                <w:szCs w:val="21"/>
              </w:rPr>
              <w:t>应急办。</w:t>
            </w:r>
          </w:p>
          <w:p w:rsidR="009E09EA" w:rsidRDefault="007C49E5">
            <w:pPr>
              <w:jc w:val="center"/>
              <w:rPr>
                <w:sz w:val="21"/>
                <w:szCs w:val="21"/>
              </w:rPr>
            </w:pPr>
            <w:r>
              <w:rPr>
                <w:sz w:val="21"/>
                <w:szCs w:val="21"/>
              </w:rPr>
              <w:t>（</w:t>
            </w:r>
            <w:r>
              <w:rPr>
                <w:sz w:val="21"/>
                <w:szCs w:val="21"/>
              </w:rPr>
              <w:t>5</w:t>
            </w:r>
            <w:r>
              <w:rPr>
                <w:sz w:val="21"/>
                <w:szCs w:val="21"/>
              </w:rPr>
              <w:t>）善后</w:t>
            </w:r>
            <w:r>
              <w:rPr>
                <w:sz w:val="21"/>
                <w:szCs w:val="21"/>
              </w:rPr>
              <w:t xml:space="preserve">  </w:t>
            </w:r>
            <w:r>
              <w:rPr>
                <w:sz w:val="21"/>
                <w:szCs w:val="21"/>
              </w:rPr>
              <w:t>善后处理小组负责做好饮用水正常供水保障工作，负责与其他相关单位联系。</w:t>
            </w:r>
          </w:p>
        </w:tc>
      </w:tr>
    </w:tbl>
    <w:p w:rsidR="009E09EA" w:rsidRDefault="007C49E5">
      <w:pPr>
        <w:pStyle w:val="ab"/>
        <w:adjustRightInd w:val="0"/>
        <w:snapToGrid w:val="0"/>
        <w:ind w:firstLineChars="0" w:firstLine="0"/>
        <w:jc w:val="center"/>
        <w:rPr>
          <w:rFonts w:ascii="Times New Roman" w:hAnsi="Times New Roman" w:cs="Times New Roman"/>
        </w:rPr>
      </w:pPr>
      <w:r>
        <w:rPr>
          <w:rFonts w:ascii="Times New Roman" w:hAnsi="Times New Roman" w:cs="Times New Roman"/>
        </w:rPr>
        <w:br w:type="page"/>
      </w:r>
    </w:p>
    <w:p w:rsidR="009E09EA" w:rsidRDefault="007C49E5">
      <w:pPr>
        <w:ind w:firstLine="482"/>
        <w:rPr>
          <w:sz w:val="24"/>
          <w:szCs w:val="24"/>
        </w:rPr>
      </w:pPr>
      <w:bookmarkStart w:id="284" w:name="_Toc6369"/>
      <w:bookmarkStart w:id="285" w:name="_Toc14904"/>
      <w:bookmarkStart w:id="286" w:name="_Toc28641"/>
      <w:bookmarkStart w:id="287" w:name="_Toc20833"/>
      <w:bookmarkStart w:id="288" w:name="_Toc6536"/>
      <w:r>
        <w:rPr>
          <w:sz w:val="24"/>
          <w:szCs w:val="24"/>
        </w:rPr>
        <w:t>4</w:t>
      </w:r>
      <w:r>
        <w:rPr>
          <w:sz w:val="24"/>
          <w:szCs w:val="24"/>
        </w:rPr>
        <w:t>、常见化学品引发水污染事故现场处置预案</w:t>
      </w:r>
      <w:bookmarkEnd w:id="284"/>
      <w:bookmarkEnd w:id="285"/>
      <w:bookmarkEnd w:id="286"/>
      <w:bookmarkEnd w:id="287"/>
      <w:bookmarkEnd w:id="288"/>
    </w:p>
    <w:p w:rsidR="009E09EA" w:rsidRDefault="007C49E5">
      <w:pPr>
        <w:pStyle w:val="a1"/>
        <w:spacing w:line="240" w:lineRule="auto"/>
        <w:ind w:firstLineChars="0" w:firstLine="0"/>
        <w:jc w:val="center"/>
        <w:rPr>
          <w:b/>
          <w:bCs/>
          <w:szCs w:val="22"/>
          <w:lang w:val="zh-CN"/>
        </w:rPr>
      </w:pPr>
      <w:r>
        <w:rPr>
          <w:b/>
          <w:bCs/>
          <w:szCs w:val="22"/>
          <w:lang w:val="zh-CN"/>
        </w:rPr>
        <w:t>表</w:t>
      </w:r>
      <w:r>
        <w:rPr>
          <w:b/>
          <w:bCs/>
          <w:szCs w:val="22"/>
          <w:lang w:val="zh-CN"/>
        </w:rPr>
        <w:t xml:space="preserve">1   </w:t>
      </w:r>
      <w:r>
        <w:rPr>
          <w:b/>
          <w:bCs/>
          <w:szCs w:val="22"/>
          <w:lang w:val="zh-CN"/>
        </w:rPr>
        <w:t>常见化学品引发水污染事故的简要现场处置方法</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tblPr>
      <w:tblGrid>
        <w:gridCol w:w="614"/>
        <w:gridCol w:w="823"/>
        <w:gridCol w:w="4006"/>
        <w:gridCol w:w="3544"/>
      </w:tblGrid>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序号</w:t>
            </w:r>
          </w:p>
        </w:tc>
        <w:tc>
          <w:tcPr>
            <w:tcW w:w="458"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污染物类别</w:t>
            </w:r>
          </w:p>
        </w:tc>
        <w:tc>
          <w:tcPr>
            <w:tcW w:w="2229"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kern w:val="0"/>
                <w:sz w:val="21"/>
                <w:szCs w:val="21"/>
              </w:rPr>
              <w:t>代表物质</w:t>
            </w:r>
          </w:p>
        </w:tc>
        <w:tc>
          <w:tcPr>
            <w:tcW w:w="1972"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现场应急处置</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1</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重金属类</w:t>
            </w:r>
          </w:p>
        </w:tc>
        <w:tc>
          <w:tcPr>
            <w:tcW w:w="2229"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代表物质有汞及汞盐、铅盐、锡盐类、铬盐等。汞为液体金属，其余均为结晶盐类，铬盐和铅往往有鲜亮的颜色。该类物质多数具有较强毒性，在自然环境中不降解，并能随食物链逐渐富集，形成急性或蓄积类水污染事故。</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在污染区投加生石灰沉淀重金属离子，排干上清液后将底质移除到安全地方水泥固化后填埋。汞泄漏后应急人员应佩戴防护用具，尽量将泄漏汞收集到安全地方处理，无法收集的现场用硫磺粉覆盖处理。</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2</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氰化物</w:t>
            </w:r>
          </w:p>
        </w:tc>
        <w:tc>
          <w:tcPr>
            <w:tcW w:w="2229"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代表物质有氰化钾、氰化钠和氰化氢的水溶液。氰化钾、氰化钠为白色结晶粉末，易潮解，易溶于水，用于冶金和电镀行业，常以水溶液</w:t>
            </w:r>
            <w:r>
              <w:rPr>
                <w:b w:val="0"/>
                <w:sz w:val="21"/>
                <w:szCs w:val="21"/>
              </w:rPr>
              <w:t>罐车运输。氰化氢常温下为液体易挥发，有苦杏仁味。该类物质呈现剧毒，能抑制呼吸酶，对底栖动物、鱼类、两栖动物、哺乳动物等均呈高毒。</w:t>
            </w:r>
          </w:p>
        </w:tc>
        <w:tc>
          <w:tcPr>
            <w:tcW w:w="1972"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应急处置人员须佩带全身防护用具，尽可能围隔污染区，在污染区加过量漂白粉处置，一般</w:t>
            </w:r>
            <w:r>
              <w:rPr>
                <w:b w:val="0"/>
                <w:sz w:val="21"/>
                <w:szCs w:val="21"/>
              </w:rPr>
              <w:t>24</w:t>
            </w:r>
            <w:r>
              <w:rPr>
                <w:b w:val="0"/>
                <w:sz w:val="21"/>
                <w:szCs w:val="21"/>
              </w:rPr>
              <w:t>小时可氧化完全。</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3</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氟化物</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代表物质有氟化钠、氢氟酸等。氟化钠为白色粉末，无味。氢氟酸为无色有刺激臭味的液体。该类物质易溶于水，高毒，并且容易在酸性环境中挥发氟化氢气体毒害呼吸系统。在自然环境中容易和金属离子形成络合物而降低毒性。</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应急处置人员须带全身防护用具。在污染水体中加人过量生石灰沉淀氟离子，并投加明矾加快沉淀速度。沉淀完全后将上清液排放，铲除底质，并转移到安全地方处置。</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4</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金属酸矸</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代表物质有砒霜（三氧化二砷）和铬酸矸（三氧化铬）。砒霜为无色无味白色粉末，微溶于水。铬酸矸为紫红色斜方晶体，易潮解。两种物质均在水中有一定的溶解度，呈现高毒性，</w:t>
            </w:r>
            <w:r>
              <w:rPr>
                <w:bCs/>
                <w:sz w:val="21"/>
                <w:szCs w:val="21"/>
              </w:rPr>
              <w:t xml:space="preserve"> </w:t>
            </w:r>
            <w:r>
              <w:rPr>
                <w:bCs/>
                <w:sz w:val="21"/>
                <w:szCs w:val="21"/>
              </w:rPr>
              <w:t>可毒害呼吸系统、神经系统和循环系统，并能在动物体内可以富集，造成二次中毒。</w:t>
            </w:r>
          </w:p>
        </w:tc>
        <w:tc>
          <w:tcPr>
            <w:tcW w:w="1972"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投放石灰和明矾沉淀，沉淀完全后将上清液转移到安全地方，用草酸钠还原后排放。清除底泥中的沉淀物，用水泥固化后深</w:t>
            </w:r>
            <w:r>
              <w:rPr>
                <w:b w:val="0"/>
                <w:sz w:val="21"/>
                <w:szCs w:val="21"/>
              </w:rPr>
              <w:t>埋。</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5</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苯类化合物</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代表物质有苯、甲苯、乙苯、二甲苯、苯乙烯、硝基苯等。油状液体，有特殊芳香味，易挥发，除取代苯外，密度一般小于水。该类物质是神经和循环系统毒剂，对人体有致癌作用，不溶或微溶于水，扩散速度快。</w:t>
            </w:r>
          </w:p>
        </w:tc>
        <w:tc>
          <w:tcPr>
            <w:tcW w:w="1972"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应急处置人员应戴全身防护用具，筑坝或用围油栏围隔污染区，注意防火。污染区用吸油绵等高吸油材料现场吸附，转移到安全地方焚烧处理。污染水体最终用活性炭吸附处理。</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6</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卤代烃</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代表物质有乙烯、四氯化碳、三氯甲烷、氯苯，均为油状液体，易挥发，不溶于水，密度一般大于水，燃烧时有刺激性气体放出。该类物质遇水稳定，对眼睛、皮肤、呼吸道等有刺激作用，对人体有致癌作用。多元取代物密度往往大于水，沉于水底造成持久危害。</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应急人员应佩带全身防护用具。筑坝围隔污染区，污染水体投加活性碳吸附处理。用活性炭、吸油棉等高吸油材料等现场吸附积水中的污染物，彻底清除后送到安全地方处理。</w:t>
            </w:r>
          </w:p>
          <w:p w:rsidR="009E09EA" w:rsidRDefault="009E09EA">
            <w:pPr>
              <w:autoSpaceDE w:val="0"/>
              <w:autoSpaceDN w:val="0"/>
              <w:adjustRightInd w:val="0"/>
              <w:jc w:val="center"/>
              <w:rPr>
                <w:bCs/>
                <w:sz w:val="21"/>
                <w:szCs w:val="21"/>
              </w:rPr>
            </w:pP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7</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酚类</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代表物质有苯酚、间甲酚、对硝基苯酚、氯苯酚、三氯酚、五氯酚等。多为白色结晶或油状液体，有特殊气味，不溶或微溶</w:t>
            </w:r>
            <w:r>
              <w:rPr>
                <w:bCs/>
                <w:sz w:val="21"/>
                <w:szCs w:val="21"/>
              </w:rPr>
              <w:t>于水，密度一般大于水。该类物质一般具有较高的毒性，能刺激皮肤和消化道，在水中降解速度慢，有致癌和致畸作用。</w:t>
            </w:r>
          </w:p>
        </w:tc>
        <w:tc>
          <w:tcPr>
            <w:tcW w:w="1972"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应急处置人员应佩带全身防护用具。筑坝或用围油栏围隔污染区后，用吸油棉等高吸油材料现场吸附残留泄漏物，转移到安全地方处理。污染水体投加生石灰、漂白粉沉淀和促进降解，最后投加活性碳吸附处理。</w:t>
            </w: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8</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农药类</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有机氯农药在我国已经禁用。在用的农药包括有机磷农药、氨基甲酸醋农药、拟除虫菊醋类农药等。有机磷农药有甲胺磷、敌敌畏、敌百虫、乐果、氧化乐果、对硫磷、甲基对硫磷、马拉硫磷、苯硫磷、倍硫磷等，多用作杀虫剂。多数品种为油状液体，不溶于水，密度大于水，具有类似大蒜样特殊臭味，一般制成乳油使用。多为剧毒农药，通过消化道、呼吸道及皮肤吸收，对人及鱼类高毒。氨基甲酸醋农药有吠喃丹、抗蚜威、速灭威、灭多威、丙硫威等，</w:t>
            </w:r>
            <w:r>
              <w:rPr>
                <w:bCs/>
                <w:sz w:val="21"/>
                <w:szCs w:val="21"/>
              </w:rPr>
              <w:t xml:space="preserve"> </w:t>
            </w:r>
            <w:r>
              <w:rPr>
                <w:bCs/>
                <w:sz w:val="21"/>
                <w:szCs w:val="21"/>
              </w:rPr>
              <w:t>多用于杀虫剂和抗菌剂。多为结晶粉末状，微溶于水，无气味或气味弱。多为剧毒农药，通过消化道、呼吸道及皮肤吸收</w:t>
            </w:r>
            <w:r>
              <w:rPr>
                <w:bCs/>
                <w:sz w:val="21"/>
                <w:szCs w:val="21"/>
              </w:rPr>
              <w:t>。拟除虫菊醋类农药有氟氰菊醋、澳氰菊醋、抓氛菊醋、杀灭菊醋</w:t>
            </w:r>
            <w:r>
              <w:rPr>
                <w:bCs/>
                <w:sz w:val="21"/>
                <w:szCs w:val="21"/>
              </w:rPr>
              <w:t>，</w:t>
            </w:r>
            <w:r>
              <w:rPr>
                <w:bCs/>
                <w:sz w:val="21"/>
                <w:szCs w:val="21"/>
              </w:rPr>
              <w:t xml:space="preserve"> </w:t>
            </w:r>
            <w:r>
              <w:rPr>
                <w:bCs/>
                <w:sz w:val="21"/>
                <w:szCs w:val="21"/>
              </w:rPr>
              <w:t>多用作杀虫剂。一般为微黄色油状粘稠液体，不溶于水，溶于常用有机溶剂。是高效低残留杀虫剂，对鱼类高毒，对人类中等毒性，</w:t>
            </w:r>
            <w:r>
              <w:rPr>
                <w:bCs/>
                <w:sz w:val="21"/>
                <w:szCs w:val="21"/>
              </w:rPr>
              <w:t xml:space="preserve"> </w:t>
            </w:r>
            <w:r>
              <w:rPr>
                <w:bCs/>
                <w:sz w:val="21"/>
                <w:szCs w:val="21"/>
              </w:rPr>
              <w:t>能损害神经、肝、肾等器官。</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应急人员应配戴全身防护用具。关闭闸门或筑坝围隔污染区，用活性炭吸收未溶的农药，收集到安全场所用碱性溶液无害化处理。对污染区用生石灰或漂自粉处置，破坏农药的致毒基团，达到解毒的目的。最后用活性炭进行吸附处理。</w:t>
            </w:r>
          </w:p>
          <w:p w:rsidR="009E09EA" w:rsidRDefault="009E09EA">
            <w:pPr>
              <w:pStyle w:val="31"/>
              <w:widowControl w:val="0"/>
              <w:spacing w:line="240" w:lineRule="auto"/>
              <w:jc w:val="center"/>
              <w:rPr>
                <w:b w:val="0"/>
                <w:sz w:val="21"/>
                <w:szCs w:val="21"/>
              </w:rPr>
            </w:pPr>
          </w:p>
        </w:tc>
      </w:tr>
      <w:tr w:rsidR="009E09EA">
        <w:trPr>
          <w:trHeight w:val="454"/>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9</w:t>
            </w:r>
          </w:p>
        </w:tc>
        <w:tc>
          <w:tcPr>
            <w:tcW w:w="458"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矿物油类</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代表物质汽油、煤油、柴油、机油、煤焦油、原油等。一般为油状液体</w:t>
            </w:r>
            <w:r>
              <w:rPr>
                <w:bCs/>
                <w:sz w:val="21"/>
                <w:szCs w:val="21"/>
              </w:rPr>
              <w:t>，</w:t>
            </w:r>
            <w:r>
              <w:rPr>
                <w:bCs/>
                <w:sz w:val="21"/>
                <w:szCs w:val="21"/>
              </w:rPr>
              <w:t xml:space="preserve"> </w:t>
            </w:r>
            <w:r>
              <w:rPr>
                <w:bCs/>
                <w:sz w:val="21"/>
                <w:szCs w:val="21"/>
              </w:rPr>
              <w:t>不溶或微溶于</w:t>
            </w:r>
            <w:r>
              <w:rPr>
                <w:bCs/>
                <w:sz w:val="21"/>
                <w:szCs w:val="21"/>
              </w:rPr>
              <w:t>水。煤焦油呈膏状，有特殊臭味，密度大于水。该类物质易燃烧，扩散速度快，易在水面形成污染带，隔绝水气界面，造成水体缺氧。煤焦油沉在水底级慢溶解，对水体造成长久危害，并具有腐蚀性。</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应急处置时可关闭闸门或用简易坝、围油栏等围隔污染区，用吸油棉等高吸油材料现场吸附，并转移到安全地方焚烧处理。必要时可点燃表层油燃烧处理，污染水体最后用活性炭吸附处理。煤焦油由于其中含有大量的酚类物质，其处置过程可参考酚类物质。</w:t>
            </w:r>
          </w:p>
        </w:tc>
      </w:tr>
      <w:tr w:rsidR="009E09EA">
        <w:trPr>
          <w:trHeight w:val="225"/>
          <w:jc w:val="center"/>
        </w:trPr>
        <w:tc>
          <w:tcPr>
            <w:tcW w:w="341" w:type="pct"/>
            <w:vMerge w:val="restar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10</w:t>
            </w:r>
          </w:p>
        </w:tc>
        <w:tc>
          <w:tcPr>
            <w:tcW w:w="458" w:type="pct"/>
            <w:vMerge w:val="restar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腐蚀性物质（包括酸性物质、碱性物质和强氧化性物质）</w:t>
            </w:r>
          </w:p>
        </w:tc>
        <w:tc>
          <w:tcPr>
            <w:tcW w:w="2229"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酸性物质有盐酸、硫酸、硝酸、磷酸等。浓盐酸和硝酸有酸性烟雾挥发出来</w:t>
            </w:r>
            <w:r>
              <w:rPr>
                <w:bCs/>
                <w:sz w:val="21"/>
                <w:szCs w:val="21"/>
              </w:rPr>
              <w:t>，</w:t>
            </w:r>
            <w:r>
              <w:rPr>
                <w:bCs/>
                <w:sz w:val="21"/>
                <w:szCs w:val="21"/>
              </w:rPr>
              <w:t xml:space="preserve"> </w:t>
            </w:r>
            <w:r>
              <w:rPr>
                <w:bCs/>
                <w:sz w:val="21"/>
                <w:szCs w:val="21"/>
              </w:rPr>
              <w:t>浓硫酸密度大于水，溶于水时产生大量热量。该类物质表现为强酸性和强腐蚀性，进人水体后将引起水体酸度急剧上升，严重腐蚀水工建筑物，破坏水生态系统，但在基质中碳酸钙的作用下其酸性和腐蚀能力会逐渐降低。</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应急人员戴防护手套，处置挥发性酸时戴防毒面具，污染区投加碱性物质如生石灰、碳酸钠等中和。</w:t>
            </w:r>
          </w:p>
          <w:p w:rsidR="009E09EA" w:rsidRDefault="009E09EA">
            <w:pPr>
              <w:pStyle w:val="31"/>
              <w:widowControl w:val="0"/>
              <w:spacing w:line="240" w:lineRule="auto"/>
              <w:jc w:val="center"/>
              <w:rPr>
                <w:b w:val="0"/>
                <w:sz w:val="21"/>
                <w:szCs w:val="21"/>
              </w:rPr>
            </w:pPr>
          </w:p>
        </w:tc>
      </w:tr>
      <w:tr w:rsidR="009E09EA">
        <w:trPr>
          <w:trHeight w:val="225"/>
          <w:jc w:val="center"/>
        </w:trPr>
        <w:tc>
          <w:tcPr>
            <w:tcW w:w="341" w:type="pct"/>
            <w:vMerge/>
            <w:tcBorders>
              <w:tl2br w:val="nil"/>
              <w:tr2bl w:val="nil"/>
            </w:tcBorders>
            <w:vAlign w:val="center"/>
          </w:tcPr>
          <w:p w:rsidR="009E09EA" w:rsidRDefault="009E09EA">
            <w:pPr>
              <w:pStyle w:val="31"/>
              <w:widowControl w:val="0"/>
              <w:spacing w:line="240" w:lineRule="auto"/>
              <w:jc w:val="center"/>
              <w:rPr>
                <w:b w:val="0"/>
                <w:sz w:val="21"/>
                <w:szCs w:val="21"/>
              </w:rPr>
            </w:pPr>
          </w:p>
        </w:tc>
        <w:tc>
          <w:tcPr>
            <w:tcW w:w="458" w:type="pct"/>
            <w:vMerge/>
            <w:tcBorders>
              <w:tl2br w:val="nil"/>
              <w:tr2bl w:val="nil"/>
            </w:tcBorders>
            <w:vAlign w:val="center"/>
          </w:tcPr>
          <w:p w:rsidR="009E09EA" w:rsidRDefault="009E09EA">
            <w:pPr>
              <w:pStyle w:val="31"/>
              <w:widowControl w:val="0"/>
              <w:spacing w:line="240" w:lineRule="auto"/>
              <w:jc w:val="center"/>
              <w:rPr>
                <w:b w:val="0"/>
                <w:sz w:val="21"/>
                <w:szCs w:val="21"/>
              </w:rPr>
            </w:pPr>
          </w:p>
        </w:tc>
        <w:tc>
          <w:tcPr>
            <w:tcW w:w="2229"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碱性物质有氢氧化钠、氢氧化钾、电石等。氢氧化钠和氢氧化钾为白色颗粒，易潮解，易溶于水，多以溶液状态罐车运输。</w:t>
            </w:r>
          </w:p>
        </w:tc>
        <w:tc>
          <w:tcPr>
            <w:tcW w:w="1972" w:type="pct"/>
            <w:tcBorders>
              <w:tl2br w:val="nil"/>
              <w:tr2bl w:val="nil"/>
            </w:tcBorders>
            <w:vAlign w:val="center"/>
          </w:tcPr>
          <w:p w:rsidR="009E09EA" w:rsidRDefault="007C49E5">
            <w:pPr>
              <w:autoSpaceDE w:val="0"/>
              <w:autoSpaceDN w:val="0"/>
              <w:adjustRightInd w:val="0"/>
              <w:jc w:val="center"/>
              <w:rPr>
                <w:bCs/>
                <w:sz w:val="21"/>
                <w:szCs w:val="21"/>
              </w:rPr>
            </w:pPr>
            <w:r>
              <w:rPr>
                <w:bCs/>
                <w:sz w:val="21"/>
                <w:szCs w:val="21"/>
              </w:rPr>
              <w:t>应急人员应带防护手套</w:t>
            </w:r>
            <w:r>
              <w:rPr>
                <w:bCs/>
                <w:sz w:val="21"/>
                <w:szCs w:val="21"/>
              </w:rPr>
              <w:t>，</w:t>
            </w:r>
            <w:r>
              <w:rPr>
                <w:bCs/>
                <w:sz w:val="21"/>
                <w:szCs w:val="21"/>
              </w:rPr>
              <w:t>在污染区投加酸性</w:t>
            </w:r>
            <w:r>
              <w:rPr>
                <w:bCs/>
                <w:sz w:val="21"/>
                <w:szCs w:val="21"/>
              </w:rPr>
              <w:t>物质（如稀盐酸、稀硫酸等）中和处理。</w:t>
            </w:r>
          </w:p>
        </w:tc>
      </w:tr>
      <w:tr w:rsidR="009E09EA">
        <w:trPr>
          <w:trHeight w:val="225"/>
          <w:jc w:val="center"/>
        </w:trPr>
        <w:tc>
          <w:tcPr>
            <w:tcW w:w="341" w:type="pct"/>
            <w:vMerge/>
            <w:tcBorders>
              <w:tl2br w:val="nil"/>
              <w:tr2bl w:val="nil"/>
            </w:tcBorders>
            <w:vAlign w:val="center"/>
          </w:tcPr>
          <w:p w:rsidR="009E09EA" w:rsidRDefault="009E09EA">
            <w:pPr>
              <w:pStyle w:val="31"/>
              <w:widowControl w:val="0"/>
              <w:spacing w:line="240" w:lineRule="auto"/>
              <w:jc w:val="center"/>
              <w:rPr>
                <w:b w:val="0"/>
                <w:sz w:val="21"/>
                <w:szCs w:val="21"/>
              </w:rPr>
            </w:pPr>
          </w:p>
        </w:tc>
        <w:tc>
          <w:tcPr>
            <w:tcW w:w="458" w:type="pct"/>
            <w:vMerge/>
            <w:tcBorders>
              <w:tl2br w:val="nil"/>
              <w:tr2bl w:val="nil"/>
            </w:tcBorders>
            <w:vAlign w:val="center"/>
          </w:tcPr>
          <w:p w:rsidR="009E09EA" w:rsidRDefault="009E09EA">
            <w:pPr>
              <w:pStyle w:val="31"/>
              <w:widowControl w:val="0"/>
              <w:spacing w:line="240" w:lineRule="auto"/>
              <w:jc w:val="center"/>
              <w:rPr>
                <w:b w:val="0"/>
                <w:sz w:val="21"/>
                <w:szCs w:val="21"/>
              </w:rPr>
            </w:pPr>
          </w:p>
        </w:tc>
        <w:tc>
          <w:tcPr>
            <w:tcW w:w="2229"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强氧化性物质有次氯酸钠、硝酸钾、重铬酸钾和高锰酸钾等。高锰酸钾为紫色晶体，重铬酸钾为鲜红色晶体，其余为白色晶体。该类物质一般易溶于水，具有强氧化性，腐蚀水工建筑物中的金属构件，重铬酸钾还能引起环境中铬类污染物的富集。</w:t>
            </w:r>
          </w:p>
        </w:tc>
        <w:tc>
          <w:tcPr>
            <w:tcW w:w="1972"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应急人员应带防护手套</w:t>
            </w:r>
            <w:r>
              <w:rPr>
                <w:b w:val="0"/>
                <w:sz w:val="21"/>
                <w:szCs w:val="21"/>
              </w:rPr>
              <w:t>，</w:t>
            </w:r>
            <w:r>
              <w:rPr>
                <w:b w:val="0"/>
                <w:sz w:val="21"/>
                <w:szCs w:val="21"/>
              </w:rPr>
              <w:t xml:space="preserve"> </w:t>
            </w:r>
            <w:r>
              <w:rPr>
                <w:b w:val="0"/>
                <w:sz w:val="21"/>
                <w:szCs w:val="21"/>
              </w:rPr>
              <w:t>干态污染物应避免和有机物、金属粉末、易燃物等接触，以免发生爆炸。进人水体后可投加草酸钠还原。</w:t>
            </w:r>
          </w:p>
        </w:tc>
      </w:tr>
      <w:tr w:rsidR="009E09EA">
        <w:trPr>
          <w:trHeight w:val="369"/>
          <w:jc w:val="center"/>
        </w:trPr>
        <w:tc>
          <w:tcPr>
            <w:tcW w:w="341" w:type="pct"/>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11</w:t>
            </w:r>
          </w:p>
        </w:tc>
        <w:tc>
          <w:tcPr>
            <w:tcW w:w="4659" w:type="pct"/>
            <w:gridSpan w:val="3"/>
            <w:tcBorders>
              <w:tl2br w:val="nil"/>
              <w:tr2bl w:val="nil"/>
            </w:tcBorders>
            <w:vAlign w:val="center"/>
          </w:tcPr>
          <w:p w:rsidR="009E09EA" w:rsidRDefault="007C49E5">
            <w:pPr>
              <w:pStyle w:val="31"/>
              <w:widowControl w:val="0"/>
              <w:spacing w:line="240" w:lineRule="auto"/>
              <w:jc w:val="center"/>
              <w:rPr>
                <w:b w:val="0"/>
                <w:sz w:val="21"/>
                <w:szCs w:val="21"/>
              </w:rPr>
            </w:pPr>
            <w:r>
              <w:rPr>
                <w:b w:val="0"/>
                <w:sz w:val="21"/>
                <w:szCs w:val="21"/>
              </w:rPr>
              <w:t>除上述常见的十类化学品外，各类病毒、细菌造成的水体污染可投加漂白粉、生石灰等消毒处置。</w:t>
            </w:r>
          </w:p>
        </w:tc>
      </w:tr>
    </w:tbl>
    <w:p w:rsidR="009E09EA" w:rsidRDefault="009E09EA">
      <w:pPr>
        <w:pStyle w:val="ab"/>
        <w:adjustRightInd w:val="0"/>
        <w:snapToGrid w:val="0"/>
        <w:ind w:firstLineChars="0" w:firstLine="0"/>
        <w:rPr>
          <w:rFonts w:ascii="Times New Roman" w:hAnsi="Times New Roman" w:cs="Times New Roman"/>
        </w:rPr>
      </w:pPr>
    </w:p>
    <w:p w:rsidR="009E09EA" w:rsidRDefault="009E09EA">
      <w:pPr>
        <w:pStyle w:val="a1"/>
        <w:ind w:firstLine="480"/>
      </w:pPr>
    </w:p>
    <w:sectPr w:rsidR="009E09EA" w:rsidSect="009E09EA">
      <w:pgSz w:w="11906" w:h="16838"/>
      <w:pgMar w:top="1474" w:right="1361" w:bottom="1474" w:left="1588" w:header="851" w:footer="851" w:gutter="0"/>
      <w:cols w:space="425"/>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49E5" w:rsidRDefault="007C49E5" w:rsidP="009E09EA">
      <w:r>
        <w:separator/>
      </w:r>
    </w:p>
  </w:endnote>
  <w:endnote w:type="continuationSeparator" w:id="0">
    <w:p w:rsidR="007C49E5" w:rsidRDefault="007C49E5" w:rsidP="009E09E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altName w:val="宋体"/>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 w:name="HiddenHorzOCl">
    <w:altName w:val="宋体"/>
    <w:charset w:val="86"/>
    <w:family w:val="swiss"/>
    <w:pitch w:val="default"/>
    <w:sig w:usb0="00000000" w:usb1="00000000" w:usb2="00000010" w:usb3="00000000" w:csb0="00040000" w:csb1="00000000"/>
  </w:font>
  <w:font w:name="新宋体">
    <w:panose1 w:val="02010609030101010101"/>
    <w:charset w:val="86"/>
    <w:family w:val="modern"/>
    <w:pitch w:val="fixed"/>
    <w:sig w:usb0="00000283" w:usb1="288F0000" w:usb2="00000016" w:usb3="00000000" w:csb0="00040001" w:csb1="00000000"/>
  </w:font>
  <w:font w:name="等线">
    <w:altName w:val="Arial Unicode MS"/>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jc w:val="cen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4" type="#_x0000_t202" style="position:absolute;left:0;text-align:left;margin-left:0;margin-top:0;width:2in;height:2in;z-index:25166131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9UNUo1AgAAZQQAAA4AAABkcnMvZTJvRG9jLnhtbK1UzY7TMBC+I/EO&#10;lu80aRG7Vd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1Q1SjUCAABlBAAADgAAAAAAAAABACAAAAAfAQAAZHJzL2Uyb0RvYy54bWxQ&#10;SwUGAAAAAAYABgBZAQAAxgU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3" type="#_x0000_t202" style="position:absolute;left:0;text-align:left;margin-left:0;margin-top:0;width:2in;height:2in;z-index:251662336;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Kb3RQ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hTdMo+SnH99P&#10;Px9Ov76RdAiJGhdmiLx3iI3tO9uicYbzgMPEvK28Tl9wIvBD4ONFYNFGwtOl6WQ6zeHi8A0b4GeP&#10;150P8b2wmiSjoB4V7IRlh02IfegQkrIZu5ZKdVVUhjQFvXr9J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Cm90UNAIAAGUEAAAOAAAAAAAAAAEAIAAAAB8BAABkcnMvZTJvRG9jLnhtbFBL&#10;BQYAAAAABgAGAFkBAADFBQ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2" type="#_x0000_t202" style="position:absolute;left:0;text-align:left;margin-left:0;margin-top:0;width:2in;height:2in;z-index:25166336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knQ4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6/fUG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pJ0OINAIAAGUEAAAOAAAAAAAAAAEAIAAAAB8BAABkcnMvZTJvRG9jLnhtbFBL&#10;BQYAAAAABgAGAFkBAADFBQ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1" type="#_x0000_t202" style="position:absolute;left:0;text-align:left;margin-left:0;margin-top:0;width:2in;height:2in;z-index:25166438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64PSM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64PSMzAgAAZQQAAA4AAAAAAAAAAQAgAAAAHwEAAGRycy9lMm9Eb2MueG1sUEsF&#10;BgAAAAAGAAYAWQEAAMQFA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540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Eo78z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UEo78zAgAAZQQAAA4AAAAAAAAAAQAgAAAAHwEAAGRycy9lMm9Eb2MueG1sUEsF&#10;BgAAAAAGAAYAWQEAAMQFA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6643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GccE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nGccEzAgAAZQQAAA4AAAAAAAAAAQAgAAAAHwEAAGRycy9lMm9Eb2MueG1sUEsF&#10;BgAAAAAGAAYAWQEAAMQFA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7" type="#_x0000_t202" style="position:absolute;left:0;text-align:left;margin-left:0;margin-top:0;width:2in;height:2in;z-index:25165824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W5zQ0AgAAZQ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WKYRslP37+d&#10;fvw6/fxK0iEkalyYIXLjEBvbt7ZF4wznAYeJeVt5nb7gROCHwMeLwKKNhKdL08l0msPF4Rs2wM8e&#10;rjsf4jthNUlGQT0q2AnLDrch9qFDSMpm7Foq1VVRGdIU9Orl6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zluc0NAIAAGUEAAAOAAAAAAAAAAEAIAAAAB8BAABkcnMvZTJvRG9jLnhtbFBL&#10;BQYAAAAABgAGAFkBAADFBQAAAAA=&#10;" filled="f" stroked="f" strokeweight=".5pt">
          <v:textbox style="mso-fit-shape-to-text:t" inset="0,0,0,0">
            <w:txbxContent>
              <w:p w:rsidR="009E09EA" w:rsidRDefault="009E09EA">
                <w:pPr>
                  <w:pStyle w:val="ae"/>
                </w:pPr>
                <w:r>
                  <w:rPr>
                    <w:rFonts w:hint="eastAsia"/>
                  </w:rPr>
                  <w:fldChar w:fldCharType="begin"/>
                </w:r>
                <w:r w:rsidR="007C49E5">
                  <w:rPr>
                    <w:rFonts w:hint="eastAsia"/>
                  </w:rPr>
                  <w:instrText xml:space="preserve"> PAGE  \* MERGEFORMAT </w:instrText>
                </w:r>
                <w:r>
                  <w:rPr>
                    <w:rFonts w:hint="eastAsia"/>
                  </w:rPr>
                  <w:fldChar w:fldCharType="separate"/>
                </w:r>
                <w:r w:rsidR="007C49E5">
                  <w:rPr>
                    <w:rFonts w:hint="eastAsia"/>
                  </w:rPr>
                  <w:t>1</w:t>
                </w:r>
                <w:r>
                  <w:rPr>
                    <w:rFonts w:hint="eastAsia"/>
                  </w:rPr>
                  <w:fldChar w:fldCharType="end"/>
                </w:r>
              </w:p>
            </w:txbxContent>
          </v:textbox>
          <w10:wrap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6" type="#_x0000_t202" style="position:absolute;left:0;text-align:left;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qeag1AgAAZQQAAA4AAABkcnMvZTJvRG9jLnhtbK1UzY7TMBC+I/EO&#10;lu80adEu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PLmihLDNEp++v7t&#10;9OPX6edXkg4hUePCDJEPDrGxfWtbNM5wHnCYmLeV1+kLTgR+CHy8CCzaSHi6NJ1MpzlcHL5hA/zs&#10;8brzIb4TVpNkFNSjgp2w7LAJsQ8dQlI2Y9dSqa6KypCmoNevr/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GCp5qDUCAABlBAAADgAAAAAAAAABACAAAAAfAQAAZHJzL2Uyb0RvYy54bWxQ&#10;SwUGAAAAAAYABgBZAQAAxgU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framePr w:wrap="around" w:vAnchor="text" w:hAnchor="margin" w:xAlign="center" w:y="1"/>
      <w:ind w:firstLine="360"/>
      <w:rPr>
        <w:rStyle w:val="af6"/>
      </w:rPr>
    </w:pPr>
    <w:r>
      <w:rPr>
        <w:rStyle w:val="af6"/>
      </w:rPr>
      <w:fldChar w:fldCharType="begin"/>
    </w:r>
    <w:r w:rsidR="007C49E5">
      <w:rPr>
        <w:rStyle w:val="af6"/>
      </w:rPr>
      <w:instrText xml:space="preserve">PAGE  </w:instrText>
    </w:r>
    <w:r>
      <w:rPr>
        <w:rStyle w:val="af6"/>
      </w:rPr>
      <w:fldChar w:fldCharType="end"/>
    </w:r>
  </w:p>
  <w:p w:rsidR="009E09EA" w:rsidRDefault="009E09EA">
    <w:pPr>
      <w:pStyle w:val="ae"/>
      <w:ind w:firstLine="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e"/>
      <w:ind w:firstLine="360"/>
    </w:pPr>
    <w:r>
      <w:pict>
        <v:shapetype id="_x0000_t202" coordsize="21600,21600" o:spt="202" path="m,l,21600r21600,l21600,xe">
          <v:stroke joinstyle="miter"/>
          <v:path gradientshapeok="t" o:connecttype="rect"/>
        </v:shapetype>
        <v:shape id="_x0000_s2055" type="#_x0000_t202" style="position:absolute;left:0;text-align:left;margin-left:0;margin-top:0;width:2in;height:2in;z-index:251660288;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Toq9Y0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bK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k6KvWNAIAAGUEAAAOAAAAAAAAAAEAIAAAAB8BAABkcnMvZTJvRG9jLnhtbFBL&#10;BQYAAAAABgAGAFkBAADFBQAAAAA=&#10;" filled="f" stroked="f" strokeweight=".5pt">
          <v:textbox style="mso-fit-shape-to-text:t" inset="0,0,0,0">
            <w:txbxContent>
              <w:p w:rsidR="009E09EA" w:rsidRDefault="009E09EA">
                <w:pPr>
                  <w:pStyle w:val="ae"/>
                  <w:ind w:firstLine="360"/>
                  <w:rPr>
                    <w:rStyle w:val="af6"/>
                  </w:rPr>
                </w:pPr>
                <w:r>
                  <w:rPr>
                    <w:rStyle w:val="af6"/>
                  </w:rPr>
                  <w:fldChar w:fldCharType="begin"/>
                </w:r>
                <w:r w:rsidR="007C49E5">
                  <w:rPr>
                    <w:rStyle w:val="af6"/>
                  </w:rPr>
                  <w:instrText xml:space="preserve">PAGE  </w:instrText>
                </w:r>
                <w:r>
                  <w:rPr>
                    <w:rStyle w:val="af6"/>
                  </w:rPr>
                  <w:fldChar w:fldCharType="separate"/>
                </w:r>
                <w:r w:rsidR="007C49E5">
                  <w:rPr>
                    <w:rStyle w:val="af6"/>
                  </w:rPr>
                  <w:t>27</w:t>
                </w:r>
                <w:r>
                  <w:rPr>
                    <w:rStyle w:val="af6"/>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49E5" w:rsidRDefault="007C49E5" w:rsidP="009E09EA">
      <w:r>
        <w:separator/>
      </w:r>
    </w:p>
  </w:footnote>
  <w:footnote w:type="continuationSeparator" w:id="0">
    <w:p w:rsidR="007C49E5" w:rsidRDefault="007C49E5" w:rsidP="009E09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1" w:color="auto"/>
      </w:pBd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pBdr>
        <w:bottom w:val="none" w:sz="0" w:space="0" w:color="auto"/>
      </w:pBdr>
      <w:ind w:firstLine="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9EA" w:rsidRDefault="009E09EA">
    <w:pPr>
      <w:pStyle w:val="af"/>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FD507C4"/>
    <w:multiLevelType w:val="singleLevel"/>
    <w:tmpl w:val="CFD507C4"/>
    <w:lvl w:ilvl="0">
      <w:start w:val="1"/>
      <w:numFmt w:val="decimal"/>
      <w:lvlText w:val="(%1)"/>
      <w:lvlJc w:val="left"/>
      <w:pPr>
        <w:ind w:left="425" w:hanging="425"/>
      </w:pPr>
      <w:rPr>
        <w:rFonts w:hint="default"/>
      </w:rPr>
    </w:lvl>
  </w:abstractNum>
  <w:abstractNum w:abstractNumId="1">
    <w:nsid w:val="FFFFFF88"/>
    <w:multiLevelType w:val="singleLevel"/>
    <w:tmpl w:val="FFFFFF88"/>
    <w:lvl w:ilvl="0">
      <w:start w:val="1"/>
      <w:numFmt w:val="lowerLetter"/>
      <w:pStyle w:val="a"/>
      <w:lvlText w:val="%1）"/>
      <w:lvlJc w:val="left"/>
      <w:pPr>
        <w:ind w:left="846" w:hanging="420"/>
      </w:pPr>
      <w:rPr>
        <w:rFonts w:hint="eastAsia"/>
      </w:rPr>
    </w:lvl>
  </w:abstractNum>
  <w:abstractNum w:abstractNumId="2">
    <w:nsid w:val="1E277968"/>
    <w:multiLevelType w:val="multilevel"/>
    <w:tmpl w:val="1E277968"/>
    <w:lvl w:ilvl="0">
      <w:start w:val="1"/>
      <w:numFmt w:val="decimal"/>
      <w:pStyle w:val="1"/>
      <w:lvlText w:val="%1"/>
      <w:lvlJc w:val="left"/>
      <w:pPr>
        <w:ind w:left="432" w:hanging="432"/>
      </w:pPr>
      <w:rPr>
        <w:rFonts w:hint="eastAsia"/>
      </w:rPr>
    </w:lvl>
    <w:lvl w:ilvl="1">
      <w:start w:val="1"/>
      <w:numFmt w:val="decimal"/>
      <w:pStyle w:val="2"/>
      <w:lvlText w:val="%1.%2"/>
      <w:lvlJc w:val="left"/>
      <w:pPr>
        <w:ind w:left="576" w:hanging="576"/>
      </w:pPr>
      <w:rPr>
        <w:rFonts w:hint="eastAsia"/>
      </w:rPr>
    </w:lvl>
    <w:lvl w:ilvl="2">
      <w:start w:val="1"/>
      <w:numFmt w:val="decimal"/>
      <w:pStyle w:val="3"/>
      <w:lvlText w:val="%1.%2.%3"/>
      <w:lvlJc w:val="left"/>
      <w:pPr>
        <w:ind w:left="862" w:hanging="720"/>
      </w:pPr>
      <w:rPr>
        <w:rFonts w:hint="eastAsia"/>
      </w:rPr>
    </w:lvl>
    <w:lvl w:ilvl="3">
      <w:start w:val="1"/>
      <w:numFmt w:val="decimal"/>
      <w:pStyle w:val="4"/>
      <w:lvlText w:val="%1.%2.%3.%4"/>
      <w:lvlJc w:val="left"/>
      <w:pPr>
        <w:ind w:left="864" w:hanging="864"/>
      </w:pPr>
      <w:rPr>
        <w:rFonts w:hint="eastAsia"/>
      </w:rPr>
    </w:lvl>
    <w:lvl w:ilvl="4">
      <w:start w:val="1"/>
      <w:numFmt w:val="decimal"/>
      <w:pStyle w:val="5"/>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
    <w:nsid w:val="38226C0C"/>
    <w:multiLevelType w:val="singleLevel"/>
    <w:tmpl w:val="38226C0C"/>
    <w:lvl w:ilvl="0">
      <w:start w:val="1"/>
      <w:numFmt w:val="decimal"/>
      <w:lvlText w:val="(%1)"/>
      <w:lvlJc w:val="left"/>
      <w:pPr>
        <w:ind w:left="425" w:hanging="425"/>
      </w:pPr>
      <w:rPr>
        <w:rFonts w:hint="default"/>
      </w:rPr>
    </w:lvl>
  </w:abstractNum>
  <w:abstractNum w:abstractNumId="4">
    <w:nsid w:val="47761BD0"/>
    <w:multiLevelType w:val="singleLevel"/>
    <w:tmpl w:val="47761BD0"/>
    <w:lvl w:ilvl="0">
      <w:start w:val="1"/>
      <w:numFmt w:val="decimal"/>
      <w:suff w:val="nothing"/>
      <w:lvlText w:val="%1"/>
      <w:lvlJc w:val="center"/>
      <w:pPr>
        <w:ind w:left="0" w:firstLine="0"/>
      </w:pPr>
      <w:rPr>
        <w:rFonts w:hint="default"/>
      </w:rPr>
    </w:lvl>
  </w:abstractNum>
  <w:abstractNum w:abstractNumId="5">
    <w:nsid w:val="59581FAC"/>
    <w:multiLevelType w:val="singleLevel"/>
    <w:tmpl w:val="59581FAC"/>
    <w:lvl w:ilvl="0">
      <w:start w:val="1"/>
      <w:numFmt w:val="decimal"/>
      <w:lvlText w:val="(%1)"/>
      <w:lvlJc w:val="left"/>
      <w:pPr>
        <w:ind w:left="425" w:hanging="425"/>
      </w:pPr>
      <w:rPr>
        <w:rFonts w:hint="default"/>
      </w:rPr>
    </w:lvl>
  </w:abstractNum>
  <w:num w:numId="1">
    <w:abstractNumId w:val="2"/>
  </w:num>
  <w:num w:numId="2">
    <w:abstractNumId w:val="1"/>
  </w:num>
  <w:num w:numId="3">
    <w:abstractNumId w:val="4"/>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0"/>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stylePaneFormatFilter w:val="3F01"/>
  <w:documentProtection w:edit="readOnly" w:enforcement="0"/>
  <w:defaultTabStop w:val="420"/>
  <w:drawingGridVerticalSpacing w:val="156"/>
  <w:noPunctuationKerning/>
  <w:characterSpacingControl w:val="compressPunctuation"/>
  <w:hdrShapeDefaults>
    <o:shapedefaults v:ext="edit" spidmax="3074"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172A27"/>
    <w:rsid w:val="00010B2A"/>
    <w:rsid w:val="00013610"/>
    <w:rsid w:val="0001526B"/>
    <w:rsid w:val="0001563A"/>
    <w:rsid w:val="00015949"/>
    <w:rsid w:val="0001717B"/>
    <w:rsid w:val="00020C2D"/>
    <w:rsid w:val="00026F24"/>
    <w:rsid w:val="00033912"/>
    <w:rsid w:val="00047C9E"/>
    <w:rsid w:val="00051091"/>
    <w:rsid w:val="00051D46"/>
    <w:rsid w:val="0006012F"/>
    <w:rsid w:val="00061A37"/>
    <w:rsid w:val="00062F47"/>
    <w:rsid w:val="00064447"/>
    <w:rsid w:val="00065940"/>
    <w:rsid w:val="000705E0"/>
    <w:rsid w:val="000755B8"/>
    <w:rsid w:val="0007585C"/>
    <w:rsid w:val="000837CE"/>
    <w:rsid w:val="00083DFB"/>
    <w:rsid w:val="00090D2B"/>
    <w:rsid w:val="0009782B"/>
    <w:rsid w:val="000A41CA"/>
    <w:rsid w:val="000B11E4"/>
    <w:rsid w:val="000B431B"/>
    <w:rsid w:val="000B604E"/>
    <w:rsid w:val="000C5E43"/>
    <w:rsid w:val="000D0A42"/>
    <w:rsid w:val="000D628F"/>
    <w:rsid w:val="000D7471"/>
    <w:rsid w:val="000E0CD6"/>
    <w:rsid w:val="000E7BCF"/>
    <w:rsid w:val="000F0041"/>
    <w:rsid w:val="000F3DAC"/>
    <w:rsid w:val="000F5948"/>
    <w:rsid w:val="000F69C3"/>
    <w:rsid w:val="00103A4A"/>
    <w:rsid w:val="00110097"/>
    <w:rsid w:val="0011126E"/>
    <w:rsid w:val="00113FD4"/>
    <w:rsid w:val="0011587A"/>
    <w:rsid w:val="00120ECE"/>
    <w:rsid w:val="00121B77"/>
    <w:rsid w:val="00122006"/>
    <w:rsid w:val="0012526D"/>
    <w:rsid w:val="0012588C"/>
    <w:rsid w:val="0013105B"/>
    <w:rsid w:val="001312CC"/>
    <w:rsid w:val="00132316"/>
    <w:rsid w:val="0013309F"/>
    <w:rsid w:val="00133E11"/>
    <w:rsid w:val="0013416F"/>
    <w:rsid w:val="00141BC9"/>
    <w:rsid w:val="001424F1"/>
    <w:rsid w:val="001427F0"/>
    <w:rsid w:val="001444A2"/>
    <w:rsid w:val="00146A20"/>
    <w:rsid w:val="00153B5F"/>
    <w:rsid w:val="00160680"/>
    <w:rsid w:val="00160F76"/>
    <w:rsid w:val="001617FB"/>
    <w:rsid w:val="0016180F"/>
    <w:rsid w:val="00161FF5"/>
    <w:rsid w:val="001705DE"/>
    <w:rsid w:val="00171293"/>
    <w:rsid w:val="001726CA"/>
    <w:rsid w:val="00172A27"/>
    <w:rsid w:val="00177AED"/>
    <w:rsid w:val="00182A88"/>
    <w:rsid w:val="00187181"/>
    <w:rsid w:val="00190089"/>
    <w:rsid w:val="00191C03"/>
    <w:rsid w:val="00196CEA"/>
    <w:rsid w:val="001A0D6F"/>
    <w:rsid w:val="001A19CD"/>
    <w:rsid w:val="001A713B"/>
    <w:rsid w:val="001B649C"/>
    <w:rsid w:val="001C3744"/>
    <w:rsid w:val="001C6DC2"/>
    <w:rsid w:val="001F4F89"/>
    <w:rsid w:val="002064B9"/>
    <w:rsid w:val="00210B84"/>
    <w:rsid w:val="00211003"/>
    <w:rsid w:val="002152A5"/>
    <w:rsid w:val="002159CA"/>
    <w:rsid w:val="00216A7A"/>
    <w:rsid w:val="00220F3A"/>
    <w:rsid w:val="00221AB5"/>
    <w:rsid w:val="00222623"/>
    <w:rsid w:val="0022281E"/>
    <w:rsid w:val="002253C8"/>
    <w:rsid w:val="00241C5C"/>
    <w:rsid w:val="00241FBE"/>
    <w:rsid w:val="0024267A"/>
    <w:rsid w:val="0024346A"/>
    <w:rsid w:val="0024474D"/>
    <w:rsid w:val="00244F85"/>
    <w:rsid w:val="00252574"/>
    <w:rsid w:val="00262FB4"/>
    <w:rsid w:val="0027710A"/>
    <w:rsid w:val="00277482"/>
    <w:rsid w:val="002825A9"/>
    <w:rsid w:val="00286D5B"/>
    <w:rsid w:val="0028748A"/>
    <w:rsid w:val="0029090F"/>
    <w:rsid w:val="002942DF"/>
    <w:rsid w:val="00295DE1"/>
    <w:rsid w:val="002A0952"/>
    <w:rsid w:val="002A1371"/>
    <w:rsid w:val="002A2BDD"/>
    <w:rsid w:val="002A3CB4"/>
    <w:rsid w:val="002A3EAF"/>
    <w:rsid w:val="002A6BBF"/>
    <w:rsid w:val="002A7FB2"/>
    <w:rsid w:val="002B67D3"/>
    <w:rsid w:val="002C2C13"/>
    <w:rsid w:val="002C5B25"/>
    <w:rsid w:val="002D2854"/>
    <w:rsid w:val="002E7CBC"/>
    <w:rsid w:val="002F130C"/>
    <w:rsid w:val="002F18AC"/>
    <w:rsid w:val="002F2675"/>
    <w:rsid w:val="002F3C28"/>
    <w:rsid w:val="002F3EB8"/>
    <w:rsid w:val="002F5B65"/>
    <w:rsid w:val="002F6551"/>
    <w:rsid w:val="0030010C"/>
    <w:rsid w:val="003068BD"/>
    <w:rsid w:val="003075A0"/>
    <w:rsid w:val="003115DF"/>
    <w:rsid w:val="00316FEF"/>
    <w:rsid w:val="00317FC9"/>
    <w:rsid w:val="00327CA1"/>
    <w:rsid w:val="00327E85"/>
    <w:rsid w:val="003341EC"/>
    <w:rsid w:val="003358B3"/>
    <w:rsid w:val="00340931"/>
    <w:rsid w:val="003423A6"/>
    <w:rsid w:val="00344667"/>
    <w:rsid w:val="003475AB"/>
    <w:rsid w:val="00351DD6"/>
    <w:rsid w:val="00362199"/>
    <w:rsid w:val="0036301B"/>
    <w:rsid w:val="003704CD"/>
    <w:rsid w:val="00381927"/>
    <w:rsid w:val="003858FD"/>
    <w:rsid w:val="003912FD"/>
    <w:rsid w:val="00393756"/>
    <w:rsid w:val="003A0FE8"/>
    <w:rsid w:val="003A2960"/>
    <w:rsid w:val="003A799C"/>
    <w:rsid w:val="003C14FC"/>
    <w:rsid w:val="003C6509"/>
    <w:rsid w:val="003C75EC"/>
    <w:rsid w:val="003D1533"/>
    <w:rsid w:val="003D20EE"/>
    <w:rsid w:val="003D32FF"/>
    <w:rsid w:val="003D4075"/>
    <w:rsid w:val="003D551D"/>
    <w:rsid w:val="003E38E3"/>
    <w:rsid w:val="003E6685"/>
    <w:rsid w:val="003F0894"/>
    <w:rsid w:val="003F2240"/>
    <w:rsid w:val="00400094"/>
    <w:rsid w:val="00404D47"/>
    <w:rsid w:val="0042044F"/>
    <w:rsid w:val="0042129A"/>
    <w:rsid w:val="00422722"/>
    <w:rsid w:val="00424506"/>
    <w:rsid w:val="00424C7C"/>
    <w:rsid w:val="00427F2E"/>
    <w:rsid w:val="00434243"/>
    <w:rsid w:val="00463264"/>
    <w:rsid w:val="00467BB3"/>
    <w:rsid w:val="00472169"/>
    <w:rsid w:val="004729D2"/>
    <w:rsid w:val="0047365D"/>
    <w:rsid w:val="00474901"/>
    <w:rsid w:val="00475441"/>
    <w:rsid w:val="00476175"/>
    <w:rsid w:val="00482593"/>
    <w:rsid w:val="00482824"/>
    <w:rsid w:val="0049450A"/>
    <w:rsid w:val="004955C4"/>
    <w:rsid w:val="00496E7B"/>
    <w:rsid w:val="00497B00"/>
    <w:rsid w:val="004A09CB"/>
    <w:rsid w:val="004A1602"/>
    <w:rsid w:val="004A6D0F"/>
    <w:rsid w:val="004A7986"/>
    <w:rsid w:val="004B0DF7"/>
    <w:rsid w:val="004B7E67"/>
    <w:rsid w:val="004B7E81"/>
    <w:rsid w:val="004C0CCA"/>
    <w:rsid w:val="004C13E3"/>
    <w:rsid w:val="004C4721"/>
    <w:rsid w:val="004C5BE3"/>
    <w:rsid w:val="004C5C9B"/>
    <w:rsid w:val="004C60FB"/>
    <w:rsid w:val="004D1410"/>
    <w:rsid w:val="004D622E"/>
    <w:rsid w:val="004E0D90"/>
    <w:rsid w:val="004E2390"/>
    <w:rsid w:val="004E5192"/>
    <w:rsid w:val="004E7821"/>
    <w:rsid w:val="004F0554"/>
    <w:rsid w:val="004F2C68"/>
    <w:rsid w:val="005005F8"/>
    <w:rsid w:val="00507C2B"/>
    <w:rsid w:val="00512BE1"/>
    <w:rsid w:val="005157A3"/>
    <w:rsid w:val="00515DDC"/>
    <w:rsid w:val="005204BD"/>
    <w:rsid w:val="00521E34"/>
    <w:rsid w:val="00524509"/>
    <w:rsid w:val="00524ACA"/>
    <w:rsid w:val="005341A5"/>
    <w:rsid w:val="00542795"/>
    <w:rsid w:val="00542E12"/>
    <w:rsid w:val="00544D5B"/>
    <w:rsid w:val="00545035"/>
    <w:rsid w:val="00546423"/>
    <w:rsid w:val="005540E5"/>
    <w:rsid w:val="005557B2"/>
    <w:rsid w:val="005562EE"/>
    <w:rsid w:val="0056299D"/>
    <w:rsid w:val="00566F4E"/>
    <w:rsid w:val="005721DD"/>
    <w:rsid w:val="00572204"/>
    <w:rsid w:val="005757FF"/>
    <w:rsid w:val="00580FE8"/>
    <w:rsid w:val="00581139"/>
    <w:rsid w:val="005819EB"/>
    <w:rsid w:val="0058512D"/>
    <w:rsid w:val="00587EA3"/>
    <w:rsid w:val="00594CCD"/>
    <w:rsid w:val="00597FED"/>
    <w:rsid w:val="005A1FF2"/>
    <w:rsid w:val="005B0668"/>
    <w:rsid w:val="005B0D9D"/>
    <w:rsid w:val="005B32E0"/>
    <w:rsid w:val="005B7272"/>
    <w:rsid w:val="005C1379"/>
    <w:rsid w:val="005C3ABF"/>
    <w:rsid w:val="005C3D16"/>
    <w:rsid w:val="005C416C"/>
    <w:rsid w:val="005C4943"/>
    <w:rsid w:val="005C5FFA"/>
    <w:rsid w:val="005C7635"/>
    <w:rsid w:val="005D17B0"/>
    <w:rsid w:val="005D18BA"/>
    <w:rsid w:val="005D3AB3"/>
    <w:rsid w:val="005D5FA5"/>
    <w:rsid w:val="005F11B5"/>
    <w:rsid w:val="005F150E"/>
    <w:rsid w:val="005F18C6"/>
    <w:rsid w:val="005F529F"/>
    <w:rsid w:val="005F55A1"/>
    <w:rsid w:val="00612893"/>
    <w:rsid w:val="0061408D"/>
    <w:rsid w:val="00614A20"/>
    <w:rsid w:val="00615AD9"/>
    <w:rsid w:val="00626374"/>
    <w:rsid w:val="00632D06"/>
    <w:rsid w:val="006345A5"/>
    <w:rsid w:val="00640872"/>
    <w:rsid w:val="006442D3"/>
    <w:rsid w:val="0064476C"/>
    <w:rsid w:val="00651B0E"/>
    <w:rsid w:val="00651CEC"/>
    <w:rsid w:val="00654F32"/>
    <w:rsid w:val="00656818"/>
    <w:rsid w:val="00660217"/>
    <w:rsid w:val="00660370"/>
    <w:rsid w:val="006650D1"/>
    <w:rsid w:val="00667FB7"/>
    <w:rsid w:val="00670AAA"/>
    <w:rsid w:val="006752B8"/>
    <w:rsid w:val="0067599B"/>
    <w:rsid w:val="00677AE2"/>
    <w:rsid w:val="00680B21"/>
    <w:rsid w:val="00683C29"/>
    <w:rsid w:val="00685D46"/>
    <w:rsid w:val="00691A5C"/>
    <w:rsid w:val="006924C2"/>
    <w:rsid w:val="0069431D"/>
    <w:rsid w:val="006A2D93"/>
    <w:rsid w:val="006A55AA"/>
    <w:rsid w:val="006A7256"/>
    <w:rsid w:val="006B047F"/>
    <w:rsid w:val="006B0A93"/>
    <w:rsid w:val="006B0BAB"/>
    <w:rsid w:val="006B2E85"/>
    <w:rsid w:val="006B30CB"/>
    <w:rsid w:val="006B3ED2"/>
    <w:rsid w:val="006B641C"/>
    <w:rsid w:val="006B6D89"/>
    <w:rsid w:val="006B7ADB"/>
    <w:rsid w:val="006C03C4"/>
    <w:rsid w:val="006C4645"/>
    <w:rsid w:val="006C5D07"/>
    <w:rsid w:val="006C5DE0"/>
    <w:rsid w:val="006D0375"/>
    <w:rsid w:val="006D611D"/>
    <w:rsid w:val="006D672D"/>
    <w:rsid w:val="006E26AE"/>
    <w:rsid w:val="006E27D5"/>
    <w:rsid w:val="006E2D3B"/>
    <w:rsid w:val="006E453D"/>
    <w:rsid w:val="006E70B2"/>
    <w:rsid w:val="006E760E"/>
    <w:rsid w:val="006F04E0"/>
    <w:rsid w:val="006F211F"/>
    <w:rsid w:val="006F300B"/>
    <w:rsid w:val="006F3C27"/>
    <w:rsid w:val="007033DE"/>
    <w:rsid w:val="00706225"/>
    <w:rsid w:val="00706C87"/>
    <w:rsid w:val="0071051B"/>
    <w:rsid w:val="0071297D"/>
    <w:rsid w:val="007148C6"/>
    <w:rsid w:val="00727091"/>
    <w:rsid w:val="00727C20"/>
    <w:rsid w:val="00730FB3"/>
    <w:rsid w:val="007361DC"/>
    <w:rsid w:val="00742ECC"/>
    <w:rsid w:val="0074675E"/>
    <w:rsid w:val="00754325"/>
    <w:rsid w:val="0075477B"/>
    <w:rsid w:val="0076250C"/>
    <w:rsid w:val="00770E1A"/>
    <w:rsid w:val="00775758"/>
    <w:rsid w:val="0078049D"/>
    <w:rsid w:val="00781133"/>
    <w:rsid w:val="007829AA"/>
    <w:rsid w:val="007846F8"/>
    <w:rsid w:val="00795268"/>
    <w:rsid w:val="00796537"/>
    <w:rsid w:val="007A3EAA"/>
    <w:rsid w:val="007A3F17"/>
    <w:rsid w:val="007A42F5"/>
    <w:rsid w:val="007A5AA5"/>
    <w:rsid w:val="007A62FF"/>
    <w:rsid w:val="007A7AC2"/>
    <w:rsid w:val="007A7DC2"/>
    <w:rsid w:val="007B319F"/>
    <w:rsid w:val="007B3F00"/>
    <w:rsid w:val="007B5972"/>
    <w:rsid w:val="007B77B5"/>
    <w:rsid w:val="007C15E2"/>
    <w:rsid w:val="007C2150"/>
    <w:rsid w:val="007C49E5"/>
    <w:rsid w:val="007C7BE0"/>
    <w:rsid w:val="007D14C9"/>
    <w:rsid w:val="007D313F"/>
    <w:rsid w:val="007D5709"/>
    <w:rsid w:val="007E4FEE"/>
    <w:rsid w:val="007F116C"/>
    <w:rsid w:val="007F4D9E"/>
    <w:rsid w:val="007F4E37"/>
    <w:rsid w:val="007F7FD9"/>
    <w:rsid w:val="00800649"/>
    <w:rsid w:val="008009D3"/>
    <w:rsid w:val="00801037"/>
    <w:rsid w:val="00803C94"/>
    <w:rsid w:val="008072E1"/>
    <w:rsid w:val="00817296"/>
    <w:rsid w:val="00817B68"/>
    <w:rsid w:val="008205C4"/>
    <w:rsid w:val="008248E6"/>
    <w:rsid w:val="00825B2E"/>
    <w:rsid w:val="00833A72"/>
    <w:rsid w:val="00835B56"/>
    <w:rsid w:val="008403E8"/>
    <w:rsid w:val="00840466"/>
    <w:rsid w:val="00842978"/>
    <w:rsid w:val="00844111"/>
    <w:rsid w:val="008453A8"/>
    <w:rsid w:val="008473DD"/>
    <w:rsid w:val="00847D11"/>
    <w:rsid w:val="00850AED"/>
    <w:rsid w:val="00852CE2"/>
    <w:rsid w:val="00853910"/>
    <w:rsid w:val="00854EFA"/>
    <w:rsid w:val="00856B80"/>
    <w:rsid w:val="00860753"/>
    <w:rsid w:val="00875E72"/>
    <w:rsid w:val="008776A8"/>
    <w:rsid w:val="00877DF7"/>
    <w:rsid w:val="00883276"/>
    <w:rsid w:val="00883A42"/>
    <w:rsid w:val="00891BD5"/>
    <w:rsid w:val="008B004A"/>
    <w:rsid w:val="008B27B1"/>
    <w:rsid w:val="008B545A"/>
    <w:rsid w:val="008C31C4"/>
    <w:rsid w:val="008C3790"/>
    <w:rsid w:val="008C7673"/>
    <w:rsid w:val="008E1B8C"/>
    <w:rsid w:val="008E1C11"/>
    <w:rsid w:val="008E395F"/>
    <w:rsid w:val="008E6859"/>
    <w:rsid w:val="008E73A7"/>
    <w:rsid w:val="008F3B5C"/>
    <w:rsid w:val="008F5474"/>
    <w:rsid w:val="008F7133"/>
    <w:rsid w:val="008F7AD9"/>
    <w:rsid w:val="009000AE"/>
    <w:rsid w:val="0090030E"/>
    <w:rsid w:val="00900B4B"/>
    <w:rsid w:val="00900FEA"/>
    <w:rsid w:val="00905350"/>
    <w:rsid w:val="009129A9"/>
    <w:rsid w:val="00913A2B"/>
    <w:rsid w:val="00915813"/>
    <w:rsid w:val="009201C9"/>
    <w:rsid w:val="00920692"/>
    <w:rsid w:val="00921BE8"/>
    <w:rsid w:val="00925675"/>
    <w:rsid w:val="00930DAF"/>
    <w:rsid w:val="009352D1"/>
    <w:rsid w:val="009362D9"/>
    <w:rsid w:val="00937D95"/>
    <w:rsid w:val="00943F33"/>
    <w:rsid w:val="00944A01"/>
    <w:rsid w:val="00953645"/>
    <w:rsid w:val="00954198"/>
    <w:rsid w:val="00954F72"/>
    <w:rsid w:val="00960FF4"/>
    <w:rsid w:val="009625D2"/>
    <w:rsid w:val="0096323B"/>
    <w:rsid w:val="0096425E"/>
    <w:rsid w:val="009648DC"/>
    <w:rsid w:val="00967517"/>
    <w:rsid w:val="00973E4E"/>
    <w:rsid w:val="009742D7"/>
    <w:rsid w:val="00975F32"/>
    <w:rsid w:val="00976370"/>
    <w:rsid w:val="00976A1A"/>
    <w:rsid w:val="00976C3F"/>
    <w:rsid w:val="00981346"/>
    <w:rsid w:val="009847B3"/>
    <w:rsid w:val="00985372"/>
    <w:rsid w:val="009917FB"/>
    <w:rsid w:val="009933AD"/>
    <w:rsid w:val="0099347E"/>
    <w:rsid w:val="009B3C87"/>
    <w:rsid w:val="009C00D8"/>
    <w:rsid w:val="009C545C"/>
    <w:rsid w:val="009E09EA"/>
    <w:rsid w:val="009E2F81"/>
    <w:rsid w:val="009E42FD"/>
    <w:rsid w:val="009F1AF2"/>
    <w:rsid w:val="009F24F0"/>
    <w:rsid w:val="009F4E85"/>
    <w:rsid w:val="009F5150"/>
    <w:rsid w:val="009F7711"/>
    <w:rsid w:val="00A034AC"/>
    <w:rsid w:val="00A066F5"/>
    <w:rsid w:val="00A07CAB"/>
    <w:rsid w:val="00A105E1"/>
    <w:rsid w:val="00A107A9"/>
    <w:rsid w:val="00A13B5E"/>
    <w:rsid w:val="00A148C1"/>
    <w:rsid w:val="00A15B89"/>
    <w:rsid w:val="00A17E0E"/>
    <w:rsid w:val="00A23066"/>
    <w:rsid w:val="00A26221"/>
    <w:rsid w:val="00A307A9"/>
    <w:rsid w:val="00A325AC"/>
    <w:rsid w:val="00A32C7D"/>
    <w:rsid w:val="00A35A84"/>
    <w:rsid w:val="00A41735"/>
    <w:rsid w:val="00A456B1"/>
    <w:rsid w:val="00A51989"/>
    <w:rsid w:val="00A5651E"/>
    <w:rsid w:val="00A61DE2"/>
    <w:rsid w:val="00A63C4B"/>
    <w:rsid w:val="00A653AF"/>
    <w:rsid w:val="00A66653"/>
    <w:rsid w:val="00A678AD"/>
    <w:rsid w:val="00A76BFB"/>
    <w:rsid w:val="00A80A85"/>
    <w:rsid w:val="00A80B6D"/>
    <w:rsid w:val="00A83BB7"/>
    <w:rsid w:val="00A8423C"/>
    <w:rsid w:val="00A863AB"/>
    <w:rsid w:val="00A9095E"/>
    <w:rsid w:val="00A92BAA"/>
    <w:rsid w:val="00A92D67"/>
    <w:rsid w:val="00AA01DD"/>
    <w:rsid w:val="00AA2A45"/>
    <w:rsid w:val="00AA40C2"/>
    <w:rsid w:val="00AA4779"/>
    <w:rsid w:val="00AA4E0A"/>
    <w:rsid w:val="00AB6B5D"/>
    <w:rsid w:val="00AC30BC"/>
    <w:rsid w:val="00AC4CB8"/>
    <w:rsid w:val="00AC5A96"/>
    <w:rsid w:val="00AC5C7B"/>
    <w:rsid w:val="00AC678A"/>
    <w:rsid w:val="00AC7C51"/>
    <w:rsid w:val="00AE042A"/>
    <w:rsid w:val="00AE0535"/>
    <w:rsid w:val="00AE1C76"/>
    <w:rsid w:val="00AE2541"/>
    <w:rsid w:val="00AE336A"/>
    <w:rsid w:val="00AE358C"/>
    <w:rsid w:val="00AE518B"/>
    <w:rsid w:val="00AE7F43"/>
    <w:rsid w:val="00AF6379"/>
    <w:rsid w:val="00AF69F0"/>
    <w:rsid w:val="00B01AE1"/>
    <w:rsid w:val="00B01D43"/>
    <w:rsid w:val="00B02335"/>
    <w:rsid w:val="00B02974"/>
    <w:rsid w:val="00B04989"/>
    <w:rsid w:val="00B06ADC"/>
    <w:rsid w:val="00B06ED5"/>
    <w:rsid w:val="00B07299"/>
    <w:rsid w:val="00B07327"/>
    <w:rsid w:val="00B13490"/>
    <w:rsid w:val="00B139C8"/>
    <w:rsid w:val="00B14993"/>
    <w:rsid w:val="00B21BDF"/>
    <w:rsid w:val="00B24F68"/>
    <w:rsid w:val="00B32C55"/>
    <w:rsid w:val="00B345B5"/>
    <w:rsid w:val="00B42592"/>
    <w:rsid w:val="00B42DA5"/>
    <w:rsid w:val="00B51979"/>
    <w:rsid w:val="00B51A35"/>
    <w:rsid w:val="00B555D2"/>
    <w:rsid w:val="00B608CB"/>
    <w:rsid w:val="00B63D76"/>
    <w:rsid w:val="00B67784"/>
    <w:rsid w:val="00B67C9E"/>
    <w:rsid w:val="00B708B0"/>
    <w:rsid w:val="00B765F0"/>
    <w:rsid w:val="00B766C1"/>
    <w:rsid w:val="00B802A0"/>
    <w:rsid w:val="00B80479"/>
    <w:rsid w:val="00B832A2"/>
    <w:rsid w:val="00B8494F"/>
    <w:rsid w:val="00B86C6C"/>
    <w:rsid w:val="00B87272"/>
    <w:rsid w:val="00B936B0"/>
    <w:rsid w:val="00BA2BD4"/>
    <w:rsid w:val="00BB20A7"/>
    <w:rsid w:val="00BB20D6"/>
    <w:rsid w:val="00BB31B4"/>
    <w:rsid w:val="00BB5C0B"/>
    <w:rsid w:val="00BC3FCE"/>
    <w:rsid w:val="00BC4904"/>
    <w:rsid w:val="00BC5DD9"/>
    <w:rsid w:val="00BC60B9"/>
    <w:rsid w:val="00BD299F"/>
    <w:rsid w:val="00BD49E3"/>
    <w:rsid w:val="00BD52ED"/>
    <w:rsid w:val="00BD549C"/>
    <w:rsid w:val="00BD6620"/>
    <w:rsid w:val="00BD6B8A"/>
    <w:rsid w:val="00BD75CD"/>
    <w:rsid w:val="00BE6BB0"/>
    <w:rsid w:val="00BF11DE"/>
    <w:rsid w:val="00BF2153"/>
    <w:rsid w:val="00BF2703"/>
    <w:rsid w:val="00C01DEC"/>
    <w:rsid w:val="00C02B6B"/>
    <w:rsid w:val="00C10B02"/>
    <w:rsid w:val="00C10D5B"/>
    <w:rsid w:val="00C11B8F"/>
    <w:rsid w:val="00C23017"/>
    <w:rsid w:val="00C2595E"/>
    <w:rsid w:val="00C31C88"/>
    <w:rsid w:val="00C37A0C"/>
    <w:rsid w:val="00C40BE0"/>
    <w:rsid w:val="00C437D5"/>
    <w:rsid w:val="00C43D49"/>
    <w:rsid w:val="00C50572"/>
    <w:rsid w:val="00C537DF"/>
    <w:rsid w:val="00C54764"/>
    <w:rsid w:val="00C671BA"/>
    <w:rsid w:val="00C7162C"/>
    <w:rsid w:val="00C71783"/>
    <w:rsid w:val="00C726C8"/>
    <w:rsid w:val="00C72CA5"/>
    <w:rsid w:val="00C77C8D"/>
    <w:rsid w:val="00C80380"/>
    <w:rsid w:val="00C8167E"/>
    <w:rsid w:val="00C820A9"/>
    <w:rsid w:val="00C86AE4"/>
    <w:rsid w:val="00C90E19"/>
    <w:rsid w:val="00C92A1B"/>
    <w:rsid w:val="00C967A6"/>
    <w:rsid w:val="00C96DD7"/>
    <w:rsid w:val="00CA3013"/>
    <w:rsid w:val="00CA3AFF"/>
    <w:rsid w:val="00CA72E5"/>
    <w:rsid w:val="00CB0199"/>
    <w:rsid w:val="00CB3721"/>
    <w:rsid w:val="00CC3A96"/>
    <w:rsid w:val="00CC3BF3"/>
    <w:rsid w:val="00CD0050"/>
    <w:rsid w:val="00CD5823"/>
    <w:rsid w:val="00CE2850"/>
    <w:rsid w:val="00CE4A51"/>
    <w:rsid w:val="00CE51D7"/>
    <w:rsid w:val="00CE58DE"/>
    <w:rsid w:val="00CF3FDA"/>
    <w:rsid w:val="00CF418C"/>
    <w:rsid w:val="00CF7949"/>
    <w:rsid w:val="00D023D9"/>
    <w:rsid w:val="00D10B09"/>
    <w:rsid w:val="00D11A6B"/>
    <w:rsid w:val="00D12622"/>
    <w:rsid w:val="00D14260"/>
    <w:rsid w:val="00D16782"/>
    <w:rsid w:val="00D16907"/>
    <w:rsid w:val="00D1756E"/>
    <w:rsid w:val="00D25810"/>
    <w:rsid w:val="00D3301F"/>
    <w:rsid w:val="00D34C8D"/>
    <w:rsid w:val="00D42B46"/>
    <w:rsid w:val="00D43B0D"/>
    <w:rsid w:val="00D43ED7"/>
    <w:rsid w:val="00D47CDD"/>
    <w:rsid w:val="00D514E3"/>
    <w:rsid w:val="00D51F51"/>
    <w:rsid w:val="00D52A82"/>
    <w:rsid w:val="00D5586D"/>
    <w:rsid w:val="00D636D3"/>
    <w:rsid w:val="00D65D1A"/>
    <w:rsid w:val="00D674DE"/>
    <w:rsid w:val="00D7035F"/>
    <w:rsid w:val="00D70A3A"/>
    <w:rsid w:val="00D73D52"/>
    <w:rsid w:val="00D80288"/>
    <w:rsid w:val="00D80A9C"/>
    <w:rsid w:val="00D81B7B"/>
    <w:rsid w:val="00D81C10"/>
    <w:rsid w:val="00D82908"/>
    <w:rsid w:val="00D85E43"/>
    <w:rsid w:val="00D92547"/>
    <w:rsid w:val="00DA3897"/>
    <w:rsid w:val="00DA7A0C"/>
    <w:rsid w:val="00DC050A"/>
    <w:rsid w:val="00DC4932"/>
    <w:rsid w:val="00DC5519"/>
    <w:rsid w:val="00DD52BA"/>
    <w:rsid w:val="00DE120D"/>
    <w:rsid w:val="00DE3CF5"/>
    <w:rsid w:val="00DF47A2"/>
    <w:rsid w:val="00E000A9"/>
    <w:rsid w:val="00E01757"/>
    <w:rsid w:val="00E0191D"/>
    <w:rsid w:val="00E02F4C"/>
    <w:rsid w:val="00E05034"/>
    <w:rsid w:val="00E05941"/>
    <w:rsid w:val="00E063C3"/>
    <w:rsid w:val="00E07D51"/>
    <w:rsid w:val="00E14851"/>
    <w:rsid w:val="00E160C9"/>
    <w:rsid w:val="00E208BA"/>
    <w:rsid w:val="00E2337A"/>
    <w:rsid w:val="00E25359"/>
    <w:rsid w:val="00E25E1F"/>
    <w:rsid w:val="00E26907"/>
    <w:rsid w:val="00E26A9B"/>
    <w:rsid w:val="00E321AD"/>
    <w:rsid w:val="00E33091"/>
    <w:rsid w:val="00E44EDE"/>
    <w:rsid w:val="00E464CF"/>
    <w:rsid w:val="00E511C7"/>
    <w:rsid w:val="00E551CA"/>
    <w:rsid w:val="00E610AB"/>
    <w:rsid w:val="00E65790"/>
    <w:rsid w:val="00E676D4"/>
    <w:rsid w:val="00E73467"/>
    <w:rsid w:val="00E864AD"/>
    <w:rsid w:val="00E92512"/>
    <w:rsid w:val="00E928B4"/>
    <w:rsid w:val="00E92FB3"/>
    <w:rsid w:val="00E95D5A"/>
    <w:rsid w:val="00E964E6"/>
    <w:rsid w:val="00EA3B3B"/>
    <w:rsid w:val="00EA79F0"/>
    <w:rsid w:val="00EB1CF3"/>
    <w:rsid w:val="00EB305A"/>
    <w:rsid w:val="00EB42E3"/>
    <w:rsid w:val="00EB63DA"/>
    <w:rsid w:val="00EC1677"/>
    <w:rsid w:val="00ED067F"/>
    <w:rsid w:val="00ED213C"/>
    <w:rsid w:val="00EE23D7"/>
    <w:rsid w:val="00EE2A82"/>
    <w:rsid w:val="00EE32CD"/>
    <w:rsid w:val="00EE5892"/>
    <w:rsid w:val="00EE7408"/>
    <w:rsid w:val="00EF24C0"/>
    <w:rsid w:val="00EF4AC6"/>
    <w:rsid w:val="00EF5C03"/>
    <w:rsid w:val="00EF6DD5"/>
    <w:rsid w:val="00EF7F6A"/>
    <w:rsid w:val="00F03027"/>
    <w:rsid w:val="00F03E74"/>
    <w:rsid w:val="00F07177"/>
    <w:rsid w:val="00F10C43"/>
    <w:rsid w:val="00F133F5"/>
    <w:rsid w:val="00F15EDB"/>
    <w:rsid w:val="00F22C04"/>
    <w:rsid w:val="00F242DC"/>
    <w:rsid w:val="00F30537"/>
    <w:rsid w:val="00F323A8"/>
    <w:rsid w:val="00F33459"/>
    <w:rsid w:val="00F35185"/>
    <w:rsid w:val="00F450E9"/>
    <w:rsid w:val="00F45C37"/>
    <w:rsid w:val="00F47486"/>
    <w:rsid w:val="00F54DCF"/>
    <w:rsid w:val="00F5532F"/>
    <w:rsid w:val="00F55A54"/>
    <w:rsid w:val="00F55FCA"/>
    <w:rsid w:val="00F714DE"/>
    <w:rsid w:val="00F77E6C"/>
    <w:rsid w:val="00F80944"/>
    <w:rsid w:val="00F80D66"/>
    <w:rsid w:val="00F8118C"/>
    <w:rsid w:val="00F82B16"/>
    <w:rsid w:val="00F84183"/>
    <w:rsid w:val="00F8479B"/>
    <w:rsid w:val="00F87ED8"/>
    <w:rsid w:val="00F96EB7"/>
    <w:rsid w:val="00F97160"/>
    <w:rsid w:val="00FA171B"/>
    <w:rsid w:val="00FA21D7"/>
    <w:rsid w:val="00FA4ED5"/>
    <w:rsid w:val="00FB0997"/>
    <w:rsid w:val="00FB1787"/>
    <w:rsid w:val="00FB3717"/>
    <w:rsid w:val="00FB4225"/>
    <w:rsid w:val="00FB51D8"/>
    <w:rsid w:val="00FB6B13"/>
    <w:rsid w:val="00FC1782"/>
    <w:rsid w:val="00FD0FCC"/>
    <w:rsid w:val="00FD1C17"/>
    <w:rsid w:val="00FD6D87"/>
    <w:rsid w:val="00FE36A1"/>
    <w:rsid w:val="00FE3CD0"/>
    <w:rsid w:val="00FF113A"/>
    <w:rsid w:val="00FF2100"/>
    <w:rsid w:val="00FF23BF"/>
    <w:rsid w:val="00FF765A"/>
    <w:rsid w:val="01117CC2"/>
    <w:rsid w:val="014B34DE"/>
    <w:rsid w:val="01EF137E"/>
    <w:rsid w:val="026E1173"/>
    <w:rsid w:val="02B95106"/>
    <w:rsid w:val="03A510BD"/>
    <w:rsid w:val="03B026FD"/>
    <w:rsid w:val="043B1F3E"/>
    <w:rsid w:val="045E2D10"/>
    <w:rsid w:val="04D61ABF"/>
    <w:rsid w:val="05725551"/>
    <w:rsid w:val="05B654B0"/>
    <w:rsid w:val="06674DB8"/>
    <w:rsid w:val="06E533C2"/>
    <w:rsid w:val="075A5336"/>
    <w:rsid w:val="07C52D74"/>
    <w:rsid w:val="07D5241B"/>
    <w:rsid w:val="089259F3"/>
    <w:rsid w:val="08E84B4C"/>
    <w:rsid w:val="09295D07"/>
    <w:rsid w:val="09431A5B"/>
    <w:rsid w:val="098168CA"/>
    <w:rsid w:val="0A864717"/>
    <w:rsid w:val="0A8B424B"/>
    <w:rsid w:val="0AE12DE3"/>
    <w:rsid w:val="0B0F3F58"/>
    <w:rsid w:val="0B2B12C6"/>
    <w:rsid w:val="0B3A11B7"/>
    <w:rsid w:val="0BA31214"/>
    <w:rsid w:val="0BB4097B"/>
    <w:rsid w:val="0BDD2599"/>
    <w:rsid w:val="0CC01249"/>
    <w:rsid w:val="0D4243C0"/>
    <w:rsid w:val="0D62008C"/>
    <w:rsid w:val="0DB85427"/>
    <w:rsid w:val="0DC375E5"/>
    <w:rsid w:val="0E256947"/>
    <w:rsid w:val="0E590409"/>
    <w:rsid w:val="0ECF2367"/>
    <w:rsid w:val="0F9A3822"/>
    <w:rsid w:val="0FF32985"/>
    <w:rsid w:val="100301DB"/>
    <w:rsid w:val="100E0928"/>
    <w:rsid w:val="10341F73"/>
    <w:rsid w:val="10CA621D"/>
    <w:rsid w:val="117206A0"/>
    <w:rsid w:val="11734EE7"/>
    <w:rsid w:val="119D5C9C"/>
    <w:rsid w:val="11F76E67"/>
    <w:rsid w:val="126557F0"/>
    <w:rsid w:val="12C967F2"/>
    <w:rsid w:val="12F90FAD"/>
    <w:rsid w:val="13362B3E"/>
    <w:rsid w:val="134D3390"/>
    <w:rsid w:val="14830EBC"/>
    <w:rsid w:val="155F39C7"/>
    <w:rsid w:val="1568214C"/>
    <w:rsid w:val="15A23C91"/>
    <w:rsid w:val="160932C3"/>
    <w:rsid w:val="164C6CF3"/>
    <w:rsid w:val="166471EE"/>
    <w:rsid w:val="171C53BA"/>
    <w:rsid w:val="17240920"/>
    <w:rsid w:val="1834542E"/>
    <w:rsid w:val="18A5487A"/>
    <w:rsid w:val="192274D6"/>
    <w:rsid w:val="1AEF7DC9"/>
    <w:rsid w:val="1B270427"/>
    <w:rsid w:val="1B2A2B00"/>
    <w:rsid w:val="1BE31925"/>
    <w:rsid w:val="1C133BF9"/>
    <w:rsid w:val="1C511CA2"/>
    <w:rsid w:val="1D756B33"/>
    <w:rsid w:val="1D7A0917"/>
    <w:rsid w:val="1E7D2CF2"/>
    <w:rsid w:val="1F062BB7"/>
    <w:rsid w:val="1F905D90"/>
    <w:rsid w:val="1F917DAE"/>
    <w:rsid w:val="1FE34729"/>
    <w:rsid w:val="20377B39"/>
    <w:rsid w:val="20E1546A"/>
    <w:rsid w:val="217542B0"/>
    <w:rsid w:val="21C27F5F"/>
    <w:rsid w:val="22250708"/>
    <w:rsid w:val="22F56CC5"/>
    <w:rsid w:val="234C181A"/>
    <w:rsid w:val="2354710D"/>
    <w:rsid w:val="23AA3661"/>
    <w:rsid w:val="23B72CD9"/>
    <w:rsid w:val="23F07458"/>
    <w:rsid w:val="23F20756"/>
    <w:rsid w:val="24B93AE5"/>
    <w:rsid w:val="25121940"/>
    <w:rsid w:val="25186FC8"/>
    <w:rsid w:val="25211145"/>
    <w:rsid w:val="25F35D68"/>
    <w:rsid w:val="26383D59"/>
    <w:rsid w:val="26D22430"/>
    <w:rsid w:val="27B50966"/>
    <w:rsid w:val="27E36CAD"/>
    <w:rsid w:val="28285E58"/>
    <w:rsid w:val="28324714"/>
    <w:rsid w:val="285024C8"/>
    <w:rsid w:val="286F4C03"/>
    <w:rsid w:val="296C7906"/>
    <w:rsid w:val="2A0025A9"/>
    <w:rsid w:val="2A16739A"/>
    <w:rsid w:val="2ABD6295"/>
    <w:rsid w:val="2B5F3801"/>
    <w:rsid w:val="2BA45A80"/>
    <w:rsid w:val="2C16559F"/>
    <w:rsid w:val="2C301577"/>
    <w:rsid w:val="2C62230C"/>
    <w:rsid w:val="2C9C1B73"/>
    <w:rsid w:val="2CAB3D90"/>
    <w:rsid w:val="2CC13102"/>
    <w:rsid w:val="2D6C64A5"/>
    <w:rsid w:val="2D9864C5"/>
    <w:rsid w:val="2DAF26B1"/>
    <w:rsid w:val="2EA82239"/>
    <w:rsid w:val="2EB7202F"/>
    <w:rsid w:val="2F5B0BDE"/>
    <w:rsid w:val="2F5E1BB5"/>
    <w:rsid w:val="2F7E2DD2"/>
    <w:rsid w:val="2F805B7A"/>
    <w:rsid w:val="2FF62824"/>
    <w:rsid w:val="303777AA"/>
    <w:rsid w:val="30555611"/>
    <w:rsid w:val="313F091C"/>
    <w:rsid w:val="317F5F26"/>
    <w:rsid w:val="328A2920"/>
    <w:rsid w:val="328C5EFB"/>
    <w:rsid w:val="32B474AE"/>
    <w:rsid w:val="32D85DD8"/>
    <w:rsid w:val="33BF691B"/>
    <w:rsid w:val="34320921"/>
    <w:rsid w:val="346C14D7"/>
    <w:rsid w:val="34CA1723"/>
    <w:rsid w:val="351B1C9C"/>
    <w:rsid w:val="35D91367"/>
    <w:rsid w:val="360C04BA"/>
    <w:rsid w:val="372C7152"/>
    <w:rsid w:val="375529A3"/>
    <w:rsid w:val="379F2BE6"/>
    <w:rsid w:val="37E45C31"/>
    <w:rsid w:val="3835578A"/>
    <w:rsid w:val="3860654F"/>
    <w:rsid w:val="387200F7"/>
    <w:rsid w:val="389C6599"/>
    <w:rsid w:val="38CB4175"/>
    <w:rsid w:val="38EC7AAB"/>
    <w:rsid w:val="38ED68E1"/>
    <w:rsid w:val="39045378"/>
    <w:rsid w:val="39216C6A"/>
    <w:rsid w:val="393E0D4E"/>
    <w:rsid w:val="39840047"/>
    <w:rsid w:val="3A0F5DD9"/>
    <w:rsid w:val="3A3D7E3D"/>
    <w:rsid w:val="3A6F5C11"/>
    <w:rsid w:val="3A935862"/>
    <w:rsid w:val="3B2C2727"/>
    <w:rsid w:val="3B406023"/>
    <w:rsid w:val="3BA37FEE"/>
    <w:rsid w:val="3C0F6F8F"/>
    <w:rsid w:val="3C2C72AD"/>
    <w:rsid w:val="3C415F11"/>
    <w:rsid w:val="3C523056"/>
    <w:rsid w:val="3C95753E"/>
    <w:rsid w:val="3CA54DA7"/>
    <w:rsid w:val="3CB76068"/>
    <w:rsid w:val="3D38181D"/>
    <w:rsid w:val="3F407114"/>
    <w:rsid w:val="3F983A85"/>
    <w:rsid w:val="3F9A4C58"/>
    <w:rsid w:val="406F4BBF"/>
    <w:rsid w:val="419D486A"/>
    <w:rsid w:val="42745068"/>
    <w:rsid w:val="428F3E8C"/>
    <w:rsid w:val="4332080F"/>
    <w:rsid w:val="437C1885"/>
    <w:rsid w:val="43A83DE2"/>
    <w:rsid w:val="447E3256"/>
    <w:rsid w:val="44D5149F"/>
    <w:rsid w:val="44D66D14"/>
    <w:rsid w:val="456425E2"/>
    <w:rsid w:val="45B43548"/>
    <w:rsid w:val="4671204B"/>
    <w:rsid w:val="46875EA4"/>
    <w:rsid w:val="46DF5ABD"/>
    <w:rsid w:val="46E52EF7"/>
    <w:rsid w:val="478C0672"/>
    <w:rsid w:val="47DA7FA3"/>
    <w:rsid w:val="47EA7529"/>
    <w:rsid w:val="48830D85"/>
    <w:rsid w:val="48A42250"/>
    <w:rsid w:val="48BA2021"/>
    <w:rsid w:val="48BA2BBD"/>
    <w:rsid w:val="48D517A3"/>
    <w:rsid w:val="49853681"/>
    <w:rsid w:val="49E015E3"/>
    <w:rsid w:val="4A0A5A2E"/>
    <w:rsid w:val="4A855165"/>
    <w:rsid w:val="4ABD5BDB"/>
    <w:rsid w:val="4B074C7C"/>
    <w:rsid w:val="4B9E3F2D"/>
    <w:rsid w:val="4C0770C0"/>
    <w:rsid w:val="4C421DD0"/>
    <w:rsid w:val="4D673424"/>
    <w:rsid w:val="4D9F401C"/>
    <w:rsid w:val="4E265C9A"/>
    <w:rsid w:val="4E462B44"/>
    <w:rsid w:val="4EBF5834"/>
    <w:rsid w:val="4F6F7E16"/>
    <w:rsid w:val="4FC552B4"/>
    <w:rsid w:val="4FCA0665"/>
    <w:rsid w:val="50792C7C"/>
    <w:rsid w:val="507A257D"/>
    <w:rsid w:val="512B5EA7"/>
    <w:rsid w:val="51455051"/>
    <w:rsid w:val="51AA0332"/>
    <w:rsid w:val="51AF176C"/>
    <w:rsid w:val="51B12D2D"/>
    <w:rsid w:val="52716276"/>
    <w:rsid w:val="52EB70FD"/>
    <w:rsid w:val="52EE3C1B"/>
    <w:rsid w:val="53353E73"/>
    <w:rsid w:val="536721FA"/>
    <w:rsid w:val="53835DE9"/>
    <w:rsid w:val="538B57C8"/>
    <w:rsid w:val="542D28FA"/>
    <w:rsid w:val="54AB7D5F"/>
    <w:rsid w:val="54C87D26"/>
    <w:rsid w:val="551D70FD"/>
    <w:rsid w:val="554B5560"/>
    <w:rsid w:val="55D86621"/>
    <w:rsid w:val="560C6D4F"/>
    <w:rsid w:val="563F1C69"/>
    <w:rsid w:val="56836FDA"/>
    <w:rsid w:val="5734146B"/>
    <w:rsid w:val="582B4D0F"/>
    <w:rsid w:val="591047FB"/>
    <w:rsid w:val="59A32B0F"/>
    <w:rsid w:val="5AC6711A"/>
    <w:rsid w:val="5B81152D"/>
    <w:rsid w:val="5BB300DF"/>
    <w:rsid w:val="5BD14E9F"/>
    <w:rsid w:val="5CBB5524"/>
    <w:rsid w:val="5D121F25"/>
    <w:rsid w:val="5D3B611C"/>
    <w:rsid w:val="5D874F00"/>
    <w:rsid w:val="5D8C3EF3"/>
    <w:rsid w:val="5E3107CC"/>
    <w:rsid w:val="5EAE1805"/>
    <w:rsid w:val="5ED00E7C"/>
    <w:rsid w:val="5ED72EB9"/>
    <w:rsid w:val="5EE67DA6"/>
    <w:rsid w:val="5F5F57F2"/>
    <w:rsid w:val="601F67FD"/>
    <w:rsid w:val="60BF17C1"/>
    <w:rsid w:val="60E233F5"/>
    <w:rsid w:val="61753285"/>
    <w:rsid w:val="618E0C8A"/>
    <w:rsid w:val="61FE7DAD"/>
    <w:rsid w:val="625A3478"/>
    <w:rsid w:val="627D4028"/>
    <w:rsid w:val="6295411D"/>
    <w:rsid w:val="631323B6"/>
    <w:rsid w:val="631515EF"/>
    <w:rsid w:val="633A41F1"/>
    <w:rsid w:val="636A65BE"/>
    <w:rsid w:val="64A80D23"/>
    <w:rsid w:val="65030017"/>
    <w:rsid w:val="665E3670"/>
    <w:rsid w:val="66C16533"/>
    <w:rsid w:val="66CE70AD"/>
    <w:rsid w:val="67176B10"/>
    <w:rsid w:val="68183600"/>
    <w:rsid w:val="68481707"/>
    <w:rsid w:val="68693F2F"/>
    <w:rsid w:val="69104286"/>
    <w:rsid w:val="6954766C"/>
    <w:rsid w:val="69871697"/>
    <w:rsid w:val="69B87EC5"/>
    <w:rsid w:val="69BA0E82"/>
    <w:rsid w:val="69C52468"/>
    <w:rsid w:val="6AFC0E5E"/>
    <w:rsid w:val="6B195B53"/>
    <w:rsid w:val="6B542267"/>
    <w:rsid w:val="6B841083"/>
    <w:rsid w:val="6BF50AFC"/>
    <w:rsid w:val="6C7147DC"/>
    <w:rsid w:val="6C7C2CE9"/>
    <w:rsid w:val="6C9C68D9"/>
    <w:rsid w:val="6CAE2C74"/>
    <w:rsid w:val="6CD6196A"/>
    <w:rsid w:val="6CDB083E"/>
    <w:rsid w:val="6D0D22F9"/>
    <w:rsid w:val="6D2C212A"/>
    <w:rsid w:val="6DA7755F"/>
    <w:rsid w:val="6DED1342"/>
    <w:rsid w:val="6E770D25"/>
    <w:rsid w:val="6E7D45E4"/>
    <w:rsid w:val="6EA515F1"/>
    <w:rsid w:val="6EF860B5"/>
    <w:rsid w:val="6F4B1E6F"/>
    <w:rsid w:val="6F7C34F8"/>
    <w:rsid w:val="6F925EAC"/>
    <w:rsid w:val="6FC820D4"/>
    <w:rsid w:val="6FCB1257"/>
    <w:rsid w:val="6FE62D5E"/>
    <w:rsid w:val="6FF97045"/>
    <w:rsid w:val="70B2147A"/>
    <w:rsid w:val="70D5453A"/>
    <w:rsid w:val="716A63F8"/>
    <w:rsid w:val="73BA248B"/>
    <w:rsid w:val="745F143F"/>
    <w:rsid w:val="74852386"/>
    <w:rsid w:val="74962A81"/>
    <w:rsid w:val="752778B3"/>
    <w:rsid w:val="75372426"/>
    <w:rsid w:val="756F3E91"/>
    <w:rsid w:val="758724B1"/>
    <w:rsid w:val="77B9113A"/>
    <w:rsid w:val="77EC0524"/>
    <w:rsid w:val="780A07B9"/>
    <w:rsid w:val="78553835"/>
    <w:rsid w:val="785B10FD"/>
    <w:rsid w:val="789521E8"/>
    <w:rsid w:val="79067093"/>
    <w:rsid w:val="794D180B"/>
    <w:rsid w:val="79CB479C"/>
    <w:rsid w:val="7A27714C"/>
    <w:rsid w:val="7A2C55D4"/>
    <w:rsid w:val="7A44039B"/>
    <w:rsid w:val="7A7F132D"/>
    <w:rsid w:val="7B5552F1"/>
    <w:rsid w:val="7BB068D5"/>
    <w:rsid w:val="7C281008"/>
    <w:rsid w:val="7C706D8B"/>
    <w:rsid w:val="7C772527"/>
    <w:rsid w:val="7C9163B5"/>
    <w:rsid w:val="7C973AA5"/>
    <w:rsid w:val="7CD313DA"/>
    <w:rsid w:val="7CD70711"/>
    <w:rsid w:val="7D081040"/>
    <w:rsid w:val="7D0E7495"/>
    <w:rsid w:val="7DD44135"/>
    <w:rsid w:val="7E034EDB"/>
    <w:rsid w:val="7E355AE8"/>
    <w:rsid w:val="7E3A0CCF"/>
    <w:rsid w:val="7E3D61C8"/>
    <w:rsid w:val="7E7C1356"/>
    <w:rsid w:val="7F305709"/>
    <w:rsid w:val="7FDA74F9"/>
    <w:rsid w:val="7FFC0C4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rules v:ext="edit">
        <o:r id="V:Rule1" type="connector" idref="#_x0000_s1026"/>
        <o:r id="V:Rule2" type="connector" idref="#_x0000_s1046"/>
        <o:r id="V:Rule3" type="connector" idref="#连接符: 肘形 29"/>
        <o:r id="V:Rule4" type="connector" idref="#连接符: 肘形 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0"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uiPriority="0" w:unhideWhenUsed="0" w:qFormat="1"/>
    <w:lsdException w:name="footnote text" w:semiHidden="1"/>
    <w:lsdException w:name="annotation text" w:semiHidden="1" w:unhideWhenUsed="0" w:qFormat="1"/>
    <w:lsdException w:name="header" w:qFormat="1"/>
    <w:lsdException w:name="footer" w:qFormat="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lsdException w:name="annotation reference" w:semiHidden="1" w:unhideWhenUsed="0" w:qFormat="1"/>
    <w:lsdException w:name="line number" w:semiHidden="1"/>
    <w:lsdException w:name="page number" w:uiPriority="0" w:unhideWhenUsed="0" w:qFormat="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unhideWhenUsed="0" w:qFormat="1"/>
    <w:lsdException w:name="Closing" w:semiHidden="1"/>
    <w:lsdException w:name="Signature" w:semiHidden="1"/>
    <w:lsdException w:name="Default Paragraph Font" w:semiHidden="1" w:uiPriority="1" w:qFormat="1"/>
    <w:lsdException w:name="Body Text" w:uiPriority="1" w:qFormat="1"/>
    <w:lsdException w:name="Body Text Indent" w:uiPriority="0" w:unhideWhenUsed="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qFormat="1"/>
    <w:lsdException w:name="Body Text First Indent" w:uiPriority="0" w:qFormat="1"/>
    <w:lsdException w:name="Body Text First Indent 2" w:semiHidden="1"/>
    <w:lsdException w:name="Note Heading" w:semiHidden="1"/>
    <w:lsdException w:name="Body Text 2" w:semiHidden="1"/>
    <w:lsdException w:name="Body Text 3" w:semiHidden="1"/>
    <w:lsdException w:name="Body Text Indent 2" w:uiPriority="0" w:unhideWhenUsed="0" w:qFormat="1"/>
    <w:lsdException w:name="Body Text Indent 3" w:semiHidden="1"/>
    <w:lsdException w:name="Block Text" w:semiHidden="1"/>
    <w:lsdException w:name="Hyperlink" w:qFormat="1"/>
    <w:lsdException w:name="FollowedHyperlink" w:semiHidden="1"/>
    <w:lsdException w:name="Strong" w:uiPriority="22" w:unhideWhenUsed="0" w:qFormat="1"/>
    <w:lsdException w:name="Emphasis" w:uiPriority="20" w:unhideWhenUsed="0" w:qFormat="1"/>
    <w:lsdException w:name="Document Map" w:semiHidden="1" w:uiPriority="0" w:qFormat="1"/>
    <w:lsdException w:name="Plain Text" w:uiPriority="0" w:unhideWhenUsed="0" w:qFormat="1"/>
    <w:lsdException w:name="E-mail Signature" w:semiHidden="1"/>
    <w:lsdException w:name="HTML Top of Form" w:semiHidden="1"/>
    <w:lsdException w:name="HTML Bottom of Form" w:semiHidden="1"/>
    <w:lsdException w:name="Normal (Web)"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0" w:unhideWhenUsed="0" w:qFormat="1"/>
    <w:lsdException w:name="HTML Sample" w:semiHidden="1"/>
    <w:lsdException w:name="HTML Typewriter" w:semiHidden="1"/>
    <w:lsdException w:name="HTML Variable" w:semiHidden="1"/>
    <w:lsdException w:name="Normal Table" w:semiHidden="1" w:qFormat="1"/>
    <w:lsdException w:name="annotation subject" w:semiHidden="1" w:uiPriority="0"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semiHidden="1" w:uiPriority="0" w:qFormat="1"/>
    <w:lsdException w:name="Table Grid" w:uiPriority="0" w:unhideWhenUsed="0" w:qFormat="1"/>
    <w:lsdException w:name="Table Theme" w:semiHidden="1"/>
    <w:lsdException w:name="Placeholder Text" w:semiHidden="1"/>
    <w:lsdException w:name="No Spacing" w:uiPriority="1"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1" w:unhideWhenUsed="0" w:qFormat="1"/>
    <w:lsdException w:name="Quote" w:uiPriority="29" w:unhideWhenUsed="0" w:qFormat="1"/>
    <w:lsdException w:name="Intense Quote" w:uiPriority="30"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0">
    <w:name w:val="Normal"/>
    <w:qFormat/>
    <w:rsid w:val="009E09EA"/>
    <w:pPr>
      <w:widowControl w:val="0"/>
      <w:jc w:val="both"/>
    </w:pPr>
    <w:rPr>
      <w:kern w:val="2"/>
    </w:rPr>
  </w:style>
  <w:style w:type="paragraph" w:styleId="1">
    <w:name w:val="heading 1"/>
    <w:basedOn w:val="a0"/>
    <w:next w:val="a1"/>
    <w:link w:val="1Char"/>
    <w:uiPriority w:val="1"/>
    <w:qFormat/>
    <w:rsid w:val="009E09EA"/>
    <w:pPr>
      <w:keepNext/>
      <w:keepLines/>
      <w:numPr>
        <w:numId w:val="1"/>
      </w:numPr>
      <w:adjustRightInd w:val="0"/>
      <w:snapToGrid w:val="0"/>
      <w:spacing w:line="360" w:lineRule="auto"/>
      <w:outlineLvl w:val="0"/>
    </w:pPr>
    <w:rPr>
      <w:rFonts w:eastAsia="黑体"/>
      <w:b/>
      <w:bCs/>
      <w:kern w:val="44"/>
      <w:sz w:val="32"/>
      <w:szCs w:val="44"/>
    </w:rPr>
  </w:style>
  <w:style w:type="paragraph" w:styleId="2">
    <w:name w:val="heading 2"/>
    <w:basedOn w:val="a0"/>
    <w:next w:val="a1"/>
    <w:link w:val="2Char1"/>
    <w:uiPriority w:val="1"/>
    <w:unhideWhenUsed/>
    <w:qFormat/>
    <w:rsid w:val="009E09EA"/>
    <w:pPr>
      <w:keepNext/>
      <w:keepLines/>
      <w:numPr>
        <w:ilvl w:val="1"/>
        <w:numId w:val="1"/>
      </w:numPr>
      <w:adjustRightInd w:val="0"/>
      <w:snapToGrid w:val="0"/>
      <w:spacing w:line="360" w:lineRule="auto"/>
      <w:outlineLvl w:val="1"/>
    </w:pPr>
    <w:rPr>
      <w:rFonts w:eastAsia="黑体" w:cstheme="majorBidi"/>
      <w:b/>
      <w:bCs/>
      <w:sz w:val="24"/>
      <w:szCs w:val="32"/>
    </w:rPr>
  </w:style>
  <w:style w:type="paragraph" w:styleId="3">
    <w:name w:val="heading 3"/>
    <w:basedOn w:val="a0"/>
    <w:next w:val="a1"/>
    <w:link w:val="3Char1"/>
    <w:uiPriority w:val="1"/>
    <w:unhideWhenUsed/>
    <w:qFormat/>
    <w:rsid w:val="009E09EA"/>
    <w:pPr>
      <w:keepNext/>
      <w:keepLines/>
      <w:numPr>
        <w:ilvl w:val="2"/>
        <w:numId w:val="1"/>
      </w:numPr>
      <w:adjustRightInd w:val="0"/>
      <w:snapToGrid w:val="0"/>
      <w:spacing w:line="360" w:lineRule="auto"/>
      <w:outlineLvl w:val="2"/>
    </w:pPr>
    <w:rPr>
      <w:b/>
      <w:bCs/>
      <w:sz w:val="24"/>
      <w:szCs w:val="32"/>
    </w:rPr>
  </w:style>
  <w:style w:type="paragraph" w:styleId="4">
    <w:name w:val="heading 4"/>
    <w:basedOn w:val="a0"/>
    <w:next w:val="a1"/>
    <w:link w:val="4Char"/>
    <w:uiPriority w:val="1"/>
    <w:unhideWhenUsed/>
    <w:qFormat/>
    <w:rsid w:val="009E09EA"/>
    <w:pPr>
      <w:keepNext/>
      <w:keepLines/>
      <w:numPr>
        <w:ilvl w:val="3"/>
        <w:numId w:val="1"/>
      </w:numPr>
      <w:adjustRightInd w:val="0"/>
      <w:snapToGrid w:val="0"/>
      <w:spacing w:line="360" w:lineRule="auto"/>
      <w:outlineLvl w:val="3"/>
    </w:pPr>
    <w:rPr>
      <w:rFonts w:cstheme="majorBidi"/>
      <w:bCs/>
      <w:sz w:val="24"/>
      <w:szCs w:val="28"/>
    </w:rPr>
  </w:style>
  <w:style w:type="paragraph" w:styleId="5">
    <w:name w:val="heading 5"/>
    <w:basedOn w:val="a0"/>
    <w:next w:val="a1"/>
    <w:link w:val="5Char"/>
    <w:uiPriority w:val="9"/>
    <w:unhideWhenUsed/>
    <w:qFormat/>
    <w:rsid w:val="009E09EA"/>
    <w:pPr>
      <w:keepNext/>
      <w:keepLines/>
      <w:numPr>
        <w:ilvl w:val="4"/>
        <w:numId w:val="1"/>
      </w:numPr>
      <w:spacing w:before="120" w:line="360" w:lineRule="auto"/>
      <w:outlineLvl w:val="4"/>
    </w:pPr>
    <w:rPr>
      <w:rFonts w:eastAsiaTheme="majorEastAsia"/>
      <w:bCs/>
      <w:sz w:val="24"/>
      <w:szCs w:val="28"/>
    </w:rPr>
  </w:style>
  <w:style w:type="paragraph" w:styleId="6">
    <w:name w:val="heading 6"/>
    <w:basedOn w:val="a0"/>
    <w:next w:val="a0"/>
    <w:link w:val="6Char"/>
    <w:uiPriority w:val="9"/>
    <w:unhideWhenUsed/>
    <w:qFormat/>
    <w:rsid w:val="009E09EA"/>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0"/>
    <w:next w:val="a0"/>
    <w:link w:val="7Char"/>
    <w:uiPriority w:val="9"/>
    <w:semiHidden/>
    <w:unhideWhenUsed/>
    <w:qFormat/>
    <w:rsid w:val="009E09EA"/>
    <w:pPr>
      <w:keepNext/>
      <w:keepLines/>
      <w:numPr>
        <w:ilvl w:val="6"/>
        <w:numId w:val="1"/>
      </w:numPr>
      <w:spacing w:before="240" w:after="64" w:line="320" w:lineRule="auto"/>
      <w:outlineLvl w:val="6"/>
    </w:pPr>
    <w:rPr>
      <w:b/>
      <w:bCs/>
      <w:sz w:val="24"/>
      <w:szCs w:val="24"/>
    </w:rPr>
  </w:style>
  <w:style w:type="paragraph" w:styleId="8">
    <w:name w:val="heading 8"/>
    <w:basedOn w:val="a0"/>
    <w:next w:val="a0"/>
    <w:link w:val="8Char"/>
    <w:uiPriority w:val="9"/>
    <w:semiHidden/>
    <w:unhideWhenUsed/>
    <w:qFormat/>
    <w:rsid w:val="009E09EA"/>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9E09EA"/>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First Indent"/>
    <w:basedOn w:val="a5"/>
    <w:link w:val="Char"/>
    <w:unhideWhenUsed/>
    <w:qFormat/>
    <w:rsid w:val="009E09EA"/>
    <w:pPr>
      <w:adjustRightInd w:val="0"/>
      <w:snapToGrid w:val="0"/>
      <w:spacing w:line="360" w:lineRule="auto"/>
      <w:ind w:firstLineChars="200" w:firstLine="200"/>
    </w:pPr>
    <w:rPr>
      <w:sz w:val="24"/>
    </w:rPr>
  </w:style>
  <w:style w:type="paragraph" w:styleId="a5">
    <w:name w:val="Body Text"/>
    <w:basedOn w:val="a0"/>
    <w:link w:val="Char0"/>
    <w:uiPriority w:val="1"/>
    <w:unhideWhenUsed/>
    <w:qFormat/>
    <w:rsid w:val="009E09EA"/>
  </w:style>
  <w:style w:type="paragraph" w:styleId="70">
    <w:name w:val="toc 7"/>
    <w:basedOn w:val="a0"/>
    <w:next w:val="a0"/>
    <w:unhideWhenUsed/>
    <w:qFormat/>
    <w:rsid w:val="009E09EA"/>
    <w:pPr>
      <w:ind w:left="1260"/>
      <w:jc w:val="left"/>
    </w:pPr>
    <w:rPr>
      <w:sz w:val="18"/>
      <w:szCs w:val="18"/>
    </w:rPr>
  </w:style>
  <w:style w:type="paragraph" w:styleId="a">
    <w:name w:val="List Number"/>
    <w:basedOn w:val="a0"/>
    <w:uiPriority w:val="99"/>
    <w:unhideWhenUsed/>
    <w:qFormat/>
    <w:rsid w:val="009E09EA"/>
    <w:pPr>
      <w:numPr>
        <w:numId w:val="2"/>
      </w:numPr>
      <w:adjustRightInd w:val="0"/>
      <w:snapToGrid w:val="0"/>
      <w:spacing w:line="360" w:lineRule="auto"/>
    </w:pPr>
    <w:rPr>
      <w:sz w:val="24"/>
    </w:rPr>
  </w:style>
  <w:style w:type="paragraph" w:styleId="a6">
    <w:name w:val="Normal Indent"/>
    <w:basedOn w:val="a0"/>
    <w:qFormat/>
    <w:rsid w:val="009E09EA"/>
    <w:pPr>
      <w:spacing w:line="360" w:lineRule="auto"/>
      <w:ind w:firstLineChars="200" w:firstLine="420"/>
    </w:pPr>
    <w:rPr>
      <w:sz w:val="24"/>
      <w:szCs w:val="22"/>
    </w:rPr>
  </w:style>
  <w:style w:type="paragraph" w:styleId="a7">
    <w:name w:val="caption"/>
    <w:basedOn w:val="a0"/>
    <w:next w:val="a0"/>
    <w:uiPriority w:val="35"/>
    <w:unhideWhenUsed/>
    <w:qFormat/>
    <w:rsid w:val="009E09EA"/>
    <w:pPr>
      <w:adjustRightInd w:val="0"/>
      <w:snapToGrid w:val="0"/>
      <w:spacing w:line="360" w:lineRule="auto"/>
      <w:jc w:val="left"/>
    </w:pPr>
    <w:rPr>
      <w:rFonts w:eastAsia="黑体" w:cstheme="majorBidi"/>
      <w:sz w:val="24"/>
    </w:rPr>
  </w:style>
  <w:style w:type="paragraph" w:styleId="a8">
    <w:name w:val="Document Map"/>
    <w:basedOn w:val="a0"/>
    <w:link w:val="Char1"/>
    <w:semiHidden/>
    <w:unhideWhenUsed/>
    <w:qFormat/>
    <w:rsid w:val="009E09EA"/>
    <w:rPr>
      <w:rFonts w:ascii="宋体"/>
      <w:sz w:val="18"/>
      <w:szCs w:val="18"/>
    </w:rPr>
  </w:style>
  <w:style w:type="paragraph" w:styleId="a9">
    <w:name w:val="annotation text"/>
    <w:basedOn w:val="a0"/>
    <w:link w:val="Char10"/>
    <w:uiPriority w:val="99"/>
    <w:semiHidden/>
    <w:qFormat/>
    <w:rsid w:val="009E09EA"/>
    <w:pPr>
      <w:spacing w:line="360" w:lineRule="auto"/>
      <w:ind w:firstLineChars="200" w:firstLine="480"/>
      <w:jc w:val="left"/>
    </w:pPr>
    <w:rPr>
      <w:sz w:val="24"/>
      <w:szCs w:val="22"/>
    </w:rPr>
  </w:style>
  <w:style w:type="paragraph" w:styleId="aa">
    <w:name w:val="Body Text Indent"/>
    <w:basedOn w:val="a0"/>
    <w:link w:val="Char2"/>
    <w:qFormat/>
    <w:rsid w:val="009E09EA"/>
    <w:pPr>
      <w:spacing w:line="460" w:lineRule="exact"/>
      <w:ind w:firstLineChars="200" w:firstLine="500"/>
    </w:pPr>
    <w:rPr>
      <w:sz w:val="25"/>
      <w:szCs w:val="22"/>
    </w:rPr>
  </w:style>
  <w:style w:type="paragraph" w:styleId="50">
    <w:name w:val="toc 5"/>
    <w:basedOn w:val="a0"/>
    <w:next w:val="a0"/>
    <w:unhideWhenUsed/>
    <w:qFormat/>
    <w:rsid w:val="009E09EA"/>
    <w:pPr>
      <w:ind w:left="840"/>
      <w:jc w:val="left"/>
    </w:pPr>
    <w:rPr>
      <w:sz w:val="18"/>
      <w:szCs w:val="18"/>
    </w:rPr>
  </w:style>
  <w:style w:type="paragraph" w:styleId="30">
    <w:name w:val="toc 3"/>
    <w:basedOn w:val="a0"/>
    <w:next w:val="a0"/>
    <w:unhideWhenUsed/>
    <w:qFormat/>
    <w:rsid w:val="009E09EA"/>
    <w:pPr>
      <w:ind w:left="420"/>
      <w:jc w:val="left"/>
    </w:pPr>
    <w:rPr>
      <w:i/>
      <w:iCs/>
    </w:rPr>
  </w:style>
  <w:style w:type="paragraph" w:styleId="ab">
    <w:name w:val="Plain Text"/>
    <w:basedOn w:val="a0"/>
    <w:link w:val="Char3"/>
    <w:qFormat/>
    <w:rsid w:val="009E09EA"/>
    <w:pPr>
      <w:spacing w:line="360" w:lineRule="auto"/>
      <w:ind w:firstLineChars="200" w:firstLine="480"/>
    </w:pPr>
    <w:rPr>
      <w:rFonts w:ascii="宋体" w:hAnsi="Courier New" w:cs="楷体_GB2312"/>
      <w:sz w:val="24"/>
      <w:szCs w:val="21"/>
    </w:rPr>
  </w:style>
  <w:style w:type="paragraph" w:styleId="80">
    <w:name w:val="toc 8"/>
    <w:basedOn w:val="a0"/>
    <w:next w:val="a0"/>
    <w:unhideWhenUsed/>
    <w:qFormat/>
    <w:rsid w:val="009E09EA"/>
    <w:pPr>
      <w:ind w:left="1470"/>
      <w:jc w:val="left"/>
    </w:pPr>
    <w:rPr>
      <w:sz w:val="18"/>
      <w:szCs w:val="18"/>
    </w:rPr>
  </w:style>
  <w:style w:type="paragraph" w:styleId="ac">
    <w:name w:val="Date"/>
    <w:basedOn w:val="a0"/>
    <w:next w:val="a0"/>
    <w:link w:val="Char4"/>
    <w:uiPriority w:val="99"/>
    <w:semiHidden/>
    <w:unhideWhenUsed/>
    <w:qFormat/>
    <w:rsid w:val="009E09EA"/>
    <w:pPr>
      <w:ind w:leftChars="2500" w:left="100"/>
    </w:pPr>
  </w:style>
  <w:style w:type="paragraph" w:styleId="20">
    <w:name w:val="Body Text Indent 2"/>
    <w:basedOn w:val="a0"/>
    <w:link w:val="2Char"/>
    <w:qFormat/>
    <w:rsid w:val="009E09EA"/>
    <w:pPr>
      <w:spacing w:after="120" w:line="480" w:lineRule="auto"/>
      <w:ind w:leftChars="200" w:left="420" w:firstLineChars="200" w:firstLine="480"/>
    </w:pPr>
    <w:rPr>
      <w:sz w:val="24"/>
      <w:szCs w:val="22"/>
    </w:rPr>
  </w:style>
  <w:style w:type="paragraph" w:styleId="ad">
    <w:name w:val="Balloon Text"/>
    <w:basedOn w:val="a0"/>
    <w:link w:val="Char5"/>
    <w:semiHidden/>
    <w:unhideWhenUsed/>
    <w:qFormat/>
    <w:rsid w:val="009E09EA"/>
    <w:rPr>
      <w:sz w:val="18"/>
      <w:szCs w:val="18"/>
    </w:rPr>
  </w:style>
  <w:style w:type="paragraph" w:styleId="ae">
    <w:name w:val="footer"/>
    <w:basedOn w:val="a0"/>
    <w:link w:val="Char11"/>
    <w:uiPriority w:val="99"/>
    <w:unhideWhenUsed/>
    <w:qFormat/>
    <w:rsid w:val="009E09EA"/>
    <w:pPr>
      <w:tabs>
        <w:tab w:val="center" w:pos="4153"/>
        <w:tab w:val="right" w:pos="8306"/>
      </w:tabs>
      <w:snapToGrid w:val="0"/>
      <w:jc w:val="left"/>
    </w:pPr>
    <w:rPr>
      <w:sz w:val="18"/>
      <w:szCs w:val="18"/>
    </w:rPr>
  </w:style>
  <w:style w:type="paragraph" w:styleId="af">
    <w:name w:val="header"/>
    <w:basedOn w:val="a0"/>
    <w:link w:val="Char6"/>
    <w:uiPriority w:val="99"/>
    <w:unhideWhenUsed/>
    <w:qFormat/>
    <w:rsid w:val="009E09EA"/>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unhideWhenUsed/>
    <w:qFormat/>
    <w:rsid w:val="009E09EA"/>
    <w:pPr>
      <w:tabs>
        <w:tab w:val="right" w:leader="dot" w:pos="8947"/>
      </w:tabs>
      <w:spacing w:before="120" w:after="120"/>
      <w:jc w:val="left"/>
    </w:pPr>
    <w:rPr>
      <w:b/>
      <w:bCs/>
      <w:caps/>
    </w:rPr>
  </w:style>
  <w:style w:type="paragraph" w:styleId="40">
    <w:name w:val="toc 4"/>
    <w:basedOn w:val="a0"/>
    <w:next w:val="a0"/>
    <w:unhideWhenUsed/>
    <w:qFormat/>
    <w:rsid w:val="009E09EA"/>
    <w:pPr>
      <w:ind w:left="630"/>
      <w:jc w:val="left"/>
    </w:pPr>
    <w:rPr>
      <w:sz w:val="18"/>
      <w:szCs w:val="18"/>
    </w:rPr>
  </w:style>
  <w:style w:type="paragraph" w:styleId="af0">
    <w:name w:val="Subtitle"/>
    <w:basedOn w:val="a0"/>
    <w:next w:val="a0"/>
    <w:link w:val="Char7"/>
    <w:uiPriority w:val="11"/>
    <w:qFormat/>
    <w:rsid w:val="009E09EA"/>
    <w:pPr>
      <w:spacing w:before="240" w:after="60" w:line="312" w:lineRule="auto"/>
      <w:jc w:val="center"/>
      <w:outlineLvl w:val="1"/>
    </w:pPr>
    <w:rPr>
      <w:rFonts w:asciiTheme="majorHAnsi" w:hAnsiTheme="majorHAnsi" w:cstheme="majorBidi"/>
      <w:b/>
      <w:bCs/>
      <w:kern w:val="28"/>
      <w:sz w:val="32"/>
      <w:szCs w:val="32"/>
    </w:rPr>
  </w:style>
  <w:style w:type="paragraph" w:styleId="60">
    <w:name w:val="toc 6"/>
    <w:basedOn w:val="a0"/>
    <w:next w:val="a0"/>
    <w:unhideWhenUsed/>
    <w:qFormat/>
    <w:rsid w:val="009E09EA"/>
    <w:pPr>
      <w:ind w:left="1050"/>
      <w:jc w:val="left"/>
    </w:pPr>
    <w:rPr>
      <w:sz w:val="18"/>
      <w:szCs w:val="18"/>
    </w:rPr>
  </w:style>
  <w:style w:type="paragraph" w:styleId="21">
    <w:name w:val="toc 2"/>
    <w:basedOn w:val="a0"/>
    <w:next w:val="a0"/>
    <w:unhideWhenUsed/>
    <w:qFormat/>
    <w:rsid w:val="009E09EA"/>
    <w:pPr>
      <w:ind w:left="210"/>
      <w:jc w:val="left"/>
    </w:pPr>
    <w:rPr>
      <w:smallCaps/>
    </w:rPr>
  </w:style>
  <w:style w:type="paragraph" w:styleId="90">
    <w:name w:val="toc 9"/>
    <w:basedOn w:val="a0"/>
    <w:next w:val="a0"/>
    <w:unhideWhenUsed/>
    <w:qFormat/>
    <w:rsid w:val="009E09EA"/>
    <w:pPr>
      <w:ind w:left="1680"/>
      <w:jc w:val="left"/>
    </w:pPr>
    <w:rPr>
      <w:sz w:val="18"/>
      <w:szCs w:val="18"/>
    </w:rPr>
  </w:style>
  <w:style w:type="paragraph" w:styleId="HTML">
    <w:name w:val="HTML Preformatted"/>
    <w:basedOn w:val="a0"/>
    <w:qFormat/>
    <w:rsid w:val="009E09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exact"/>
      <w:ind w:firstLineChars="200" w:firstLine="720"/>
      <w:jc w:val="left"/>
    </w:pPr>
    <w:rPr>
      <w:rFonts w:hAnsi="宋体"/>
      <w:sz w:val="24"/>
      <w:szCs w:val="24"/>
    </w:rPr>
  </w:style>
  <w:style w:type="paragraph" w:styleId="af1">
    <w:name w:val="Normal (Web)"/>
    <w:basedOn w:val="a0"/>
    <w:uiPriority w:val="99"/>
    <w:unhideWhenUsed/>
    <w:qFormat/>
    <w:rsid w:val="009E09EA"/>
    <w:pPr>
      <w:widowControl/>
      <w:spacing w:before="100" w:beforeAutospacing="1" w:after="100" w:afterAutospacing="1"/>
      <w:jc w:val="left"/>
    </w:pPr>
    <w:rPr>
      <w:rFonts w:ascii="宋体" w:hAnsi="宋体" w:cs="宋体"/>
      <w:kern w:val="0"/>
      <w:sz w:val="24"/>
      <w:szCs w:val="24"/>
    </w:rPr>
  </w:style>
  <w:style w:type="paragraph" w:styleId="af2">
    <w:name w:val="Title"/>
    <w:basedOn w:val="a0"/>
    <w:next w:val="a1"/>
    <w:link w:val="Char8"/>
    <w:uiPriority w:val="10"/>
    <w:qFormat/>
    <w:rsid w:val="009E09EA"/>
    <w:pPr>
      <w:adjustRightInd w:val="0"/>
      <w:snapToGrid w:val="0"/>
      <w:spacing w:line="360" w:lineRule="auto"/>
      <w:jc w:val="center"/>
    </w:pPr>
    <w:rPr>
      <w:rFonts w:eastAsia="黑体" w:cstheme="majorBidi"/>
      <w:bCs/>
      <w:sz w:val="36"/>
      <w:szCs w:val="32"/>
    </w:rPr>
  </w:style>
  <w:style w:type="paragraph" w:styleId="af3">
    <w:name w:val="annotation subject"/>
    <w:basedOn w:val="a9"/>
    <w:next w:val="a9"/>
    <w:link w:val="Char9"/>
    <w:semiHidden/>
    <w:unhideWhenUsed/>
    <w:qFormat/>
    <w:rsid w:val="009E09EA"/>
    <w:pPr>
      <w:spacing w:line="240" w:lineRule="auto"/>
      <w:ind w:firstLineChars="0" w:firstLine="0"/>
    </w:pPr>
    <w:rPr>
      <w:b/>
      <w:bCs/>
      <w:sz w:val="20"/>
      <w:szCs w:val="20"/>
    </w:rPr>
  </w:style>
  <w:style w:type="table" w:styleId="af4">
    <w:name w:val="Table Grid"/>
    <w:basedOn w:val="a3"/>
    <w:qFormat/>
    <w:rsid w:val="009E09EA"/>
    <w:pPr>
      <w:adjustRightInd w:val="0"/>
      <w:snapToGrid w:val="0"/>
      <w:jc w:val="center"/>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cPr>
      <w:vAlign w:val="center"/>
    </w:tcPr>
  </w:style>
  <w:style w:type="character" w:styleId="af5">
    <w:name w:val="Strong"/>
    <w:basedOn w:val="a2"/>
    <w:uiPriority w:val="22"/>
    <w:qFormat/>
    <w:rsid w:val="009E09EA"/>
    <w:rPr>
      <w:b/>
      <w:bCs/>
    </w:rPr>
  </w:style>
  <w:style w:type="character" w:styleId="af6">
    <w:name w:val="page number"/>
    <w:basedOn w:val="a2"/>
    <w:qFormat/>
    <w:rsid w:val="009E09EA"/>
  </w:style>
  <w:style w:type="character" w:styleId="af7">
    <w:name w:val="Emphasis"/>
    <w:basedOn w:val="a2"/>
    <w:uiPriority w:val="20"/>
    <w:qFormat/>
    <w:rsid w:val="009E09EA"/>
    <w:rPr>
      <w:i/>
      <w:iCs/>
    </w:rPr>
  </w:style>
  <w:style w:type="character" w:styleId="af8">
    <w:name w:val="Hyperlink"/>
    <w:basedOn w:val="a2"/>
    <w:uiPriority w:val="99"/>
    <w:unhideWhenUsed/>
    <w:qFormat/>
    <w:rsid w:val="009E09EA"/>
    <w:rPr>
      <w:color w:val="0563C1" w:themeColor="hyperlink"/>
      <w:u w:val="single"/>
    </w:rPr>
  </w:style>
  <w:style w:type="character" w:styleId="af9">
    <w:name w:val="annotation reference"/>
    <w:basedOn w:val="a2"/>
    <w:uiPriority w:val="99"/>
    <w:semiHidden/>
    <w:qFormat/>
    <w:rsid w:val="009E09EA"/>
    <w:rPr>
      <w:sz w:val="21"/>
      <w:szCs w:val="21"/>
    </w:rPr>
  </w:style>
  <w:style w:type="character" w:customStyle="1" w:styleId="Char">
    <w:name w:val="正文首行缩进 Char"/>
    <w:basedOn w:val="Char0"/>
    <w:link w:val="a1"/>
    <w:uiPriority w:val="99"/>
    <w:qFormat/>
    <w:rsid w:val="009E09EA"/>
    <w:rPr>
      <w:rFonts w:ascii="Times New Roman" w:eastAsia="宋体" w:hAnsi="Times New Roman" w:cs="Times New Roman"/>
      <w:sz w:val="24"/>
      <w:szCs w:val="20"/>
    </w:rPr>
  </w:style>
  <w:style w:type="character" w:customStyle="1" w:styleId="Char0">
    <w:name w:val="正文文本 Char"/>
    <w:basedOn w:val="a2"/>
    <w:link w:val="a5"/>
    <w:uiPriority w:val="99"/>
    <w:qFormat/>
    <w:rsid w:val="009E09EA"/>
    <w:rPr>
      <w:rFonts w:ascii="Times New Roman" w:eastAsia="宋体" w:hAnsi="Times New Roman" w:cs="Times New Roman"/>
      <w:sz w:val="20"/>
      <w:szCs w:val="20"/>
    </w:rPr>
  </w:style>
  <w:style w:type="character" w:customStyle="1" w:styleId="Char10">
    <w:name w:val="批注文字 Char1"/>
    <w:basedOn w:val="a2"/>
    <w:link w:val="a9"/>
    <w:uiPriority w:val="99"/>
    <w:semiHidden/>
    <w:qFormat/>
    <w:rsid w:val="009E09EA"/>
    <w:rPr>
      <w:sz w:val="24"/>
      <w:szCs w:val="22"/>
    </w:rPr>
  </w:style>
  <w:style w:type="character" w:customStyle="1" w:styleId="Char8">
    <w:name w:val="标题 Char"/>
    <w:basedOn w:val="a2"/>
    <w:link w:val="af2"/>
    <w:uiPriority w:val="10"/>
    <w:qFormat/>
    <w:rsid w:val="009E09EA"/>
    <w:rPr>
      <w:rFonts w:ascii="Times New Roman" w:eastAsia="黑体" w:hAnsi="Times New Roman" w:cstheme="majorBidi"/>
      <w:bCs/>
      <w:sz w:val="36"/>
      <w:szCs w:val="32"/>
    </w:rPr>
  </w:style>
  <w:style w:type="character" w:customStyle="1" w:styleId="1Char">
    <w:name w:val="标题 1 Char"/>
    <w:basedOn w:val="a2"/>
    <w:link w:val="1"/>
    <w:uiPriority w:val="9"/>
    <w:qFormat/>
    <w:rsid w:val="009E09EA"/>
    <w:rPr>
      <w:rFonts w:eastAsia="黑体"/>
      <w:b/>
      <w:bCs/>
      <w:kern w:val="44"/>
      <w:sz w:val="32"/>
      <w:szCs w:val="44"/>
    </w:rPr>
  </w:style>
  <w:style w:type="character" w:customStyle="1" w:styleId="2Char1">
    <w:name w:val="标题 2 Char1"/>
    <w:basedOn w:val="a2"/>
    <w:link w:val="2"/>
    <w:uiPriority w:val="9"/>
    <w:qFormat/>
    <w:rsid w:val="009E09EA"/>
    <w:rPr>
      <w:rFonts w:eastAsia="黑体" w:cstheme="majorBidi"/>
      <w:b/>
      <w:bCs/>
      <w:sz w:val="24"/>
      <w:szCs w:val="32"/>
    </w:rPr>
  </w:style>
  <w:style w:type="character" w:customStyle="1" w:styleId="3Char1">
    <w:name w:val="标题 3 Char1"/>
    <w:basedOn w:val="a2"/>
    <w:link w:val="3"/>
    <w:uiPriority w:val="1"/>
    <w:qFormat/>
    <w:rsid w:val="009E09EA"/>
    <w:rPr>
      <w:rFonts w:eastAsia="宋体"/>
      <w:b/>
      <w:bCs/>
      <w:sz w:val="24"/>
      <w:szCs w:val="32"/>
    </w:rPr>
  </w:style>
  <w:style w:type="character" w:customStyle="1" w:styleId="4Char">
    <w:name w:val="标题 4 Char"/>
    <w:basedOn w:val="a2"/>
    <w:link w:val="4"/>
    <w:uiPriority w:val="1"/>
    <w:qFormat/>
    <w:rsid w:val="009E09EA"/>
    <w:rPr>
      <w:rFonts w:cstheme="majorBidi"/>
      <w:bCs/>
      <w:sz w:val="24"/>
      <w:szCs w:val="28"/>
    </w:rPr>
  </w:style>
  <w:style w:type="character" w:customStyle="1" w:styleId="5Char">
    <w:name w:val="标题 5 Char"/>
    <w:basedOn w:val="a2"/>
    <w:link w:val="5"/>
    <w:qFormat/>
    <w:rsid w:val="009E09EA"/>
    <w:rPr>
      <w:rFonts w:eastAsiaTheme="majorEastAsia"/>
      <w:bCs/>
      <w:sz w:val="24"/>
      <w:szCs w:val="28"/>
    </w:rPr>
  </w:style>
  <w:style w:type="character" w:customStyle="1" w:styleId="6Char">
    <w:name w:val="标题 6 Char"/>
    <w:basedOn w:val="a2"/>
    <w:link w:val="6"/>
    <w:uiPriority w:val="9"/>
    <w:qFormat/>
    <w:rsid w:val="009E09EA"/>
    <w:rPr>
      <w:rFonts w:asciiTheme="majorHAnsi" w:eastAsiaTheme="majorEastAsia" w:hAnsiTheme="majorHAnsi" w:cstheme="majorBidi"/>
      <w:b/>
      <w:bCs/>
      <w:sz w:val="24"/>
      <w:szCs w:val="24"/>
    </w:rPr>
  </w:style>
  <w:style w:type="character" w:customStyle="1" w:styleId="7Char">
    <w:name w:val="标题 7 Char"/>
    <w:basedOn w:val="a2"/>
    <w:link w:val="7"/>
    <w:uiPriority w:val="9"/>
    <w:semiHidden/>
    <w:qFormat/>
    <w:rsid w:val="009E09EA"/>
    <w:rPr>
      <w:b/>
      <w:bCs/>
      <w:sz w:val="24"/>
      <w:szCs w:val="24"/>
    </w:rPr>
  </w:style>
  <w:style w:type="character" w:customStyle="1" w:styleId="8Char">
    <w:name w:val="标题 8 Char"/>
    <w:basedOn w:val="a2"/>
    <w:link w:val="8"/>
    <w:uiPriority w:val="9"/>
    <w:semiHidden/>
    <w:qFormat/>
    <w:rsid w:val="009E09EA"/>
    <w:rPr>
      <w:rFonts w:asciiTheme="majorHAnsi" w:eastAsiaTheme="majorEastAsia" w:hAnsiTheme="majorHAnsi" w:cstheme="majorBidi"/>
      <w:sz w:val="24"/>
      <w:szCs w:val="24"/>
    </w:rPr>
  </w:style>
  <w:style w:type="character" w:customStyle="1" w:styleId="9Char">
    <w:name w:val="标题 9 Char"/>
    <w:basedOn w:val="a2"/>
    <w:link w:val="9"/>
    <w:uiPriority w:val="9"/>
    <w:semiHidden/>
    <w:qFormat/>
    <w:rsid w:val="009E09EA"/>
    <w:rPr>
      <w:rFonts w:asciiTheme="majorHAnsi" w:eastAsiaTheme="majorEastAsia" w:hAnsiTheme="majorHAnsi" w:cstheme="majorBidi"/>
    </w:rPr>
  </w:style>
  <w:style w:type="paragraph" w:customStyle="1" w:styleId="afa">
    <w:name w:val="表格文字"/>
    <w:basedOn w:val="a1"/>
    <w:link w:val="Chara"/>
    <w:qFormat/>
    <w:rsid w:val="009E09EA"/>
    <w:pPr>
      <w:spacing w:line="240" w:lineRule="auto"/>
      <w:ind w:firstLineChars="0" w:firstLine="0"/>
      <w:jc w:val="center"/>
    </w:pPr>
  </w:style>
  <w:style w:type="character" w:customStyle="1" w:styleId="Chara">
    <w:name w:val="表格文字 Char"/>
    <w:basedOn w:val="Char"/>
    <w:link w:val="afa"/>
    <w:qFormat/>
    <w:rsid w:val="009E09EA"/>
    <w:rPr>
      <w:rFonts w:ascii="Times New Roman" w:eastAsia="宋体" w:hAnsi="Times New Roman" w:cs="Times New Roman"/>
      <w:sz w:val="24"/>
      <w:szCs w:val="20"/>
    </w:rPr>
  </w:style>
  <w:style w:type="character" w:customStyle="1" w:styleId="11">
    <w:name w:val="不明显参考1"/>
    <w:basedOn w:val="a2"/>
    <w:uiPriority w:val="31"/>
    <w:qFormat/>
    <w:rsid w:val="009E09EA"/>
    <w:rPr>
      <w:smallCaps/>
      <w:color w:val="ED7D31" w:themeColor="accent2"/>
      <w:u w:val="single"/>
    </w:rPr>
  </w:style>
  <w:style w:type="character" w:customStyle="1" w:styleId="12">
    <w:name w:val="不明显强调1"/>
    <w:basedOn w:val="a2"/>
    <w:uiPriority w:val="19"/>
    <w:qFormat/>
    <w:rsid w:val="009E09EA"/>
    <w:rPr>
      <w:i/>
      <w:iCs/>
      <w:color w:val="7F7F7F" w:themeColor="text1" w:themeTint="80"/>
    </w:rPr>
  </w:style>
  <w:style w:type="character" w:customStyle="1" w:styleId="Char7">
    <w:name w:val="副标题 Char"/>
    <w:basedOn w:val="a2"/>
    <w:link w:val="af0"/>
    <w:uiPriority w:val="11"/>
    <w:qFormat/>
    <w:rsid w:val="009E09EA"/>
    <w:rPr>
      <w:rFonts w:asciiTheme="majorHAnsi" w:eastAsia="宋体" w:hAnsiTheme="majorHAnsi" w:cstheme="majorBidi"/>
      <w:b/>
      <w:bCs/>
      <w:kern w:val="28"/>
      <w:sz w:val="32"/>
      <w:szCs w:val="32"/>
    </w:rPr>
  </w:style>
  <w:style w:type="paragraph" w:styleId="afb">
    <w:name w:val="List Paragraph"/>
    <w:basedOn w:val="a0"/>
    <w:uiPriority w:val="1"/>
    <w:qFormat/>
    <w:rsid w:val="009E09EA"/>
    <w:pPr>
      <w:ind w:firstLineChars="200" w:firstLine="420"/>
    </w:pPr>
  </w:style>
  <w:style w:type="character" w:customStyle="1" w:styleId="13">
    <w:name w:val="明显参考1"/>
    <w:basedOn w:val="a2"/>
    <w:uiPriority w:val="32"/>
    <w:qFormat/>
    <w:rsid w:val="009E09EA"/>
    <w:rPr>
      <w:b/>
      <w:bCs/>
      <w:smallCaps/>
      <w:color w:val="ED7D31" w:themeColor="accent2"/>
      <w:spacing w:val="5"/>
      <w:u w:val="single"/>
    </w:rPr>
  </w:style>
  <w:style w:type="character" w:customStyle="1" w:styleId="14">
    <w:name w:val="明显强调1"/>
    <w:basedOn w:val="a2"/>
    <w:uiPriority w:val="21"/>
    <w:qFormat/>
    <w:rsid w:val="009E09EA"/>
    <w:rPr>
      <w:b/>
      <w:bCs/>
      <w:i/>
      <w:iCs/>
      <w:color w:val="4472C4" w:themeColor="accent1"/>
    </w:rPr>
  </w:style>
  <w:style w:type="paragraph" w:styleId="afc">
    <w:name w:val="Intense Quote"/>
    <w:basedOn w:val="a0"/>
    <w:next w:val="a0"/>
    <w:link w:val="Charb"/>
    <w:uiPriority w:val="30"/>
    <w:qFormat/>
    <w:rsid w:val="009E09EA"/>
    <w:pPr>
      <w:pBdr>
        <w:bottom w:val="single" w:sz="4" w:space="4" w:color="4472C4" w:themeColor="accent1"/>
      </w:pBdr>
      <w:spacing w:before="200" w:after="280"/>
      <w:ind w:left="936" w:right="936"/>
    </w:pPr>
    <w:rPr>
      <w:b/>
      <w:bCs/>
      <w:i/>
      <w:iCs/>
      <w:color w:val="4472C4" w:themeColor="accent1"/>
    </w:rPr>
  </w:style>
  <w:style w:type="character" w:customStyle="1" w:styleId="Charb">
    <w:name w:val="明显引用 Char"/>
    <w:basedOn w:val="a2"/>
    <w:link w:val="afc"/>
    <w:uiPriority w:val="30"/>
    <w:qFormat/>
    <w:rsid w:val="009E09EA"/>
    <w:rPr>
      <w:rFonts w:ascii="Times New Roman" w:eastAsia="宋体" w:hAnsi="Times New Roman" w:cs="Times New Roman"/>
      <w:b/>
      <w:bCs/>
      <w:i/>
      <w:iCs/>
      <w:color w:val="4472C4" w:themeColor="accent1"/>
      <w:sz w:val="20"/>
      <w:szCs w:val="20"/>
    </w:rPr>
  </w:style>
  <w:style w:type="character" w:customStyle="1" w:styleId="Char5">
    <w:name w:val="批注框文本 Char"/>
    <w:basedOn w:val="a2"/>
    <w:link w:val="ad"/>
    <w:uiPriority w:val="99"/>
    <w:semiHidden/>
    <w:qFormat/>
    <w:rsid w:val="009E09EA"/>
    <w:rPr>
      <w:rFonts w:ascii="Times New Roman" w:eastAsia="宋体" w:hAnsi="Times New Roman" w:cs="Times New Roman"/>
      <w:sz w:val="18"/>
      <w:szCs w:val="18"/>
    </w:rPr>
  </w:style>
  <w:style w:type="character" w:customStyle="1" w:styleId="15">
    <w:name w:val="书籍标题1"/>
    <w:basedOn w:val="a2"/>
    <w:uiPriority w:val="33"/>
    <w:qFormat/>
    <w:rsid w:val="009E09EA"/>
    <w:rPr>
      <w:b/>
      <w:bCs/>
      <w:smallCaps/>
      <w:spacing w:val="5"/>
    </w:rPr>
  </w:style>
  <w:style w:type="character" w:customStyle="1" w:styleId="Char1">
    <w:name w:val="文档结构图 Char"/>
    <w:basedOn w:val="a2"/>
    <w:link w:val="a8"/>
    <w:uiPriority w:val="99"/>
    <w:semiHidden/>
    <w:qFormat/>
    <w:rsid w:val="009E09EA"/>
    <w:rPr>
      <w:rFonts w:ascii="宋体" w:eastAsia="宋体" w:hAnsi="Times New Roman" w:cs="Times New Roman"/>
      <w:sz w:val="18"/>
      <w:szCs w:val="18"/>
    </w:rPr>
  </w:style>
  <w:style w:type="paragraph" w:styleId="afd">
    <w:name w:val="No Spacing"/>
    <w:uiPriority w:val="1"/>
    <w:qFormat/>
    <w:rsid w:val="009E09EA"/>
    <w:pPr>
      <w:widowControl w:val="0"/>
      <w:jc w:val="both"/>
    </w:pPr>
    <w:rPr>
      <w:kern w:val="2"/>
    </w:rPr>
  </w:style>
  <w:style w:type="character" w:customStyle="1" w:styleId="Char11">
    <w:name w:val="页脚 Char1"/>
    <w:basedOn w:val="a2"/>
    <w:link w:val="ae"/>
    <w:uiPriority w:val="99"/>
    <w:qFormat/>
    <w:rsid w:val="009E09EA"/>
    <w:rPr>
      <w:rFonts w:ascii="Times New Roman" w:eastAsia="宋体" w:hAnsi="Times New Roman" w:cs="Times New Roman"/>
      <w:sz w:val="18"/>
      <w:szCs w:val="18"/>
    </w:rPr>
  </w:style>
  <w:style w:type="character" w:customStyle="1" w:styleId="Char6">
    <w:name w:val="页眉 Char"/>
    <w:basedOn w:val="a2"/>
    <w:link w:val="af"/>
    <w:uiPriority w:val="99"/>
    <w:qFormat/>
    <w:rsid w:val="009E09EA"/>
    <w:rPr>
      <w:rFonts w:ascii="Times New Roman" w:eastAsia="宋体" w:hAnsi="Times New Roman" w:cs="Times New Roman"/>
      <w:sz w:val="18"/>
      <w:szCs w:val="18"/>
    </w:rPr>
  </w:style>
  <w:style w:type="paragraph" w:styleId="afe">
    <w:name w:val="Quote"/>
    <w:basedOn w:val="a0"/>
    <w:next w:val="a0"/>
    <w:link w:val="Charc"/>
    <w:uiPriority w:val="29"/>
    <w:qFormat/>
    <w:rsid w:val="009E09EA"/>
    <w:rPr>
      <w:i/>
      <w:iCs/>
      <w:color w:val="000000" w:themeColor="text1"/>
    </w:rPr>
  </w:style>
  <w:style w:type="character" w:customStyle="1" w:styleId="Charc">
    <w:name w:val="引用 Char"/>
    <w:basedOn w:val="a2"/>
    <w:link w:val="afe"/>
    <w:uiPriority w:val="29"/>
    <w:qFormat/>
    <w:rsid w:val="009E09EA"/>
    <w:rPr>
      <w:rFonts w:ascii="Times New Roman" w:eastAsia="宋体" w:hAnsi="Times New Roman" w:cs="Times New Roman"/>
      <w:i/>
      <w:iCs/>
      <w:color w:val="000000" w:themeColor="text1"/>
      <w:sz w:val="20"/>
      <w:szCs w:val="20"/>
    </w:rPr>
  </w:style>
  <w:style w:type="character" w:customStyle="1" w:styleId="Char3">
    <w:name w:val="纯文本 Char"/>
    <w:basedOn w:val="a2"/>
    <w:link w:val="ab"/>
    <w:qFormat/>
    <w:rsid w:val="009E09EA"/>
    <w:rPr>
      <w:rFonts w:ascii="宋体" w:hAnsi="Courier New" w:cs="楷体_GB2312"/>
      <w:sz w:val="24"/>
      <w:szCs w:val="21"/>
    </w:rPr>
  </w:style>
  <w:style w:type="character" w:customStyle="1" w:styleId="Char9">
    <w:name w:val="批注主题 Char"/>
    <w:basedOn w:val="Char10"/>
    <w:link w:val="af3"/>
    <w:uiPriority w:val="99"/>
    <w:semiHidden/>
    <w:qFormat/>
    <w:rsid w:val="009E09EA"/>
    <w:rPr>
      <w:b/>
      <w:bCs/>
      <w:sz w:val="24"/>
      <w:szCs w:val="22"/>
    </w:rPr>
  </w:style>
  <w:style w:type="character" w:customStyle="1" w:styleId="Chard">
    <w:name w:val="页脚 Char"/>
    <w:qFormat/>
    <w:rsid w:val="009E09EA"/>
    <w:rPr>
      <w:rFonts w:eastAsia="宋体"/>
      <w:kern w:val="2"/>
      <w:sz w:val="18"/>
      <w:szCs w:val="18"/>
      <w:lang w:val="en-US" w:eastAsia="zh-CN" w:bidi="ar-SA"/>
    </w:rPr>
  </w:style>
  <w:style w:type="table" w:customStyle="1" w:styleId="16">
    <w:name w:val="网格型1"/>
    <w:basedOn w:val="a3"/>
    <w:uiPriority w:val="59"/>
    <w:qFormat/>
    <w:rsid w:val="009E09EA"/>
    <w:rPr>
      <w:rFonts w:ascii="Calibri" w:hAnsi="Calibri"/>
      <w:sz w:val="21"/>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3Char">
    <w:name w:val="标题 3 Char"/>
    <w:qFormat/>
    <w:rsid w:val="009E09EA"/>
    <w:rPr>
      <w:rFonts w:eastAsia="宋体"/>
      <w:b/>
      <w:bCs/>
      <w:kern w:val="2"/>
      <w:sz w:val="32"/>
      <w:szCs w:val="32"/>
      <w:lang w:val="en-US" w:eastAsia="zh-CN" w:bidi="ar-SA"/>
    </w:rPr>
  </w:style>
  <w:style w:type="character" w:customStyle="1" w:styleId="2Char0">
    <w:name w:val="标题2 Char"/>
    <w:link w:val="22"/>
    <w:qFormat/>
    <w:rsid w:val="009E09EA"/>
    <w:rPr>
      <w:bCs/>
    </w:rPr>
  </w:style>
  <w:style w:type="paragraph" w:customStyle="1" w:styleId="22">
    <w:name w:val="标题2"/>
    <w:basedOn w:val="2"/>
    <w:next w:val="31"/>
    <w:link w:val="2Char0"/>
    <w:qFormat/>
    <w:rsid w:val="009E09EA"/>
    <w:pPr>
      <w:numPr>
        <w:ilvl w:val="0"/>
        <w:numId w:val="0"/>
      </w:numPr>
      <w:adjustRightInd/>
      <w:snapToGrid/>
      <w:spacing w:beforeLines="30" w:afterLines="30"/>
      <w:jc w:val="left"/>
    </w:pPr>
    <w:rPr>
      <w:rFonts w:eastAsia="宋体" w:cs="Times New Roman"/>
      <w:sz w:val="20"/>
      <w:szCs w:val="20"/>
    </w:rPr>
  </w:style>
  <w:style w:type="paragraph" w:customStyle="1" w:styleId="31">
    <w:name w:val="标题3"/>
    <w:next w:val="4"/>
    <w:qFormat/>
    <w:rsid w:val="009E09EA"/>
    <w:pPr>
      <w:spacing w:line="360" w:lineRule="auto"/>
    </w:pPr>
    <w:rPr>
      <w:b/>
      <w:bCs/>
      <w:kern w:val="2"/>
      <w:sz w:val="24"/>
      <w:szCs w:val="32"/>
    </w:rPr>
  </w:style>
  <w:style w:type="character" w:customStyle="1" w:styleId="2Char2">
    <w:name w:val="标题 2 Char"/>
    <w:qFormat/>
    <w:rsid w:val="009E09EA"/>
    <w:rPr>
      <w:rFonts w:eastAsia="宋体"/>
      <w:b/>
      <w:kern w:val="2"/>
      <w:sz w:val="28"/>
      <w:lang w:val="en-US" w:eastAsia="zh-CN" w:bidi="ar-SA"/>
    </w:rPr>
  </w:style>
  <w:style w:type="character" w:customStyle="1" w:styleId="3Char0">
    <w:name w:val="3标题(治) Char"/>
    <w:link w:val="32"/>
    <w:qFormat/>
    <w:rsid w:val="009E09EA"/>
    <w:rPr>
      <w:rFonts w:ascii="黑体" w:eastAsia="黑体"/>
      <w:b/>
      <w:sz w:val="28"/>
      <w:szCs w:val="28"/>
    </w:rPr>
  </w:style>
  <w:style w:type="paragraph" w:customStyle="1" w:styleId="32">
    <w:name w:val="3标题(治)"/>
    <w:basedOn w:val="3"/>
    <w:link w:val="3Char0"/>
    <w:qFormat/>
    <w:rsid w:val="009E09EA"/>
    <w:pPr>
      <w:numPr>
        <w:ilvl w:val="0"/>
        <w:numId w:val="0"/>
      </w:numPr>
      <w:tabs>
        <w:tab w:val="left" w:pos="720"/>
      </w:tabs>
      <w:adjustRightInd/>
      <w:snapToGrid/>
      <w:spacing w:beforeLines="25" w:afterLines="25"/>
    </w:pPr>
    <w:rPr>
      <w:rFonts w:ascii="黑体" w:eastAsia="黑体"/>
      <w:bCs w:val="0"/>
      <w:sz w:val="28"/>
      <w:szCs w:val="28"/>
    </w:rPr>
  </w:style>
  <w:style w:type="character" w:customStyle="1" w:styleId="Char2">
    <w:name w:val="正文文本缩进 Char"/>
    <w:basedOn w:val="a2"/>
    <w:link w:val="aa"/>
    <w:qFormat/>
    <w:rsid w:val="009E09EA"/>
    <w:rPr>
      <w:sz w:val="25"/>
      <w:szCs w:val="22"/>
    </w:rPr>
  </w:style>
  <w:style w:type="paragraph" w:customStyle="1" w:styleId="17">
    <w:name w:val="标题1"/>
    <w:basedOn w:val="1"/>
    <w:qFormat/>
    <w:rsid w:val="009E09EA"/>
    <w:pPr>
      <w:numPr>
        <w:numId w:val="0"/>
      </w:numPr>
      <w:tabs>
        <w:tab w:val="left" w:pos="425"/>
      </w:tabs>
      <w:adjustRightInd/>
      <w:snapToGrid/>
      <w:spacing w:beforeLines="50" w:afterLines="50"/>
      <w:jc w:val="left"/>
    </w:pPr>
    <w:rPr>
      <w:rFonts w:eastAsia="宋体"/>
      <w:kern w:val="2"/>
      <w:sz w:val="30"/>
      <w:szCs w:val="20"/>
    </w:rPr>
  </w:style>
  <w:style w:type="paragraph" w:customStyle="1" w:styleId="152">
    <w:name w:val="样式 小四 行距: 1.5 倍行距 首行缩进:  2 字符"/>
    <w:basedOn w:val="a0"/>
    <w:qFormat/>
    <w:rsid w:val="009E09EA"/>
    <w:pPr>
      <w:widowControl/>
      <w:spacing w:line="460" w:lineRule="exact"/>
      <w:ind w:firstLineChars="200" w:firstLine="200"/>
      <w:jc w:val="left"/>
    </w:pPr>
    <w:rPr>
      <w:rFonts w:cs="宋体"/>
      <w:sz w:val="24"/>
      <w:szCs w:val="22"/>
    </w:rPr>
  </w:style>
  <w:style w:type="paragraph" w:customStyle="1" w:styleId="Char1CharCharChar">
    <w:name w:val="Char1 Char Char Char"/>
    <w:basedOn w:val="a0"/>
    <w:qFormat/>
    <w:rsid w:val="009E09EA"/>
    <w:pPr>
      <w:widowControl/>
      <w:jc w:val="left"/>
    </w:pPr>
    <w:rPr>
      <w:rFonts w:ascii="宋体" w:hAnsi="宋体" w:cs="宋体"/>
      <w:kern w:val="0"/>
      <w:sz w:val="24"/>
    </w:rPr>
  </w:style>
  <w:style w:type="paragraph" w:customStyle="1" w:styleId="Default">
    <w:name w:val="Default"/>
    <w:qFormat/>
    <w:rsid w:val="009E09EA"/>
    <w:pPr>
      <w:widowControl w:val="0"/>
      <w:autoSpaceDE w:val="0"/>
      <w:autoSpaceDN w:val="0"/>
      <w:adjustRightInd w:val="0"/>
    </w:pPr>
    <w:rPr>
      <w:rFonts w:ascii="HiddenHorzOCl" w:eastAsia="HiddenHorzOCl" w:hAnsi="Calibri" w:cs="HiddenHorzOCl"/>
      <w:color w:val="000000"/>
      <w:sz w:val="24"/>
      <w:szCs w:val="24"/>
    </w:rPr>
  </w:style>
  <w:style w:type="paragraph" w:customStyle="1" w:styleId="aff">
    <w:name w:val="表文字"/>
    <w:basedOn w:val="a0"/>
    <w:qFormat/>
    <w:rsid w:val="009E09EA"/>
    <w:pPr>
      <w:widowControl/>
      <w:overflowPunct w:val="0"/>
      <w:autoSpaceDE w:val="0"/>
      <w:autoSpaceDN w:val="0"/>
      <w:adjustRightInd w:val="0"/>
      <w:spacing w:line="240" w:lineRule="atLeast"/>
      <w:jc w:val="center"/>
      <w:textAlignment w:val="baseline"/>
    </w:pPr>
    <w:rPr>
      <w:rFonts w:ascii="宋体" w:hAnsi="宋体" w:cs="宋体"/>
      <w:kern w:val="0"/>
      <w:sz w:val="24"/>
    </w:rPr>
  </w:style>
  <w:style w:type="character" w:customStyle="1" w:styleId="Style2">
    <w:name w:val="_Style 2"/>
    <w:qFormat/>
    <w:rsid w:val="009E09EA"/>
    <w:rPr>
      <w:rFonts w:eastAsia="黑体"/>
      <w:bCs/>
      <w:iCs/>
      <w:color w:val="000000"/>
      <w:kern w:val="2"/>
      <w:sz w:val="24"/>
      <w:szCs w:val="21"/>
      <w:lang w:val="en-US" w:eastAsia="zh-CN" w:bidi="ar-SA"/>
    </w:rPr>
  </w:style>
  <w:style w:type="paragraph" w:customStyle="1" w:styleId="Style1">
    <w:name w:val="_Style 1"/>
    <w:qFormat/>
    <w:rsid w:val="009E09EA"/>
    <w:pPr>
      <w:widowControl w:val="0"/>
      <w:spacing w:line="360" w:lineRule="exact"/>
      <w:jc w:val="center"/>
    </w:pPr>
    <w:rPr>
      <w:rFonts w:eastAsia="新宋体"/>
      <w:kern w:val="2"/>
      <w:sz w:val="21"/>
      <w:szCs w:val="22"/>
    </w:rPr>
  </w:style>
  <w:style w:type="paragraph" w:customStyle="1" w:styleId="aff0">
    <w:name w:val="表格的标题"/>
    <w:basedOn w:val="a0"/>
    <w:qFormat/>
    <w:rsid w:val="009E09EA"/>
    <w:pPr>
      <w:widowControl/>
      <w:tabs>
        <w:tab w:val="left" w:pos="1021"/>
      </w:tabs>
      <w:adjustRightInd w:val="0"/>
      <w:spacing w:afterLines="10"/>
      <w:jc w:val="center"/>
      <w:textAlignment w:val="baseline"/>
    </w:pPr>
    <w:rPr>
      <w:rFonts w:ascii="宋体" w:eastAsia="黑体" w:hAnsi="宋体" w:cs="宋体"/>
      <w:color w:val="000000"/>
      <w:kern w:val="24"/>
      <w:sz w:val="24"/>
      <w:szCs w:val="24"/>
    </w:rPr>
  </w:style>
  <w:style w:type="paragraph" w:customStyle="1" w:styleId="aff1">
    <w:name w:val="报告正文缩进"/>
    <w:basedOn w:val="a0"/>
    <w:qFormat/>
    <w:rsid w:val="009E09EA"/>
    <w:pPr>
      <w:widowControl/>
      <w:adjustRightInd w:val="0"/>
      <w:snapToGrid w:val="0"/>
      <w:spacing w:line="480" w:lineRule="exact"/>
      <w:ind w:firstLineChars="200" w:firstLine="480"/>
      <w:jc w:val="left"/>
    </w:pPr>
    <w:rPr>
      <w:rFonts w:ascii="宋体" w:hAnsi="宋体" w:cs="宋体"/>
      <w:kern w:val="0"/>
      <w:sz w:val="24"/>
      <w:szCs w:val="24"/>
    </w:rPr>
  </w:style>
  <w:style w:type="character" w:customStyle="1" w:styleId="2Char">
    <w:name w:val="正文文本缩进 2 Char"/>
    <w:basedOn w:val="a2"/>
    <w:link w:val="20"/>
    <w:qFormat/>
    <w:rsid w:val="009E09EA"/>
    <w:rPr>
      <w:sz w:val="24"/>
      <w:szCs w:val="22"/>
    </w:rPr>
  </w:style>
  <w:style w:type="paragraph" w:customStyle="1" w:styleId="WPSPlain">
    <w:name w:val="WPS Plain"/>
    <w:qFormat/>
    <w:rsid w:val="009E09EA"/>
    <w:rPr>
      <w:rFonts w:ascii="Calibri" w:hAnsi="Calibri"/>
      <w:sz w:val="21"/>
      <w:szCs w:val="22"/>
    </w:rPr>
  </w:style>
  <w:style w:type="paragraph" w:customStyle="1" w:styleId="aff2">
    <w:name w:val="表格内文字"/>
    <w:qFormat/>
    <w:rsid w:val="009E09EA"/>
    <w:pPr>
      <w:spacing w:line="264" w:lineRule="auto"/>
      <w:jc w:val="center"/>
    </w:pPr>
    <w:rPr>
      <w:rFonts w:cs="宋体"/>
      <w:kern w:val="2"/>
      <w:sz w:val="21"/>
      <w:szCs w:val="22"/>
    </w:rPr>
  </w:style>
  <w:style w:type="paragraph" w:customStyle="1" w:styleId="headline3">
    <w:name w:val="headline3"/>
    <w:basedOn w:val="a0"/>
    <w:link w:val="headline3Char"/>
    <w:qFormat/>
    <w:rsid w:val="009E09EA"/>
    <w:pPr>
      <w:keepNext/>
      <w:keepLines/>
      <w:suppressAutoHyphens/>
      <w:topLinePunct/>
      <w:spacing w:line="360" w:lineRule="auto"/>
      <w:jc w:val="left"/>
      <w:outlineLvl w:val="2"/>
    </w:pPr>
    <w:rPr>
      <w:b/>
      <w:color w:val="0D0D0D"/>
      <w:kern w:val="0"/>
      <w:sz w:val="28"/>
      <w:szCs w:val="24"/>
      <w:lang w:val="zh-CN"/>
    </w:rPr>
  </w:style>
  <w:style w:type="character" w:customStyle="1" w:styleId="headline3Char">
    <w:name w:val="headline3 Char"/>
    <w:link w:val="headline3"/>
    <w:qFormat/>
    <w:rsid w:val="009E09EA"/>
    <w:rPr>
      <w:b/>
      <w:color w:val="0D0D0D"/>
      <w:kern w:val="0"/>
      <w:sz w:val="28"/>
      <w:szCs w:val="24"/>
      <w:lang w:val="zh-CN" w:eastAsia="zh-CN"/>
    </w:rPr>
  </w:style>
  <w:style w:type="paragraph" w:customStyle="1" w:styleId="TableParagraph">
    <w:name w:val="Table Paragraph"/>
    <w:basedOn w:val="a0"/>
    <w:uiPriority w:val="1"/>
    <w:qFormat/>
    <w:rsid w:val="009E09EA"/>
    <w:pPr>
      <w:autoSpaceDE w:val="0"/>
      <w:autoSpaceDN w:val="0"/>
      <w:adjustRightInd w:val="0"/>
      <w:spacing w:before="23" w:line="196" w:lineRule="exact"/>
      <w:jc w:val="center"/>
    </w:pPr>
    <w:rPr>
      <w:rFonts w:eastAsia="等线"/>
      <w:kern w:val="0"/>
      <w:sz w:val="24"/>
      <w:szCs w:val="24"/>
    </w:rPr>
  </w:style>
  <w:style w:type="character" w:customStyle="1" w:styleId="Char4">
    <w:name w:val="日期 Char"/>
    <w:basedOn w:val="a2"/>
    <w:link w:val="ac"/>
    <w:uiPriority w:val="99"/>
    <w:semiHidden/>
    <w:qFormat/>
    <w:rsid w:val="009E09EA"/>
  </w:style>
  <w:style w:type="paragraph" w:customStyle="1" w:styleId="18">
    <w:name w:val="修订1"/>
    <w:hidden/>
    <w:uiPriority w:val="99"/>
    <w:semiHidden/>
    <w:qFormat/>
    <w:rsid w:val="009E09EA"/>
    <w:rPr>
      <w:kern w:val="2"/>
    </w:rPr>
  </w:style>
  <w:style w:type="paragraph" w:customStyle="1" w:styleId="aff3">
    <w:name w:val="段落"/>
    <w:basedOn w:val="a0"/>
    <w:qFormat/>
    <w:rsid w:val="009E09EA"/>
    <w:pPr>
      <w:tabs>
        <w:tab w:val="left" w:pos="1021"/>
      </w:tabs>
      <w:snapToGrid w:val="0"/>
      <w:spacing w:line="360" w:lineRule="auto"/>
      <w:ind w:firstLineChars="200" w:firstLine="504"/>
    </w:pPr>
    <w:rPr>
      <w:bCs/>
      <w:snapToGrid w:val="0"/>
      <w:spacing w:val="6"/>
      <w:kern w:val="24"/>
      <w:sz w:val="24"/>
      <w:szCs w:val="24"/>
    </w:rPr>
  </w:style>
  <w:style w:type="paragraph" w:customStyle="1" w:styleId="aff4">
    <w:name w:val="表头"/>
    <w:next w:val="a0"/>
    <w:qFormat/>
    <w:rsid w:val="009E09EA"/>
    <w:pPr>
      <w:widowControl w:val="0"/>
    </w:pPr>
    <w:rPr>
      <w:rFonts w:eastAsia="黑体"/>
      <w:snapToGrid w:val="0"/>
      <w:kern w:val="24"/>
      <w:sz w:val="24"/>
    </w:rPr>
  </w:style>
  <w:style w:type="paragraph" w:customStyle="1" w:styleId="aff5">
    <w:name w:val="表文"/>
    <w:basedOn w:val="a0"/>
    <w:qFormat/>
    <w:rsid w:val="009E09EA"/>
    <w:pPr>
      <w:tabs>
        <w:tab w:val="left" w:pos="1021"/>
      </w:tabs>
      <w:jc w:val="center"/>
    </w:pPr>
    <w:rPr>
      <w:rFonts w:asciiTheme="minorHAnsi" w:eastAsiaTheme="minorEastAsia" w:hAnsiTheme="minorHAnsi" w:cstheme="minorBidi"/>
      <w:position w:val="-24"/>
      <w:sz w:val="21"/>
      <w:szCs w:val="21"/>
    </w:rPr>
  </w:style>
  <w:style w:type="paragraph" w:customStyle="1" w:styleId="aff6">
    <w:name w:val="表尾"/>
    <w:basedOn w:val="a0"/>
    <w:qFormat/>
    <w:rsid w:val="009E09EA"/>
    <w:pPr>
      <w:tabs>
        <w:tab w:val="left" w:pos="1021"/>
      </w:tabs>
      <w:spacing w:line="160" w:lineRule="exact"/>
    </w:pPr>
    <w:rPr>
      <w:rFonts w:asciiTheme="minorHAnsi" w:eastAsiaTheme="minorEastAsia" w:hAnsiTheme="minorHAnsi" w:cstheme="minorBidi"/>
      <w:sz w:val="10"/>
      <w:szCs w:val="21"/>
    </w:rPr>
  </w:style>
  <w:style w:type="character" w:customStyle="1" w:styleId="Chare">
    <w:name w:val="批注文字 Char"/>
    <w:uiPriority w:val="99"/>
    <w:semiHidden/>
    <w:qFormat/>
    <w:rsid w:val="009E09EA"/>
    <w:rPr>
      <w:rFonts w:ascii="Times New Roman" w:eastAsia="宋体" w:hAnsi="Times New Roman" w:cs="Times New Roman"/>
      <w:sz w:val="20"/>
      <w:szCs w:val="20"/>
    </w:rPr>
  </w:style>
  <w:style w:type="paragraph" w:customStyle="1" w:styleId="19">
    <w:name w:val="正文首行缩进1"/>
    <w:basedOn w:val="a5"/>
    <w:qFormat/>
    <w:rsid w:val="009E09EA"/>
    <w:pPr>
      <w:adjustRightInd w:val="0"/>
      <w:snapToGrid w:val="0"/>
      <w:spacing w:line="360" w:lineRule="auto"/>
      <w:ind w:firstLineChars="200" w:firstLine="200"/>
    </w:pPr>
    <w:rPr>
      <w:kern w:val="0"/>
      <w:sz w:val="24"/>
      <w:lang w:val="zh-CN"/>
    </w:rPr>
  </w:style>
  <w:style w:type="paragraph" w:customStyle="1" w:styleId="1a">
    <w:name w:val="正文1"/>
    <w:basedOn w:val="a0"/>
    <w:qFormat/>
    <w:rsid w:val="009E09EA"/>
    <w:pPr>
      <w:spacing w:line="360" w:lineRule="auto"/>
      <w:ind w:firstLineChars="200" w:firstLine="200"/>
    </w:pPr>
    <w:rPr>
      <w:rFonts w:cs="宋体"/>
      <w:sz w:val="24"/>
      <w:szCs w:val="24"/>
    </w:rPr>
  </w:style>
  <w:style w:type="paragraph" w:customStyle="1" w:styleId="61">
    <w:name w:val="6.1正文"/>
    <w:basedOn w:val="a0"/>
    <w:next w:val="a0"/>
    <w:qFormat/>
    <w:rsid w:val="009E09EA"/>
    <w:pPr>
      <w:spacing w:line="360" w:lineRule="auto"/>
      <w:ind w:firstLineChars="200" w:firstLine="560"/>
    </w:pPr>
    <w:rPr>
      <w:rFonts w:eastAsia="仿宋"/>
      <w:color w:val="000000" w:themeColor="text1"/>
      <w:sz w:val="28"/>
      <w:szCs w:val="24"/>
      <w:shd w:val="clear" w:color="auto" w:fill="FFFFFF"/>
      <w:lang w:bidi="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eader" Target="header22.xml"/><Relationship Id="rId21" Type="http://schemas.openxmlformats.org/officeDocument/2006/relationships/image" Target="media/image6.jpeg"/><Relationship Id="rId42" Type="http://schemas.openxmlformats.org/officeDocument/2006/relationships/image" Target="media/image21.jpeg"/><Relationship Id="rId47" Type="http://schemas.openxmlformats.org/officeDocument/2006/relationships/header" Target="header9.xml"/><Relationship Id="rId63" Type="http://schemas.openxmlformats.org/officeDocument/2006/relationships/footer" Target="footer13.xml"/><Relationship Id="rId68" Type="http://schemas.openxmlformats.org/officeDocument/2006/relationships/image" Target="media/image35.jpeg"/><Relationship Id="rId84" Type="http://schemas.openxmlformats.org/officeDocument/2006/relationships/image" Target="media/image45.jpeg"/><Relationship Id="rId89" Type="http://schemas.openxmlformats.org/officeDocument/2006/relationships/header" Target="header18.xml"/><Relationship Id="rId112" Type="http://schemas.openxmlformats.org/officeDocument/2006/relationships/image" Target="media/image61.jpeg"/><Relationship Id="rId133" Type="http://schemas.openxmlformats.org/officeDocument/2006/relationships/image" Target="media/image76.jpeg"/><Relationship Id="rId138" Type="http://schemas.openxmlformats.org/officeDocument/2006/relationships/image" Target="media/image81.png"/><Relationship Id="rId154" Type="http://schemas.openxmlformats.org/officeDocument/2006/relationships/image" Target="media/image97.jpeg"/><Relationship Id="rId159" Type="http://schemas.openxmlformats.org/officeDocument/2006/relationships/footer" Target="footer26.xml"/><Relationship Id="rId16" Type="http://schemas.openxmlformats.org/officeDocument/2006/relationships/footer" Target="footer4.xml"/><Relationship Id="rId107" Type="http://schemas.openxmlformats.org/officeDocument/2006/relationships/footer" Target="footer22.xml"/><Relationship Id="rId11" Type="http://schemas.openxmlformats.org/officeDocument/2006/relationships/header" Target="header1.xml"/><Relationship Id="rId32" Type="http://schemas.openxmlformats.org/officeDocument/2006/relationships/header" Target="header6.xml"/><Relationship Id="rId37" Type="http://schemas.openxmlformats.org/officeDocument/2006/relationships/image" Target="media/image16.jpeg"/><Relationship Id="rId53" Type="http://schemas.openxmlformats.org/officeDocument/2006/relationships/image" Target="media/image26.jpeg"/><Relationship Id="rId58" Type="http://schemas.openxmlformats.org/officeDocument/2006/relationships/header" Target="header10.xml"/><Relationship Id="rId74" Type="http://schemas.openxmlformats.org/officeDocument/2006/relationships/footer" Target="footer14.xml"/><Relationship Id="rId79" Type="http://schemas.openxmlformats.org/officeDocument/2006/relationships/image" Target="media/image40.jpeg"/><Relationship Id="rId102" Type="http://schemas.openxmlformats.org/officeDocument/2006/relationships/header" Target="header19.xml"/><Relationship Id="rId123" Type="http://schemas.openxmlformats.org/officeDocument/2006/relationships/image" Target="media/image66.png"/><Relationship Id="rId128" Type="http://schemas.openxmlformats.org/officeDocument/2006/relationships/image" Target="media/image71.jpeg"/><Relationship Id="rId144" Type="http://schemas.openxmlformats.org/officeDocument/2006/relationships/image" Target="media/image87.jpeg"/><Relationship Id="rId149" Type="http://schemas.openxmlformats.org/officeDocument/2006/relationships/image" Target="media/image92.jpeg"/><Relationship Id="rId5" Type="http://schemas.openxmlformats.org/officeDocument/2006/relationships/settings" Target="settings.xml"/><Relationship Id="rId90" Type="http://schemas.openxmlformats.org/officeDocument/2006/relationships/footer" Target="footer19.xml"/><Relationship Id="rId95" Type="http://schemas.openxmlformats.org/officeDocument/2006/relationships/image" Target="media/image50.jpeg"/><Relationship Id="rId160" Type="http://schemas.openxmlformats.org/officeDocument/2006/relationships/footer" Target="footer27.xml"/><Relationship Id="rId165" Type="http://schemas.openxmlformats.org/officeDocument/2006/relationships/fontTable" Target="fontTable.xm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header" Target="header7.xml"/><Relationship Id="rId48" Type="http://schemas.openxmlformats.org/officeDocument/2006/relationships/footer" Target="footer10.xml"/><Relationship Id="rId64" Type="http://schemas.openxmlformats.org/officeDocument/2006/relationships/image" Target="media/image31.png"/><Relationship Id="rId69" Type="http://schemas.openxmlformats.org/officeDocument/2006/relationships/image" Target="media/image36.jpeg"/><Relationship Id="rId113" Type="http://schemas.openxmlformats.org/officeDocument/2006/relationships/image" Target="media/image62.jpeg"/><Relationship Id="rId118" Type="http://schemas.openxmlformats.org/officeDocument/2006/relationships/header" Target="header23.xml"/><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image" Target="media/image41.jpeg"/><Relationship Id="rId85" Type="http://schemas.openxmlformats.org/officeDocument/2006/relationships/header" Target="header16.xml"/><Relationship Id="rId150" Type="http://schemas.openxmlformats.org/officeDocument/2006/relationships/image" Target="media/image93.jpeg"/><Relationship Id="rId155" Type="http://schemas.openxmlformats.org/officeDocument/2006/relationships/image" Target="media/image98.jpeg"/><Relationship Id="rId12" Type="http://schemas.openxmlformats.org/officeDocument/2006/relationships/header" Target="header2.xml"/><Relationship Id="rId17" Type="http://schemas.openxmlformats.org/officeDocument/2006/relationships/image" Target="media/image2.png"/><Relationship Id="rId33" Type="http://schemas.openxmlformats.org/officeDocument/2006/relationships/footer" Target="footer7.xml"/><Relationship Id="rId38" Type="http://schemas.openxmlformats.org/officeDocument/2006/relationships/image" Target="media/image17.jpeg"/><Relationship Id="rId59" Type="http://schemas.openxmlformats.org/officeDocument/2006/relationships/header" Target="header11.xml"/><Relationship Id="rId103" Type="http://schemas.openxmlformats.org/officeDocument/2006/relationships/header" Target="header20.xml"/><Relationship Id="rId108" Type="http://schemas.openxmlformats.org/officeDocument/2006/relationships/image" Target="media/image57.png"/><Relationship Id="rId124" Type="http://schemas.openxmlformats.org/officeDocument/2006/relationships/image" Target="media/image67.jpeg"/><Relationship Id="rId129" Type="http://schemas.openxmlformats.org/officeDocument/2006/relationships/image" Target="media/image72.jpeg"/><Relationship Id="rId54" Type="http://schemas.openxmlformats.org/officeDocument/2006/relationships/image" Target="media/image27.jpeg"/><Relationship Id="rId70" Type="http://schemas.openxmlformats.org/officeDocument/2006/relationships/image" Target="media/image37.jpeg"/><Relationship Id="rId75" Type="http://schemas.openxmlformats.org/officeDocument/2006/relationships/footer" Target="footer15.xml"/><Relationship Id="rId91" Type="http://schemas.openxmlformats.org/officeDocument/2006/relationships/image" Target="media/image46.png"/><Relationship Id="rId96" Type="http://schemas.openxmlformats.org/officeDocument/2006/relationships/image" Target="media/image51.jpeg"/><Relationship Id="rId140" Type="http://schemas.openxmlformats.org/officeDocument/2006/relationships/image" Target="media/image83.jpeg"/><Relationship Id="rId145" Type="http://schemas.openxmlformats.org/officeDocument/2006/relationships/image" Target="media/image88.jpeg"/><Relationship Id="rId161" Type="http://schemas.openxmlformats.org/officeDocument/2006/relationships/header" Target="header27.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header" Target="header4.xml"/><Relationship Id="rId36" Type="http://schemas.openxmlformats.org/officeDocument/2006/relationships/image" Target="media/image15.jpeg"/><Relationship Id="rId49" Type="http://schemas.openxmlformats.org/officeDocument/2006/relationships/image" Target="media/image22.png"/><Relationship Id="rId57" Type="http://schemas.openxmlformats.org/officeDocument/2006/relationships/image" Target="media/image30.jpeg"/><Relationship Id="rId106" Type="http://schemas.openxmlformats.org/officeDocument/2006/relationships/header" Target="header21.xml"/><Relationship Id="rId114" Type="http://schemas.openxmlformats.org/officeDocument/2006/relationships/image" Target="media/image63.jpeg"/><Relationship Id="rId119" Type="http://schemas.openxmlformats.org/officeDocument/2006/relationships/footer" Target="footer23.xml"/><Relationship Id="rId127" Type="http://schemas.openxmlformats.org/officeDocument/2006/relationships/image" Target="media/image70.jpeg"/><Relationship Id="rId10" Type="http://schemas.openxmlformats.org/officeDocument/2006/relationships/image" Target="media/image1.jpeg"/><Relationship Id="rId31" Type="http://schemas.openxmlformats.org/officeDocument/2006/relationships/footer" Target="footer6.xml"/><Relationship Id="rId44" Type="http://schemas.openxmlformats.org/officeDocument/2006/relationships/header" Target="header8.xml"/><Relationship Id="rId52" Type="http://schemas.openxmlformats.org/officeDocument/2006/relationships/image" Target="media/image25.jpeg"/><Relationship Id="rId60" Type="http://schemas.openxmlformats.org/officeDocument/2006/relationships/footer" Target="footer11.xml"/><Relationship Id="rId65" Type="http://schemas.openxmlformats.org/officeDocument/2006/relationships/image" Target="media/image32.jpeg"/><Relationship Id="rId73" Type="http://schemas.openxmlformats.org/officeDocument/2006/relationships/header" Target="header14.xml"/><Relationship Id="rId78" Type="http://schemas.openxmlformats.org/officeDocument/2006/relationships/image" Target="media/image39.png"/><Relationship Id="rId81" Type="http://schemas.openxmlformats.org/officeDocument/2006/relationships/image" Target="media/image42.jpeg"/><Relationship Id="rId86" Type="http://schemas.openxmlformats.org/officeDocument/2006/relationships/header" Target="header17.xml"/><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footer" Target="footer25.xml"/><Relationship Id="rId130" Type="http://schemas.openxmlformats.org/officeDocument/2006/relationships/image" Target="media/image73.jpeg"/><Relationship Id="rId135" Type="http://schemas.openxmlformats.org/officeDocument/2006/relationships/image" Target="media/image78.png"/><Relationship Id="rId143" Type="http://schemas.openxmlformats.org/officeDocument/2006/relationships/image" Target="media/image86.jpeg"/><Relationship Id="rId148" Type="http://schemas.openxmlformats.org/officeDocument/2006/relationships/image" Target="media/image91.jpeg"/><Relationship Id="rId151" Type="http://schemas.openxmlformats.org/officeDocument/2006/relationships/image" Target="media/image94.jpeg"/><Relationship Id="rId156" Type="http://schemas.openxmlformats.org/officeDocument/2006/relationships/image" Target="media/image99.jpeg"/><Relationship Id="rId164" Type="http://schemas.openxmlformats.org/officeDocument/2006/relationships/oleObject" Target="embeddings/oleObject1.bin"/><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3.jpeg"/><Relationship Id="rId39" Type="http://schemas.openxmlformats.org/officeDocument/2006/relationships/image" Target="media/image18.jpeg"/><Relationship Id="rId109" Type="http://schemas.openxmlformats.org/officeDocument/2006/relationships/image" Target="media/image58.jpeg"/><Relationship Id="rId34" Type="http://schemas.openxmlformats.org/officeDocument/2006/relationships/image" Target="media/image13.pn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header" Target="header15.xml"/><Relationship Id="rId97" Type="http://schemas.openxmlformats.org/officeDocument/2006/relationships/image" Target="media/image52.jpeg"/><Relationship Id="rId104" Type="http://schemas.openxmlformats.org/officeDocument/2006/relationships/footer" Target="footer20.xml"/><Relationship Id="rId120" Type="http://schemas.openxmlformats.org/officeDocument/2006/relationships/footer" Target="footer24.xml"/><Relationship Id="rId125" Type="http://schemas.openxmlformats.org/officeDocument/2006/relationships/image" Target="media/image68.jpeg"/><Relationship Id="rId141" Type="http://schemas.openxmlformats.org/officeDocument/2006/relationships/image" Target="media/image84.jpeg"/><Relationship Id="rId146" Type="http://schemas.openxmlformats.org/officeDocument/2006/relationships/image" Target="media/image89.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47.jpeg"/><Relationship Id="rId162" Type="http://schemas.openxmlformats.org/officeDocument/2006/relationships/footer" Target="footer28.xm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image" Target="media/image9.jpeg"/><Relationship Id="rId40" Type="http://schemas.openxmlformats.org/officeDocument/2006/relationships/image" Target="media/image19.jpeg"/><Relationship Id="rId45" Type="http://schemas.openxmlformats.org/officeDocument/2006/relationships/footer" Target="footer8.xml"/><Relationship Id="rId66" Type="http://schemas.openxmlformats.org/officeDocument/2006/relationships/image" Target="media/image33.jpeg"/><Relationship Id="rId87" Type="http://schemas.openxmlformats.org/officeDocument/2006/relationships/footer" Target="footer17.xml"/><Relationship Id="rId110" Type="http://schemas.openxmlformats.org/officeDocument/2006/relationships/image" Target="media/image59.jpeg"/><Relationship Id="rId115" Type="http://schemas.openxmlformats.org/officeDocument/2006/relationships/image" Target="media/image64.jpeg"/><Relationship Id="rId131" Type="http://schemas.openxmlformats.org/officeDocument/2006/relationships/image" Target="media/image74.jpeg"/><Relationship Id="rId136" Type="http://schemas.openxmlformats.org/officeDocument/2006/relationships/image" Target="media/image79.png"/><Relationship Id="rId157" Type="http://schemas.openxmlformats.org/officeDocument/2006/relationships/header" Target="header25.xml"/><Relationship Id="rId61" Type="http://schemas.openxmlformats.org/officeDocument/2006/relationships/footer" Target="footer12.xml"/><Relationship Id="rId82" Type="http://schemas.openxmlformats.org/officeDocument/2006/relationships/image" Target="media/image43.jpeg"/><Relationship Id="rId152" Type="http://schemas.openxmlformats.org/officeDocument/2006/relationships/image" Target="media/image95.jpeg"/><Relationship Id="rId19" Type="http://schemas.openxmlformats.org/officeDocument/2006/relationships/image" Target="media/image4.jpeg"/><Relationship Id="rId14" Type="http://schemas.openxmlformats.org/officeDocument/2006/relationships/footer" Target="footer3.xml"/><Relationship Id="rId30" Type="http://schemas.openxmlformats.org/officeDocument/2006/relationships/footer" Target="footer5.xml"/><Relationship Id="rId35" Type="http://schemas.openxmlformats.org/officeDocument/2006/relationships/image" Target="media/image14.jpeg"/><Relationship Id="rId56" Type="http://schemas.openxmlformats.org/officeDocument/2006/relationships/image" Target="media/image29.jpeg"/><Relationship Id="rId77" Type="http://schemas.openxmlformats.org/officeDocument/2006/relationships/footer" Target="footer16.xml"/><Relationship Id="rId100" Type="http://schemas.openxmlformats.org/officeDocument/2006/relationships/image" Target="media/image55.jpeg"/><Relationship Id="rId105" Type="http://schemas.openxmlformats.org/officeDocument/2006/relationships/footer" Target="footer21.xml"/><Relationship Id="rId126" Type="http://schemas.openxmlformats.org/officeDocument/2006/relationships/image" Target="media/image69.jpeg"/><Relationship Id="rId147" Type="http://schemas.openxmlformats.org/officeDocument/2006/relationships/image" Target="media/image90.jpe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header" Target="header13.xml"/><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header" Target="header24.xml"/><Relationship Id="rId142" Type="http://schemas.openxmlformats.org/officeDocument/2006/relationships/image" Target="media/image85.jpeg"/><Relationship Id="rId163" Type="http://schemas.openxmlformats.org/officeDocument/2006/relationships/image" Target="media/image100.emf"/><Relationship Id="rId3" Type="http://schemas.openxmlformats.org/officeDocument/2006/relationships/numbering" Target="numbering.xml"/><Relationship Id="rId25" Type="http://schemas.openxmlformats.org/officeDocument/2006/relationships/image" Target="media/image10.jpeg"/><Relationship Id="rId46" Type="http://schemas.openxmlformats.org/officeDocument/2006/relationships/footer" Target="footer9.xml"/><Relationship Id="rId67" Type="http://schemas.openxmlformats.org/officeDocument/2006/relationships/image" Target="media/image34.jpeg"/><Relationship Id="rId116" Type="http://schemas.openxmlformats.org/officeDocument/2006/relationships/image" Target="media/image65.jpeg"/><Relationship Id="rId137" Type="http://schemas.openxmlformats.org/officeDocument/2006/relationships/image" Target="media/image80.png"/><Relationship Id="rId158" Type="http://schemas.openxmlformats.org/officeDocument/2006/relationships/header" Target="header26.xml"/><Relationship Id="rId20" Type="http://schemas.openxmlformats.org/officeDocument/2006/relationships/image" Target="media/image5.jpeg"/><Relationship Id="rId41" Type="http://schemas.openxmlformats.org/officeDocument/2006/relationships/image" Target="media/image20.jpeg"/><Relationship Id="rId62" Type="http://schemas.openxmlformats.org/officeDocument/2006/relationships/header" Target="header12.xml"/><Relationship Id="rId83" Type="http://schemas.openxmlformats.org/officeDocument/2006/relationships/image" Target="media/image44.jpeg"/><Relationship Id="rId88" Type="http://schemas.openxmlformats.org/officeDocument/2006/relationships/footer" Target="footer18.xml"/><Relationship Id="rId111" Type="http://schemas.openxmlformats.org/officeDocument/2006/relationships/image" Target="media/image60.jpeg"/><Relationship Id="rId132" Type="http://schemas.openxmlformats.org/officeDocument/2006/relationships/image" Target="media/image75.jpeg"/><Relationship Id="rId153" Type="http://schemas.openxmlformats.org/officeDocument/2006/relationships/image" Target="media/image9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B6EF867-0373-4750-BE2F-205219A03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Pages>
  <Words>34059</Words>
  <Characters>194142</Characters>
  <Application>Microsoft Office Word</Application>
  <DocSecurity>0</DocSecurity>
  <Lines>1617</Lines>
  <Paragraphs>455</Paragraphs>
  <ScaleCrop>false</ScaleCrop>
  <Company/>
  <LinksUpToDate>false</LinksUpToDate>
  <CharactersWithSpaces>227746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宋云辉</dc:creator>
  <cp:lastModifiedBy>Administrator</cp:lastModifiedBy>
  <cp:revision>100</cp:revision>
  <cp:lastPrinted>2018-06-04T06:53:00Z</cp:lastPrinted>
  <dcterms:created xsi:type="dcterms:W3CDTF">2018-06-04T01:04:00Z</dcterms:created>
  <dcterms:modified xsi:type="dcterms:W3CDTF">2022-06-15T06:55:00Z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