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</w:t>
      </w:r>
      <w:r>
        <w:rPr>
          <w:rFonts w:eastAsia="方正小标宋_GBK"/>
          <w:bCs/>
          <w:kern w:val="0"/>
          <w:sz w:val="36"/>
          <w:szCs w:val="36"/>
        </w:rPr>
        <w:t>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和组织实施经济、科技和社会发展计划，制定资源开发技术改造和产业结构调整方案，组织指导好各业生产，搞好商品流通，抓好招商引资，人才引进项目开发，不断培育市场体系，组织经济运行，促进经济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制定并组织实施村镇建设规划，部署重点工程建设，地方道路建设及公共设施，水利设施的管理，负责土地、林木、水等自然资源和生态环境的保护，做好护林防火工作。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按计划组织本级财政收入和地方税的征收，完成国家财政计划，不断培植税源，管好财政资金，增强财政实力。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负责抓好本单位党建工作、群团工作、精神文明建设工作、新闻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"http://www.so.com/s?q=%E5%AE%A3%E4%BC%A0%E5%B7%A5%E4%BD%9C&amp;ie=utf-8&amp;src=internal_wenda_recommend_textn"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宣传工作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根据编委核定，我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内设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室7个，所属事业单位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个，全部纳入202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年部门预算编制范围。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室分别是党政办公室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、党建办公室、经济发展办公室、社会事务办公室、自然资源和生态环境办公室、社会治安和应急管理办公室、财政财务管理办公室。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所属事业单位分别是市琼湖街道综合行政执法大队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、市琼湖街道社会事务综合服务中心、市琼湖街道农业综合服务中心、市琼湖街道党群和政务服务中心、市琼湖街道退役军人服务站。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无二级预算单位，因此，纳入202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年部门预算编制范围的为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沅江市琼湖街道办事处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年部门预算即我办事处本级预算。我办事处202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21、22、23、24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表均为空。收入是经费拨款收入；支出包括保障办事处基本运行的经费，也包括城乡社区、卫健、农林水等业务工作经费。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2022年本部门收入预算2082.25万元，全部为一般公共预算财政拨款，较去年的2166.606万元减少84.356万元，主要原因是纳入一般公共预算管理的非税收入拨款减少。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jc w:val="left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支出预算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2082.25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万元，其中，一般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1829.75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住房保障支出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127.30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，城乡社区支出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10.00万元，农林水支出65.00万元。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支出较去年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84.356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46.544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主要原因是本部门实有人数较上年有所增加，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130.90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年本部门一般公共预算拨款支出预算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2082.25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万元，其中，一般公共服务支出1829.75万元，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87.87%；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住房保障支出127.30万元，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6.11%；</w:t>
      </w:r>
      <w:r>
        <w:rPr>
          <w:rFonts w:hint="eastAsia" w:ascii="仿宋_GB2312" w:hAnsi="仿宋_GB2312" w:eastAsia="仿宋_GB2312" w:cs="仿宋_GB2312"/>
          <w:sz w:val="32"/>
          <w:szCs w:val="32"/>
        </w:rPr>
        <w:t>国防支出2.00万元，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0.1%；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文化旅游体育与传媒支出2.50万元，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0.12%；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社会保障和就业支出10.00万元，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0.48%；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卫生健康支出35.70万元，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1.71%；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城乡社区支出10.00万元，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0.48%；</w:t>
      </w:r>
      <w:r>
        <w:rPr>
          <w:rFonts w:hint="eastAsia" w:ascii="仿宋_GB2312" w:hAnsi="仿宋_GB2312" w:eastAsia="仿宋_GB2312" w:cs="仿宋_GB2312"/>
          <w:sz w:val="32"/>
          <w:szCs w:val="32"/>
        </w:rPr>
        <w:t>农林水支出65.00万元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3.13%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。具体安排情况如下：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基本支出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2022年本部门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1884.05万元，分别为：人员经费支出1603.55万元，公用经费280.50万元。主要是保障机构正常运转、完成日常工作任务而发生的各项支出，包括用于基本工资、津贴补贴等人员经费以及办公费、印刷费、水电费、差旅费、会议费、公务接待费等日常公用经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jc w:val="left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项目支出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年本部门项目支出预算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万元，主要是部门为完成特定行政工作任务或事业发展目标而发生的支出，包括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运转经费、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有关业务工作经费、运行维护经费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运转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保障机构正常运转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有关业务工作经费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90.30万元，主要用于安全生产、综治维稳、武装征兵、文化活动、防汛抗旱等方面；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运行维护经费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五小一中心建设、乡村道路建设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年本部门机关本级的机关运行经费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35.57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公用经费标准由每人每年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（二）</w:t>
      </w:r>
      <w:r>
        <w:rPr>
          <w:rFonts w:eastAsia="楷体_GB2312"/>
          <w:b/>
          <w:sz w:val="32"/>
          <w:szCs w:val="32"/>
        </w:rPr>
        <w:t>“三公”经费预算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年本部门“三公”经费预算数为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万元，其中，公务接待费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0.95万元，主要原因是我单位厉行节约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一般性支出情况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年本部门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会议费预算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0.5万元，拟召开经济工作会议，主要包含传达上级会议精神、本年度经济工作部署等内容；培训费预算0.50万元，拟开展各村社会计培训，主要内容为对财政各项业务进行专题培训；未计划举办节庆、晚会、论坛、赛事活动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eastAsia="zh-CN"/>
        </w:rPr>
        <w:t>政府采购情况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2022年本部门政府采购预算总额0万元，其中，货物类采购预算0万元：工程类采购预算0万元；服务类采购预算0万元。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国有资产占用使用及新增资产配置情况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截止2021年12月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底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，我单位共有车辆1辆，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为一般公务用车，</w:t>
      </w:r>
      <w:r>
        <w:rPr>
          <w:rFonts w:hint="eastAsia" w:ascii="仿宋_GB2312" w:hAnsi="仿宋_GB2312" w:eastAsia="仿宋_GB2312" w:cs="仿宋_GB2312"/>
          <w:sz w:val="32"/>
          <w:szCs w:val="32"/>
        </w:rPr>
        <w:t>价值25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万元；电脑91台，价值42.84万元；专用设备2台，价值0.66万元。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jc w:val="left"/>
        <w:textAlignment w:val="auto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预算绩效目标说明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本部门所有支出实行绩效目标管理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纳入202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年部门整体支出绩效目标的金额为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2082.25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万元，其中，基本支出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1884.05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198.20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，具体绩效目标详见报表。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 2021年部门预算表</w:t>
      </w:r>
    </w:p>
    <w:sectPr>
      <w:footerReference r:id="rId3" w:type="default"/>
      <w:footerReference r:id="rId4" w:type="even"/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43A38"/>
    <w:multiLevelType w:val="singleLevel"/>
    <w:tmpl w:val="04643A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5DF43B"/>
    <w:multiLevelType w:val="singleLevel"/>
    <w:tmpl w:val="7D5DF4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ZjQxNzM1ZDBiZWI2YWUwZGYwZmJmZjU3ZDA5MjQifQ=="/>
  </w:docVars>
  <w:rsids>
    <w:rsidRoot w:val="00F947F0"/>
    <w:rsid w:val="00001712"/>
    <w:rsid w:val="000153CF"/>
    <w:rsid w:val="000460C6"/>
    <w:rsid w:val="00053CAC"/>
    <w:rsid w:val="0005772A"/>
    <w:rsid w:val="00092386"/>
    <w:rsid w:val="000C169D"/>
    <w:rsid w:val="000C34A8"/>
    <w:rsid w:val="000E4464"/>
    <w:rsid w:val="000E7E83"/>
    <w:rsid w:val="000F122D"/>
    <w:rsid w:val="000F1AE6"/>
    <w:rsid w:val="0011067B"/>
    <w:rsid w:val="00112564"/>
    <w:rsid w:val="0012612A"/>
    <w:rsid w:val="001277DB"/>
    <w:rsid w:val="0014469F"/>
    <w:rsid w:val="00151067"/>
    <w:rsid w:val="00194281"/>
    <w:rsid w:val="001A722D"/>
    <w:rsid w:val="001B2201"/>
    <w:rsid w:val="001B40A6"/>
    <w:rsid w:val="001D5D9C"/>
    <w:rsid w:val="00202517"/>
    <w:rsid w:val="00204DF7"/>
    <w:rsid w:val="00211A10"/>
    <w:rsid w:val="002375EE"/>
    <w:rsid w:val="002473FE"/>
    <w:rsid w:val="00261A74"/>
    <w:rsid w:val="002907B7"/>
    <w:rsid w:val="00291581"/>
    <w:rsid w:val="002A3A1B"/>
    <w:rsid w:val="002C2F37"/>
    <w:rsid w:val="002C31A6"/>
    <w:rsid w:val="002C6EDD"/>
    <w:rsid w:val="002F4545"/>
    <w:rsid w:val="00305B43"/>
    <w:rsid w:val="00321952"/>
    <w:rsid w:val="00334CF4"/>
    <w:rsid w:val="00350B2A"/>
    <w:rsid w:val="00352C7A"/>
    <w:rsid w:val="00360DDA"/>
    <w:rsid w:val="00363566"/>
    <w:rsid w:val="00373263"/>
    <w:rsid w:val="003734B2"/>
    <w:rsid w:val="003750F2"/>
    <w:rsid w:val="00376202"/>
    <w:rsid w:val="00394547"/>
    <w:rsid w:val="003A09E0"/>
    <w:rsid w:val="003D1692"/>
    <w:rsid w:val="003D29EF"/>
    <w:rsid w:val="004133F4"/>
    <w:rsid w:val="00414270"/>
    <w:rsid w:val="00422990"/>
    <w:rsid w:val="00425148"/>
    <w:rsid w:val="00427396"/>
    <w:rsid w:val="0048232E"/>
    <w:rsid w:val="004A4B5F"/>
    <w:rsid w:val="004A7A20"/>
    <w:rsid w:val="004A7DE6"/>
    <w:rsid w:val="004C2937"/>
    <w:rsid w:val="004D0BA6"/>
    <w:rsid w:val="004F2317"/>
    <w:rsid w:val="005264EC"/>
    <w:rsid w:val="005373FA"/>
    <w:rsid w:val="00540119"/>
    <w:rsid w:val="00556D03"/>
    <w:rsid w:val="00557F16"/>
    <w:rsid w:val="00572C36"/>
    <w:rsid w:val="0058338E"/>
    <w:rsid w:val="00584FFD"/>
    <w:rsid w:val="00586F08"/>
    <w:rsid w:val="00594F66"/>
    <w:rsid w:val="00597E81"/>
    <w:rsid w:val="005C0793"/>
    <w:rsid w:val="005C2DBA"/>
    <w:rsid w:val="005D1447"/>
    <w:rsid w:val="005D6732"/>
    <w:rsid w:val="005E0995"/>
    <w:rsid w:val="005F4481"/>
    <w:rsid w:val="006013D3"/>
    <w:rsid w:val="006024B3"/>
    <w:rsid w:val="0067368B"/>
    <w:rsid w:val="006902FF"/>
    <w:rsid w:val="006920CE"/>
    <w:rsid w:val="00697524"/>
    <w:rsid w:val="006976C0"/>
    <w:rsid w:val="006A42A1"/>
    <w:rsid w:val="006B17B0"/>
    <w:rsid w:val="006B1D11"/>
    <w:rsid w:val="006C051D"/>
    <w:rsid w:val="006D0E53"/>
    <w:rsid w:val="006F10C6"/>
    <w:rsid w:val="006F6CEF"/>
    <w:rsid w:val="00721FB1"/>
    <w:rsid w:val="007258EF"/>
    <w:rsid w:val="00746291"/>
    <w:rsid w:val="007504E7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D2A19"/>
    <w:rsid w:val="007E0B48"/>
    <w:rsid w:val="008442F7"/>
    <w:rsid w:val="00844EE7"/>
    <w:rsid w:val="008606C3"/>
    <w:rsid w:val="008A1A21"/>
    <w:rsid w:val="008C150B"/>
    <w:rsid w:val="008D036A"/>
    <w:rsid w:val="008E64EB"/>
    <w:rsid w:val="008F4A7E"/>
    <w:rsid w:val="00915052"/>
    <w:rsid w:val="00915B45"/>
    <w:rsid w:val="00916F4D"/>
    <w:rsid w:val="0094364E"/>
    <w:rsid w:val="0095690B"/>
    <w:rsid w:val="00957690"/>
    <w:rsid w:val="009616BF"/>
    <w:rsid w:val="00965491"/>
    <w:rsid w:val="00986BE9"/>
    <w:rsid w:val="00990355"/>
    <w:rsid w:val="009B55F2"/>
    <w:rsid w:val="009D6CDD"/>
    <w:rsid w:val="009E74EC"/>
    <w:rsid w:val="009F7EFC"/>
    <w:rsid w:val="00A04236"/>
    <w:rsid w:val="00A15EE9"/>
    <w:rsid w:val="00A26331"/>
    <w:rsid w:val="00A26F91"/>
    <w:rsid w:val="00A7228A"/>
    <w:rsid w:val="00AD1617"/>
    <w:rsid w:val="00AD223D"/>
    <w:rsid w:val="00AD3446"/>
    <w:rsid w:val="00AD682D"/>
    <w:rsid w:val="00AD7CAD"/>
    <w:rsid w:val="00AF4EDE"/>
    <w:rsid w:val="00AF57FD"/>
    <w:rsid w:val="00AF66CB"/>
    <w:rsid w:val="00B01176"/>
    <w:rsid w:val="00B07380"/>
    <w:rsid w:val="00B15BF1"/>
    <w:rsid w:val="00B23414"/>
    <w:rsid w:val="00B308A3"/>
    <w:rsid w:val="00B340A2"/>
    <w:rsid w:val="00B44F99"/>
    <w:rsid w:val="00B55CF0"/>
    <w:rsid w:val="00B61CE3"/>
    <w:rsid w:val="00B81DAF"/>
    <w:rsid w:val="00B83106"/>
    <w:rsid w:val="00B944D8"/>
    <w:rsid w:val="00B95545"/>
    <w:rsid w:val="00BA23B1"/>
    <w:rsid w:val="00BC09F3"/>
    <w:rsid w:val="00BC19FC"/>
    <w:rsid w:val="00C06F22"/>
    <w:rsid w:val="00C10046"/>
    <w:rsid w:val="00C145C2"/>
    <w:rsid w:val="00C1788F"/>
    <w:rsid w:val="00C22FF2"/>
    <w:rsid w:val="00C2380B"/>
    <w:rsid w:val="00C31834"/>
    <w:rsid w:val="00C4194A"/>
    <w:rsid w:val="00C51028"/>
    <w:rsid w:val="00C56F1B"/>
    <w:rsid w:val="00C6274C"/>
    <w:rsid w:val="00C710F0"/>
    <w:rsid w:val="00C7161B"/>
    <w:rsid w:val="00C72B2E"/>
    <w:rsid w:val="00C803CA"/>
    <w:rsid w:val="00C826ED"/>
    <w:rsid w:val="00C91AB3"/>
    <w:rsid w:val="00CB162E"/>
    <w:rsid w:val="00CB596D"/>
    <w:rsid w:val="00CD0B53"/>
    <w:rsid w:val="00CD5B66"/>
    <w:rsid w:val="00CF380C"/>
    <w:rsid w:val="00D0321A"/>
    <w:rsid w:val="00D15A9D"/>
    <w:rsid w:val="00D16F40"/>
    <w:rsid w:val="00D27554"/>
    <w:rsid w:val="00D35C74"/>
    <w:rsid w:val="00D4092B"/>
    <w:rsid w:val="00D521AE"/>
    <w:rsid w:val="00D66585"/>
    <w:rsid w:val="00D86B62"/>
    <w:rsid w:val="00D878A5"/>
    <w:rsid w:val="00DA3F53"/>
    <w:rsid w:val="00DA4B82"/>
    <w:rsid w:val="00DC4C91"/>
    <w:rsid w:val="00DE2296"/>
    <w:rsid w:val="00E02D16"/>
    <w:rsid w:val="00E21E42"/>
    <w:rsid w:val="00E31169"/>
    <w:rsid w:val="00E3772E"/>
    <w:rsid w:val="00E37F88"/>
    <w:rsid w:val="00E4277D"/>
    <w:rsid w:val="00E43455"/>
    <w:rsid w:val="00E53026"/>
    <w:rsid w:val="00E605C0"/>
    <w:rsid w:val="00E7072E"/>
    <w:rsid w:val="00E90CA8"/>
    <w:rsid w:val="00E97AE6"/>
    <w:rsid w:val="00EA4B43"/>
    <w:rsid w:val="00EE0784"/>
    <w:rsid w:val="00EE27BE"/>
    <w:rsid w:val="00EF78CC"/>
    <w:rsid w:val="00F00CF3"/>
    <w:rsid w:val="00F046B7"/>
    <w:rsid w:val="00F07E45"/>
    <w:rsid w:val="00F203EB"/>
    <w:rsid w:val="00F20835"/>
    <w:rsid w:val="00F545D6"/>
    <w:rsid w:val="00F56BB7"/>
    <w:rsid w:val="00F947F0"/>
    <w:rsid w:val="00FA1FCF"/>
    <w:rsid w:val="00FD4B9B"/>
    <w:rsid w:val="00FD5E2E"/>
    <w:rsid w:val="00FD6E33"/>
    <w:rsid w:val="00FF6EED"/>
    <w:rsid w:val="0AB02DEE"/>
    <w:rsid w:val="1307310A"/>
    <w:rsid w:val="16546139"/>
    <w:rsid w:val="206170B5"/>
    <w:rsid w:val="295A6E90"/>
    <w:rsid w:val="2A773A1D"/>
    <w:rsid w:val="2B2538B8"/>
    <w:rsid w:val="2D860546"/>
    <w:rsid w:val="3C9645E2"/>
    <w:rsid w:val="4055331D"/>
    <w:rsid w:val="43506FF2"/>
    <w:rsid w:val="444A2659"/>
    <w:rsid w:val="4EE22343"/>
    <w:rsid w:val="51F5181F"/>
    <w:rsid w:val="537A7F99"/>
    <w:rsid w:val="5C5B5A07"/>
    <w:rsid w:val="647D7502"/>
    <w:rsid w:val="6EFB2265"/>
    <w:rsid w:val="79EA05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4"/>
    </w:pPr>
    <w:rPr>
      <w:rFonts w:eastAsia="仿宋_GB2312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3">
    <w:name w:val=" Char Char Char Char Char Char1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2301</Words>
  <Characters>2610</Characters>
  <Lines>30</Lines>
  <Paragraphs>8</Paragraphs>
  <TotalTime>4</TotalTime>
  <ScaleCrop>false</ScaleCrop>
  <LinksUpToDate>false</LinksUpToDate>
  <CharactersWithSpaces>2612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2021-02-22T00:31:00Z</dcterms:created>
  <dc:creator>朱娜</dc:creator>
  <cp:lastModifiedBy>Administrator</cp:lastModifiedBy>
  <cp:lastPrinted>2021-03-08T07:47:00Z</cp:lastPrinted>
  <dcterms:modified xsi:type="dcterms:W3CDTF">2022-05-07T03:59:21Z</dcterms:modified>
  <dc:title>湖南省财政厅处室便函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EFD84DBA889A40F2B4A769AD0A003525</vt:lpwstr>
  </property>
</Properties>
</file>