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第一部分</w:t>
      </w:r>
    </w:p>
    <w:p>
      <w:pPr>
        <w:widowControl/>
        <w:shd w:val="clear" w:color="auto" w:fill="FFFFFF"/>
        <w:spacing w:before="100" w:after="100" w:line="404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沅江市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水利局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系统</w:t>
      </w:r>
    </w:p>
    <w:p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lang w:eastAsia="zh-CN"/>
        </w:rPr>
        <w:t>202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hint="eastAsia" w:ascii="宋体" w:hAnsi="宋体" w:cs="宋体"/>
          <w:color w:val="000000"/>
          <w:kern w:val="0"/>
          <w:sz w:val="24"/>
        </w:rPr>
        <w:t>　　</w:t>
      </w:r>
    </w:p>
    <w:p>
      <w:pPr>
        <w:widowControl/>
        <w:shd w:val="clear" w:color="auto" w:fill="FFFFFF"/>
        <w:spacing w:before="100" w:after="100" w:line="560" w:lineRule="atLeast"/>
        <w:ind w:firstLine="480" w:firstLineChars="15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before="100" w:after="100" w:line="560" w:lineRule="atLeast"/>
        <w:ind w:firstLine="480" w:firstLineChars="15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根据湖南省财政厅部门预算公开的相关要求，现将沅江市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水利局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系统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年部门预算编制说明如下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部门基本情况</w:t>
      </w:r>
    </w:p>
    <w:p>
      <w:pPr>
        <w:widowControl/>
        <w:numPr>
          <w:ilvl w:val="0"/>
          <w:numId w:val="0"/>
        </w:numPr>
        <w:shd w:val="clear" w:color="auto" w:fill="FFFFFF"/>
        <w:spacing w:before="100" w:after="100" w:line="560" w:lineRule="atLeast"/>
        <w:ind w:left="480" w:leftChars="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（一）职能职责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）负责指导和审核本系统和机关编制年度财政综合预算及决算，并监督检查各单位收支执行情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况。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）负责审核本系统和机关用款指标和计划，及时拨付资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）指导和监督本系统和机关会计核算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监督和规范会计行为。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）负责全市本系统和机关财务管理工作的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考核评比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before="100" w:after="100" w:line="560" w:lineRule="atLeast"/>
        <w:ind w:firstLine="472" w:firstLineChars="147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）承办沅江市财政局交办的其他事项。</w:t>
      </w:r>
    </w:p>
    <w:p>
      <w:pPr>
        <w:widowControl/>
        <w:shd w:val="clear" w:color="auto" w:fill="FFFFFF"/>
        <w:spacing w:before="100" w:after="100" w:line="560" w:lineRule="atLeast"/>
        <w:ind w:firstLine="472" w:firstLineChars="147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机构设置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根据编委核定，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我局内设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机构（正股级）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包括办公室、规划计划与科技股、水利工程建设管理股、水土保持股、政策法规股、水资源河湖管理股、财务股及人事股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.2020年9月经编委调整后新增公益一类事业单位（沅江市水旱灾害防御事务中心、沅江市水政监察大队、沅江市水利经济经营服务站、农村安全饮水服务中心、胭胞山水库管理所、沅江市水利工程质量安全监督站、沅江市水利项目事务中心、沅江市河长制事务中心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全部纳入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年部门预算编制范围。</w:t>
      </w:r>
      <w:r>
        <w:rPr>
          <w:rFonts w:hint="eastAsia" w:ascii="宋体" w:hAnsi="宋体" w:eastAsia="仿宋" w:cs="宋体"/>
          <w:color w:val="auto"/>
          <w:kern w:val="0"/>
          <w:sz w:val="32"/>
          <w:szCs w:val="32"/>
        </w:rPr>
        <w:t> </w:t>
      </w:r>
    </w:p>
    <w:p>
      <w:pPr>
        <w:widowControl/>
        <w:spacing w:line="520" w:lineRule="atLeast"/>
        <w:ind w:firstLine="42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所属事业单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位</w:t>
      </w:r>
      <w:r>
        <w:rPr>
          <w:rFonts w:hint="eastAsia" w:ascii="宋体" w:hAnsi="宋体" w:eastAsia="仿宋" w:cs="宋体"/>
          <w:color w:val="auto"/>
          <w:kern w:val="0"/>
          <w:sz w:val="32"/>
          <w:szCs w:val="32"/>
          <w:u w:val="single"/>
        </w:rPr>
        <w:t> 1</w:t>
      </w:r>
      <w:r>
        <w:rPr>
          <w:rFonts w:hint="eastAsia" w:ascii="宋体" w:hAnsi="宋体" w:eastAsia="仿宋" w:cs="宋体"/>
          <w:color w:val="auto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宋体" w:hAnsi="宋体" w:eastAsia="仿宋" w:cs="宋体"/>
          <w:color w:val="auto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个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城区水利事务中心、胭脂湖水利事务中心、南嘴水利事务中心、新湾水利事务中心、草尾水利事务中心、四季红水利事务中心、阳罗水利事务中心、黄茅洲水利事务中心、南大水利事务中心、漉湖水利事务中心、南洞庭水利事务中心、共华水利事务中心、泗湖山水利事务中心、茶盘洲水利事务中心。沅江市河道湖泊管理站、沅江市紫红洲电力排灌站、排灌建设服务站、挖泥船队）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全部纳入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年部门预算编制范围。</w:t>
      </w:r>
      <w:r>
        <w:rPr>
          <w:rFonts w:hint="eastAsia" w:ascii="宋体" w:hAnsi="宋体" w:eastAsia="仿宋" w:cs="宋体"/>
          <w:color w:val="auto"/>
          <w:kern w:val="0"/>
          <w:sz w:val="32"/>
          <w:szCs w:val="32"/>
        </w:rPr>
        <w:t> </w:t>
      </w:r>
    </w:p>
    <w:p>
      <w:pPr>
        <w:widowControl/>
        <w:numPr>
          <w:ilvl w:val="0"/>
          <w:numId w:val="0"/>
        </w:numPr>
        <w:spacing w:line="520" w:lineRule="atLeast"/>
        <w:ind w:firstLine="643" w:firstLineChars="20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部门预算人员构成</w:t>
      </w:r>
    </w:p>
    <w:p>
      <w:pPr>
        <w:widowControl/>
        <w:numPr>
          <w:ilvl w:val="0"/>
          <w:numId w:val="0"/>
        </w:numPr>
        <w:spacing w:line="520" w:lineRule="atLeast"/>
        <w:ind w:firstLine="640" w:firstLineChars="200"/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年1月（预算编制时间），我局纳入部门预算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编制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1367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其中：实有在职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425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人，离退休人员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942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 xml:space="preserve"> 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其他人员（分流）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788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人，遗属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153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人。</w:t>
      </w:r>
    </w:p>
    <w:p>
      <w:pPr>
        <w:widowControl/>
        <w:numPr>
          <w:ilvl w:val="0"/>
          <w:numId w:val="0"/>
        </w:numPr>
        <w:spacing w:line="520" w:lineRule="atLeast"/>
        <w:ind w:left="480" w:leftChars="0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after="100" w:line="560" w:lineRule="atLeast"/>
        <w:ind w:firstLine="472" w:firstLineChars="147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年收支预算</w:t>
      </w:r>
    </w:p>
    <w:p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（一）收入预算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eastAsia="zh-CN"/>
        </w:rPr>
        <w:t>：包括一般公共预算、政府性基金等财政拨款收入。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年单位预算收入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7907.37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7907.37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万元，纳入公共预算管理的非税拨款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上级补助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万元，事业单位经营收入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万元，其他收入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万元。收入较去年增加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42.674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工资调级人员经费相应增加。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before="100" w:after="100" w:line="560" w:lineRule="atLeast"/>
        <w:ind w:firstLine="64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（二）支出预算</w:t>
      </w:r>
    </w:p>
    <w:p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年单位预算支出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7907.37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1、按支出项目类别分：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基本支出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6439.61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万元，分别为：人员经费支出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6014.61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万元，公用经费支出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widowControl/>
        <w:shd w:val="clear" w:color="auto" w:fill="FFFFFF"/>
        <w:spacing w:line="560" w:lineRule="atLeas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1467.76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减轻农民负担中央转移支付资金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全市范围内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314公里大堤的维修维护管理、水利工程设施的维护管理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等方面；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防汛砂石采购项目支出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万元，主要用于全市汛前防汛砂石的补库；汛前处险项目支出20万元，主要用于防汛处险；砂石执法工作经费366万元，主要用于全市砂石执法专项工作人员及工作经费；黄家湖电排站排渍电费20万元，主要用于黄家湖电排站电费开支支出；立项争资专项工作经费12万元，主要用于立项争资专项支出；河长制工作经费32万元主要用于河长办人员经费及工作经费支出;历史遗留问题经费188.76万元用于解决南洞庭水管站等单位预算资金不足部分；排洪排涝工作经费138万元用于城区排洪排涝专项开支；五湖水位调控涵闸经费8万元用于五湖水位调控涵闸专项开支；水土保持评审费5万元用于水土保持专项评审。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2、按支出功能分类：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2010301行政运行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6271.14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01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住房公积金支出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357.24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2010302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一般行政管理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1279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3、按支出经济分类股目：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工资福利支出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4965.81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商品和服务支出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对个人和家庭的补助支出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1048.8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1467.76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万元；</w:t>
      </w:r>
    </w:p>
    <w:p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年全年收支预算平衡。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="472" w:firstLineChars="147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其他重要事项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机关运行经费执行情况</w:t>
      </w:r>
    </w:p>
    <w:p>
      <w:pPr>
        <w:ind w:firstLine="600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年单位的机关运行经费当年一般公共预算拨款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2648.09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万元，比20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856.944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上升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47.84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%。增加原因为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2022年部分原属基层水管单位编制的人员纳入了水利局机关编制；原属基层水管站的698万元的单位专项纳入了水利局机关核算。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/>
          <w:color w:val="333333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（二）“三公”经费情况</w:t>
      </w:r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年，我系统 “三公”经费财政拨款预算数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万元，其中：公务接待费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万元，公务用车购置费用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万元，公务用车运行维护费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0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原因为公车改革后单位无公车。</w:t>
      </w:r>
      <w:bookmarkStart w:id="0" w:name="_GoBack"/>
      <w:bookmarkEnd w:id="0"/>
    </w:p>
    <w:p>
      <w:pPr>
        <w:ind w:firstLine="6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（三）一般性支出情况：2022年水利局系统会议费预算21.4万元，主要用于全市防汛工作会议、项目招标、评审会议等；差旅费预算43万元，主要用于防汛检查、项目督查、安全生产工作及水政行政执法工作等；电费预算23万元主要用于本单位正常工作所需电费等；办公费预算105万元用于干职工日常办公用品所需经费；维修（护）费预算20万元用于机关电梯及日常水电维修等。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）政府采购情况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年，我单位安排政府采购预算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万元，使用采购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万元，主要用于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防汛砂石的调运和采购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>
      <w:pPr>
        <w:ind w:firstLine="480" w:firstLineChars="15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）国有资产占用使用情况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截止20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年12月3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水利局系统资产占用使用情况：通用设备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128.46万元；专用设备229.64万元；家具用具59.11万元。</w:t>
      </w:r>
    </w:p>
    <w:p>
      <w:pPr>
        <w:ind w:firstLine="320" w:firstLineChars="1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）预算绩效评价情况</w:t>
      </w:r>
    </w:p>
    <w:p>
      <w:pPr>
        <w:widowControl/>
        <w:shd w:val="clear" w:color="auto" w:fill="FFFFFF"/>
        <w:spacing w:line="524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年度，本部门整体支出和项目支出实行绩效目标管理，纳入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年部门整体支出绩效目标的金额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7907.37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万元，其中，基本支出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6439.61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1467.76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524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减轻农民负担转移支付资金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项目绩效评价：项目金额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万元，完成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目标，达到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成效，获得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收益。</w:t>
      </w:r>
    </w:p>
    <w:p>
      <w:pPr>
        <w:widowControl/>
        <w:shd w:val="clear" w:color="auto" w:fill="FFFFFF"/>
        <w:spacing w:line="524" w:lineRule="atLeas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砂石执法工作经费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项目绩效评价：项目金额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366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万元，完成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366万元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目标，达到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成效，获得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收益。</w:t>
      </w:r>
    </w:p>
    <w:p>
      <w:pPr>
        <w:widowControl/>
        <w:shd w:val="clear" w:color="auto" w:fill="FFFFFF"/>
        <w:spacing w:line="524" w:lineRule="atLeas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ind w:firstLine="643" w:firstLineChars="200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hint="eastAsia" w:ascii="宋体" w:hAnsi="宋体" w:cs="Arial"/>
          <w:kern w:val="0"/>
          <w:sz w:val="28"/>
          <w:szCs w:val="28"/>
        </w:rPr>
        <w:t>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kern w:val="0"/>
          <w:sz w:val="28"/>
          <w:szCs w:val="28"/>
        </w:rPr>
        <w:t>　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C5E4B"/>
    <w:multiLevelType w:val="multilevel"/>
    <w:tmpl w:val="1F4C5E4B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 w:tentative="0">
      <w:start w:val="1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Tk5NjQ3MWU4ZDJiODY2ZDFhYTY0OGY5YWI4YTkifQ=="/>
  </w:docVars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7B65974"/>
    <w:rsid w:val="09604D6B"/>
    <w:rsid w:val="0D660F9A"/>
    <w:rsid w:val="0EB06939"/>
    <w:rsid w:val="15F06F3B"/>
    <w:rsid w:val="1E4507E5"/>
    <w:rsid w:val="249F4509"/>
    <w:rsid w:val="3018048B"/>
    <w:rsid w:val="33E8668A"/>
    <w:rsid w:val="35907214"/>
    <w:rsid w:val="3F047CA6"/>
    <w:rsid w:val="425F737A"/>
    <w:rsid w:val="436C043F"/>
    <w:rsid w:val="43E31EC5"/>
    <w:rsid w:val="4547389B"/>
    <w:rsid w:val="481E247F"/>
    <w:rsid w:val="48DD2D62"/>
    <w:rsid w:val="4A5506F8"/>
    <w:rsid w:val="4E9E3270"/>
    <w:rsid w:val="54465CE7"/>
    <w:rsid w:val="5AC24903"/>
    <w:rsid w:val="606A0F38"/>
    <w:rsid w:val="68AE7B23"/>
    <w:rsid w:val="71B466B3"/>
    <w:rsid w:val="73A162D1"/>
    <w:rsid w:val="75154461"/>
    <w:rsid w:val="7D7F24B4"/>
    <w:rsid w:val="7ED06214"/>
    <w:rsid w:val="7F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2488</Words>
  <Characters>2765</Characters>
  <Lines>1</Lines>
  <Paragraphs>1</Paragraphs>
  <TotalTime>3</TotalTime>
  <ScaleCrop>false</ScaleCrop>
  <LinksUpToDate>false</LinksUpToDate>
  <CharactersWithSpaces>2796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良言未素</cp:lastModifiedBy>
  <dcterms:modified xsi:type="dcterms:W3CDTF">2022-05-17T08:30:53Z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D27B9B23BA394E32803B9465963B6ACE</vt:lpwstr>
  </property>
</Properties>
</file>