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r w:rsidRPr="009B3ADF">
        <w:rPr>
          <w:rFonts w:hint="eastAsia"/>
          <w:sz w:val="84"/>
          <w:szCs w:val="84"/>
        </w:rPr>
        <w:t>20</w:t>
      </w:r>
      <w:r w:rsidR="00A92E9F">
        <w:rPr>
          <w:rFonts w:hint="eastAsia"/>
          <w:sz w:val="84"/>
          <w:szCs w:val="84"/>
        </w:rPr>
        <w:t>20</w:t>
      </w:r>
      <w:r w:rsidRPr="009B3ADF">
        <w:rPr>
          <w:rFonts w:hint="eastAsia"/>
          <w:sz w:val="84"/>
          <w:szCs w:val="84"/>
        </w:rPr>
        <w:t>年度</w:t>
      </w:r>
    </w:p>
    <w:p w:rsidR="009B3ADF" w:rsidRPr="009B3ADF" w:rsidRDefault="00E55A48" w:rsidP="009B3ADF">
      <w:pPr>
        <w:pStyle w:val="Default"/>
        <w:jc w:val="center"/>
        <w:rPr>
          <w:sz w:val="84"/>
          <w:szCs w:val="84"/>
        </w:rPr>
      </w:pPr>
      <w:r>
        <w:rPr>
          <w:rFonts w:hint="eastAsia"/>
          <w:sz w:val="84"/>
          <w:szCs w:val="84"/>
        </w:rPr>
        <w:t>湖南沅江高新技术产业园区管理委员会</w:t>
      </w:r>
      <w:r w:rsidR="00B1274E">
        <w:rPr>
          <w:rFonts w:hint="eastAsia"/>
          <w:sz w:val="84"/>
          <w:szCs w:val="84"/>
        </w:rPr>
        <w:t>部</w:t>
      </w:r>
      <w:r w:rsidR="009B3ADF" w:rsidRPr="009B3ADF">
        <w:rPr>
          <w:rFonts w:hint="eastAsia"/>
          <w:sz w:val="84"/>
          <w:szCs w:val="84"/>
        </w:rPr>
        <w:t>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37197D" w:rsidRDefault="0037197D" w:rsidP="00FE6269">
      <w:pPr>
        <w:pStyle w:val="Default"/>
        <w:jc w:val="center"/>
        <w:rPr>
          <w:sz w:val="32"/>
          <w:szCs w:val="32"/>
        </w:rPr>
      </w:pPr>
    </w:p>
    <w:p w:rsidR="00A70B02" w:rsidRDefault="00A70B02" w:rsidP="00FE6269">
      <w:pPr>
        <w:pStyle w:val="Default"/>
        <w:jc w:val="center"/>
        <w:rPr>
          <w:sz w:val="32"/>
          <w:szCs w:val="32"/>
        </w:rPr>
      </w:pPr>
    </w:p>
    <w:p w:rsidR="009E6817" w:rsidRPr="009E6817" w:rsidRDefault="009E6817" w:rsidP="00FE6269">
      <w:pPr>
        <w:pStyle w:val="Default"/>
        <w:jc w:val="center"/>
        <w:rPr>
          <w:sz w:val="32"/>
          <w:szCs w:val="32"/>
        </w:rPr>
      </w:pPr>
    </w:p>
    <w:p w:rsidR="00FE6269" w:rsidRPr="0037197D" w:rsidRDefault="00FE6269" w:rsidP="009B3ADF">
      <w:pPr>
        <w:pStyle w:val="Default"/>
        <w:spacing w:line="540" w:lineRule="exact"/>
        <w:jc w:val="center"/>
        <w:rPr>
          <w:sz w:val="56"/>
          <w:szCs w:val="56"/>
        </w:rPr>
      </w:pPr>
    </w:p>
    <w:p w:rsidR="00FE6269" w:rsidRDefault="00FE6269" w:rsidP="0032192B">
      <w:pPr>
        <w:pStyle w:val="Default"/>
        <w:spacing w:line="500" w:lineRule="exact"/>
        <w:jc w:val="center"/>
        <w:rPr>
          <w:b/>
          <w:sz w:val="36"/>
          <w:szCs w:val="28"/>
        </w:rPr>
      </w:pPr>
    </w:p>
    <w:p w:rsidR="004A7F88" w:rsidRDefault="004A7F88" w:rsidP="0032192B">
      <w:pPr>
        <w:pStyle w:val="Default"/>
        <w:spacing w:line="500" w:lineRule="exact"/>
        <w:jc w:val="center"/>
        <w:rPr>
          <w:b/>
          <w:sz w:val="36"/>
          <w:szCs w:val="28"/>
        </w:rPr>
      </w:pPr>
    </w:p>
    <w:p w:rsidR="004A7F88" w:rsidRDefault="004A7F88" w:rsidP="0032192B">
      <w:pPr>
        <w:pStyle w:val="Default"/>
        <w:spacing w:line="500" w:lineRule="exact"/>
        <w:jc w:val="center"/>
        <w:rPr>
          <w:b/>
          <w:sz w:val="36"/>
          <w:szCs w:val="28"/>
        </w:rPr>
      </w:pPr>
    </w:p>
    <w:p w:rsidR="004A7F88" w:rsidRDefault="004A7F88" w:rsidP="0032192B">
      <w:pPr>
        <w:pStyle w:val="Default"/>
        <w:spacing w:line="500" w:lineRule="exact"/>
        <w:jc w:val="center"/>
        <w:rPr>
          <w:b/>
          <w:sz w:val="36"/>
          <w:szCs w:val="28"/>
        </w:rPr>
      </w:pPr>
    </w:p>
    <w:p w:rsidR="004A7F88" w:rsidRDefault="004A7F88" w:rsidP="0032192B">
      <w:pPr>
        <w:pStyle w:val="Default"/>
        <w:spacing w:line="500" w:lineRule="exact"/>
        <w:jc w:val="center"/>
        <w:rPr>
          <w:b/>
          <w:sz w:val="36"/>
          <w:szCs w:val="28"/>
        </w:rPr>
      </w:pPr>
    </w:p>
    <w:p w:rsidR="009E6817" w:rsidRDefault="009E6817" w:rsidP="0032192B">
      <w:pPr>
        <w:pStyle w:val="Default"/>
        <w:spacing w:line="500" w:lineRule="exact"/>
        <w:jc w:val="center"/>
        <w:rPr>
          <w:b/>
          <w:sz w:val="36"/>
          <w:szCs w:val="28"/>
        </w:rPr>
      </w:pPr>
    </w:p>
    <w:p w:rsidR="0032192B" w:rsidRPr="0032192B" w:rsidRDefault="0032192B" w:rsidP="0032192B">
      <w:pPr>
        <w:pStyle w:val="Default"/>
        <w:spacing w:line="500" w:lineRule="exact"/>
        <w:jc w:val="center"/>
        <w:rPr>
          <w:b/>
          <w:sz w:val="36"/>
          <w:szCs w:val="28"/>
        </w:rPr>
      </w:pPr>
      <w:r w:rsidRPr="0032192B">
        <w:rPr>
          <w:rFonts w:hint="eastAsia"/>
          <w:b/>
          <w:sz w:val="36"/>
          <w:szCs w:val="28"/>
        </w:rPr>
        <w:t>目录</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int="eastAsia"/>
          <w:b/>
          <w:sz w:val="28"/>
          <w:szCs w:val="28"/>
        </w:rPr>
        <w:t>第一部分</w:t>
      </w:r>
      <w:r w:rsidR="005E2CFB" w:rsidRPr="00B63572">
        <w:rPr>
          <w:rFonts w:hint="eastAsia"/>
          <w:b/>
          <w:sz w:val="28"/>
          <w:szCs w:val="28"/>
        </w:rPr>
        <w:t>单位</w:t>
      </w:r>
      <w:r w:rsidRPr="00B63572">
        <w:rPr>
          <w:rFonts w:hint="eastAsia"/>
          <w:b/>
          <w:sz w:val="28"/>
          <w:szCs w:val="28"/>
        </w:rPr>
        <w:t>概况</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一、部门职责</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二、机构设置</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第二部分</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二、收入决算表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三、支出决算表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四、财政拨款收入支出决算总表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五、一般公共预算财政拨款支出决算表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六、一般公共预算财政拨款基本支出决算表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七、一般公共预算财政拨款“三公”经费支出决算表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八、政府性基金预算财政拨款收入支出决算表</w:t>
      </w:r>
    </w:p>
    <w:p w:rsidR="00A92E9F" w:rsidRPr="00B63572" w:rsidRDefault="00A92E9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hint="eastAsia"/>
          <w:sz w:val="28"/>
          <w:szCs w:val="28"/>
        </w:rPr>
        <w:t>九、国有资本经营预算财政拨款支出决算表</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第三部分</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年度部门决算情况说明</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一、收入支出决算总体情况说明</w:t>
      </w:r>
    </w:p>
    <w:p w:rsidR="001A67DB" w:rsidRPr="00B63572" w:rsidRDefault="009B3ADF" w:rsidP="00B63572">
      <w:pPr>
        <w:spacing w:line="500" w:lineRule="exact"/>
        <w:ind w:firstLineChars="250" w:firstLine="700"/>
        <w:jc w:val="left"/>
        <w:rPr>
          <w:rFonts w:ascii="仿宋_GB2312" w:hAnsi="仿宋_GB2312" w:cs="仿宋_GB2312"/>
          <w:sz w:val="28"/>
          <w:szCs w:val="28"/>
        </w:rPr>
      </w:pPr>
      <w:r w:rsidRPr="00B63572">
        <w:rPr>
          <w:rFonts w:ascii="仿宋_GB2312" w:hAnsi="仿宋_GB2312" w:cs="仿宋_GB2312"/>
          <w:sz w:val="28"/>
          <w:szCs w:val="28"/>
        </w:rPr>
        <w:t>二、收入决算情况说明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三、支出决算情况说明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四、财政拨款收入支出决算总体情况说明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五、一般公共预算财政拨款支出决算情况说明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六、一般公共预算财政拨款基本支出决算情况说明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七、一般公共预算财政拨款三公经费支出决算情况说明</w:t>
      </w:r>
    </w:p>
    <w:p w:rsidR="00265724" w:rsidRPr="00B63572"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八</w:t>
      </w:r>
      <w:r w:rsidRPr="00B63572">
        <w:rPr>
          <w:rFonts w:ascii="仿宋_GB2312" w:hAnsi="仿宋_GB2312" w:cs="仿宋_GB2312"/>
          <w:color w:val="000000"/>
          <w:kern w:val="0"/>
          <w:sz w:val="28"/>
          <w:szCs w:val="28"/>
        </w:rPr>
        <w:t>、</w:t>
      </w:r>
      <w:r w:rsidRPr="00B63572">
        <w:rPr>
          <w:rFonts w:ascii="仿宋_GB2312" w:hAnsi="仿宋_GB2312" w:cs="仿宋_GB2312" w:hint="eastAsia"/>
          <w:color w:val="000000"/>
          <w:kern w:val="0"/>
          <w:sz w:val="28"/>
          <w:szCs w:val="28"/>
        </w:rPr>
        <w:t>政府性基金预算收入支出决算情况</w:t>
      </w:r>
    </w:p>
    <w:p w:rsidR="00A92E9F" w:rsidRPr="00B63572"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九</w:t>
      </w:r>
      <w:r w:rsidR="009B3ADF" w:rsidRPr="00B63572">
        <w:rPr>
          <w:rFonts w:ascii="仿宋_GB2312" w:hAnsi="仿宋_GB2312" w:cs="仿宋_GB2312"/>
          <w:color w:val="000000"/>
          <w:kern w:val="0"/>
          <w:sz w:val="28"/>
          <w:szCs w:val="28"/>
        </w:rPr>
        <w:t>、</w:t>
      </w:r>
      <w:r w:rsidR="00A92E9F" w:rsidRPr="00B63572">
        <w:rPr>
          <w:rFonts w:ascii="仿宋_GB2312" w:hAnsi="仿宋_GB2312" w:cs="仿宋_GB2312" w:hint="eastAsia"/>
          <w:color w:val="000000"/>
          <w:kern w:val="0"/>
          <w:sz w:val="28"/>
          <w:szCs w:val="28"/>
        </w:rPr>
        <w:t>关于机关运行经费支出说明</w:t>
      </w:r>
    </w:p>
    <w:p w:rsidR="00E8683C" w:rsidRPr="00B63572" w:rsidRDefault="00E8683C"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十、一般性支出情况</w:t>
      </w:r>
    </w:p>
    <w:p w:rsidR="00E8683C" w:rsidRPr="00B63572" w:rsidRDefault="00E8683C"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十一、关于政府采购支出说明</w:t>
      </w:r>
    </w:p>
    <w:p w:rsidR="00E8683C" w:rsidRPr="00202C82" w:rsidRDefault="00E8683C" w:rsidP="00B63572">
      <w:pPr>
        <w:pStyle w:val="Default"/>
        <w:spacing w:line="500" w:lineRule="exact"/>
        <w:ind w:firstLineChars="250" w:firstLine="700"/>
        <w:rPr>
          <w:rFonts w:ascii="仿宋_GB2312" w:eastAsiaTheme="minorEastAsia" w:hAnsi="仿宋_GB2312" w:cs="仿宋_GB2312"/>
          <w:sz w:val="28"/>
          <w:szCs w:val="28"/>
        </w:rPr>
      </w:pPr>
      <w:r w:rsidRPr="00B63572">
        <w:rPr>
          <w:rFonts w:ascii="仿宋_GB2312" w:eastAsiaTheme="minorEastAsia" w:hAnsi="仿宋_GB2312" w:cs="仿宋_GB2312" w:hint="eastAsia"/>
          <w:sz w:val="28"/>
          <w:szCs w:val="28"/>
        </w:rPr>
        <w:t>十二、</w:t>
      </w:r>
      <w:r w:rsidR="00202C82" w:rsidRPr="00202C82">
        <w:rPr>
          <w:rFonts w:ascii="仿宋_GB2312" w:eastAsiaTheme="minorEastAsia" w:hAnsi="仿宋_GB2312" w:cs="仿宋_GB2312" w:hint="eastAsia"/>
          <w:sz w:val="28"/>
          <w:szCs w:val="28"/>
        </w:rPr>
        <w:t>关于国有资产占用情况说明</w:t>
      </w:r>
    </w:p>
    <w:p w:rsidR="00202C82" w:rsidRPr="00B63572" w:rsidRDefault="00202C82" w:rsidP="00202C82">
      <w:pPr>
        <w:pStyle w:val="Default"/>
        <w:spacing w:line="500" w:lineRule="exact"/>
        <w:ind w:firstLineChars="250" w:firstLine="700"/>
        <w:rPr>
          <w:rFonts w:ascii="仿宋_GB2312" w:eastAsiaTheme="minorEastAsia" w:hAnsi="仿宋_GB2312" w:cs="仿宋_GB2312"/>
          <w:sz w:val="28"/>
          <w:szCs w:val="28"/>
        </w:rPr>
      </w:pPr>
      <w:r w:rsidRPr="00202C82">
        <w:rPr>
          <w:rFonts w:ascii="仿宋_GB2312" w:eastAsiaTheme="minorEastAsia" w:hAnsi="仿宋_GB2312" w:cs="仿宋_GB2312" w:hint="eastAsia"/>
          <w:sz w:val="28"/>
          <w:szCs w:val="28"/>
        </w:rPr>
        <w:t>十三、关</w:t>
      </w:r>
      <w:r w:rsidRPr="00FE6269">
        <w:rPr>
          <w:rFonts w:asciiTheme="minorEastAsia" w:eastAsiaTheme="minorEastAsia" w:hAnsiTheme="minorEastAsia" w:cs="仿宋_GB2312" w:hint="eastAsia"/>
          <w:sz w:val="28"/>
          <w:szCs w:val="28"/>
        </w:rPr>
        <w:t>于2020年</w:t>
      </w:r>
      <w:r w:rsidRPr="00202C82">
        <w:rPr>
          <w:rFonts w:ascii="仿宋_GB2312" w:eastAsiaTheme="minorEastAsia" w:hAnsi="仿宋_GB2312" w:cs="仿宋_GB2312" w:hint="eastAsia"/>
          <w:sz w:val="28"/>
          <w:szCs w:val="28"/>
        </w:rPr>
        <w:t>度预算绩效情况的说明</w:t>
      </w:r>
    </w:p>
    <w:p w:rsidR="009B3ADF" w:rsidRPr="00B63572" w:rsidRDefault="009B3ADF" w:rsidP="00E8683C">
      <w:pPr>
        <w:autoSpaceDE w:val="0"/>
        <w:autoSpaceDN w:val="0"/>
        <w:adjustRightInd w:val="0"/>
        <w:spacing w:line="500" w:lineRule="exact"/>
        <w:jc w:val="left"/>
        <w:rPr>
          <w:rFonts w:ascii="黑体" w:eastAsia="黑体" w:hAnsi="黑体" w:cs="黑体"/>
          <w:b/>
          <w:color w:val="000000"/>
          <w:kern w:val="0"/>
          <w:sz w:val="28"/>
          <w:szCs w:val="28"/>
        </w:rPr>
      </w:pPr>
      <w:r w:rsidRPr="00B63572">
        <w:rPr>
          <w:rFonts w:ascii="黑体" w:eastAsia="黑体" w:hAnsi="黑体" w:cs="黑体"/>
          <w:b/>
          <w:color w:val="000000"/>
          <w:kern w:val="0"/>
          <w:sz w:val="28"/>
          <w:szCs w:val="28"/>
        </w:rPr>
        <w:lastRenderedPageBreak/>
        <w:t>第四部分名词解释</w:t>
      </w:r>
    </w:p>
    <w:p w:rsidR="00B63572" w:rsidRPr="00B63572" w:rsidRDefault="00B63572" w:rsidP="00E8683C">
      <w:pPr>
        <w:autoSpaceDE w:val="0"/>
        <w:autoSpaceDN w:val="0"/>
        <w:adjustRightInd w:val="0"/>
        <w:spacing w:line="500" w:lineRule="exact"/>
        <w:jc w:val="left"/>
        <w:rPr>
          <w:rFonts w:ascii="黑体" w:eastAsia="黑体" w:hAnsi="黑体" w:cs="仿宋_GB2312"/>
          <w:b/>
          <w:color w:val="000000"/>
          <w:kern w:val="0"/>
          <w:sz w:val="28"/>
          <w:szCs w:val="28"/>
        </w:rPr>
      </w:pPr>
      <w:r w:rsidRPr="00B63572">
        <w:rPr>
          <w:rFonts w:ascii="黑体" w:eastAsia="黑体" w:hAnsi="黑体" w:cs="黑体" w:hint="eastAsia"/>
          <w:b/>
          <w:color w:val="000000"/>
          <w:kern w:val="0"/>
          <w:sz w:val="28"/>
          <w:szCs w:val="28"/>
        </w:rPr>
        <w:t>第五部分附件</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E00C7A">
      <w:pPr>
        <w:rPr>
          <w:sz w:val="72"/>
          <w:szCs w:val="72"/>
        </w:rPr>
      </w:pPr>
    </w:p>
    <w:p w:rsidR="00B57C9F" w:rsidRPr="00E00C7A" w:rsidRDefault="009B3ADF" w:rsidP="00E00C7A">
      <w:pPr>
        <w:pStyle w:val="Default"/>
        <w:jc w:val="center"/>
        <w:rPr>
          <w:sz w:val="84"/>
          <w:szCs w:val="84"/>
        </w:rPr>
      </w:pPr>
      <w:r w:rsidRPr="00E00C7A">
        <w:rPr>
          <w:rFonts w:hint="eastAsia"/>
          <w:sz w:val="84"/>
          <w:szCs w:val="84"/>
        </w:rPr>
        <w:t>第一部分</w:t>
      </w:r>
    </w:p>
    <w:p w:rsidR="00B57C9F" w:rsidRPr="00E00C7A" w:rsidRDefault="00B57C9F" w:rsidP="00E00C7A">
      <w:pPr>
        <w:pStyle w:val="Default"/>
        <w:jc w:val="center"/>
        <w:rPr>
          <w:sz w:val="84"/>
          <w:szCs w:val="84"/>
        </w:rPr>
      </w:pPr>
    </w:p>
    <w:p w:rsidR="009B3ADF" w:rsidRPr="00E00C7A" w:rsidRDefault="00E55A48" w:rsidP="00E00C7A">
      <w:pPr>
        <w:pStyle w:val="Default"/>
        <w:jc w:val="center"/>
        <w:rPr>
          <w:sz w:val="84"/>
          <w:szCs w:val="84"/>
        </w:rPr>
      </w:pPr>
      <w:r>
        <w:rPr>
          <w:rFonts w:hint="eastAsia"/>
          <w:sz w:val="84"/>
          <w:szCs w:val="84"/>
        </w:rPr>
        <w:t>湖南沅江高新技术产业园区管理委员会</w:t>
      </w:r>
      <w:r w:rsidR="005E2CFB" w:rsidRPr="00E00C7A">
        <w:rPr>
          <w:rFonts w:hint="eastAsia"/>
          <w:sz w:val="84"/>
          <w:szCs w:val="84"/>
        </w:rPr>
        <w:t>单位</w:t>
      </w:r>
      <w:r w:rsidR="009B3ADF" w:rsidRPr="00E00C7A">
        <w:rPr>
          <w:rFonts w:hint="eastAsia"/>
          <w:sz w:val="84"/>
          <w:szCs w:val="84"/>
        </w:rPr>
        <w:t>概况</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B57C9F" w:rsidRDefault="00B57C9F" w:rsidP="009B3ADF">
      <w:pPr>
        <w:jc w:val="center"/>
        <w:rPr>
          <w:sz w:val="72"/>
          <w:szCs w:val="72"/>
        </w:rPr>
      </w:pPr>
    </w:p>
    <w:p w:rsidR="00B57C9F" w:rsidRDefault="00B57C9F" w:rsidP="00B57C9F">
      <w:pPr>
        <w:pStyle w:val="a5"/>
        <w:ind w:left="720" w:firstLineChars="0" w:firstLine="0"/>
        <w:jc w:val="left"/>
        <w:rPr>
          <w:rFonts w:ascii="黑体" w:eastAsia="黑体" w:hAnsi="黑体"/>
          <w:sz w:val="32"/>
          <w:szCs w:val="32"/>
        </w:rPr>
      </w:pPr>
    </w:p>
    <w:p w:rsidR="0032192B" w:rsidRDefault="0032192B" w:rsidP="00B57C9F">
      <w:pPr>
        <w:pStyle w:val="a5"/>
        <w:ind w:left="720" w:firstLineChars="0" w:firstLine="0"/>
        <w:jc w:val="left"/>
        <w:rPr>
          <w:rFonts w:ascii="黑体" w:eastAsia="黑体" w:hAnsi="黑体"/>
          <w:sz w:val="32"/>
          <w:szCs w:val="32"/>
        </w:rPr>
      </w:pPr>
    </w:p>
    <w:p w:rsidR="0032192B" w:rsidRDefault="0032192B" w:rsidP="00B57C9F">
      <w:pPr>
        <w:pStyle w:val="a5"/>
        <w:ind w:left="720" w:firstLineChars="0" w:firstLine="0"/>
        <w:jc w:val="left"/>
        <w:rPr>
          <w:rFonts w:ascii="黑体" w:eastAsia="黑体" w:hAnsi="黑体"/>
          <w:sz w:val="32"/>
          <w:szCs w:val="32"/>
        </w:rPr>
      </w:pP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t>部门职责</w:t>
      </w:r>
    </w:p>
    <w:p w:rsidR="00E55A48" w:rsidRPr="00E55A48" w:rsidRDefault="003A6B1F" w:rsidP="00E55A48">
      <w:pPr>
        <w:widowControl/>
        <w:shd w:val="clear" w:color="auto" w:fill="FFFFFF"/>
        <w:spacing w:line="560" w:lineRule="atLeast"/>
        <w:ind w:firstLineChars="300" w:firstLine="960"/>
        <w:jc w:val="left"/>
        <w:rPr>
          <w:rFonts w:asciiTheme="minorEastAsia" w:hAnsiTheme="minorEastAsia" w:cs="仿宋_GB2312"/>
          <w:sz w:val="32"/>
          <w:szCs w:val="32"/>
        </w:rPr>
      </w:pPr>
      <w:r>
        <w:rPr>
          <w:rFonts w:asciiTheme="minorEastAsia" w:hAnsiTheme="minorEastAsia" w:hint="eastAsia"/>
          <w:sz w:val="32"/>
          <w:szCs w:val="32"/>
        </w:rPr>
        <w:t xml:space="preserve"> </w:t>
      </w:r>
      <w:r w:rsidR="00E55A48" w:rsidRPr="00E55A48">
        <w:rPr>
          <w:rFonts w:asciiTheme="minorEastAsia" w:hAnsiTheme="minorEastAsia" w:cs="仿宋_GB2312" w:hint="eastAsia"/>
          <w:sz w:val="32"/>
          <w:szCs w:val="32"/>
        </w:rPr>
        <w:t>（一）贯彻执行党和国家关于高新技术产业园区发展的法律、法规和方针、政策；研究制定并组织实施沅江高新区各项管理制度和改革措施，探索高新技术产业园区改革和发展的新路子、新模式；开展政策、法规宣传教育工作，检查督促各项政策、法规的执行。</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（二）编制沅江高新区中长期建设、科技、经济发展规划并组织实施。</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（三）按照沅江市城市整体规划的要求，规划和管理沅江高新区内的各种建设项目。</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四）负责沅江高新区内企业的有关管理和服务工作；组织和指导区内企业深化改革，建立现代企业制度；指导区内企业的科研、新产品开发，审核和申报高新技术产品和企业，办理企业项目扶持资金；组织区内科技计划、科研项目、科研成果鉴定和申报管理。</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（五）负责沅江高新区招商引资有关工作；审核和批准管理范围内的外资和内资项目；指导和协调招商引资、对外经济技术合作与交流；按规定处理区内有关涉外事务。</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（六）负责沅江高新区的综合、信息、审计、统计、财政收支管理及国有资产管理。</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（七）负责协调沅江高新区的教育、民政、文化、卫生、人口和计划生育、体育等有关社会公共事务管理。</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（八）负责沅江高新区的党群、纪检监察、组织、机构编制、人力资源和社会保障等有关工作。</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lastRenderedPageBreak/>
        <w:t>（九）根据授权，负责行使沅江高新区管理范围内的国土、财政等派出机构的工作指导、监督和协调。</w:t>
      </w:r>
    </w:p>
    <w:p w:rsidR="00E55A48" w:rsidRPr="00E55A48" w:rsidRDefault="00E55A48" w:rsidP="00E55A48">
      <w:pPr>
        <w:widowControl/>
        <w:shd w:val="clear" w:color="auto" w:fill="FFFFFF"/>
        <w:spacing w:line="560" w:lineRule="atLeast"/>
        <w:ind w:firstLineChars="300" w:firstLine="960"/>
        <w:jc w:val="left"/>
        <w:rPr>
          <w:rFonts w:asciiTheme="minorEastAsia" w:hAnsiTheme="minorEastAsia" w:cs="仿宋_GB2312"/>
          <w:sz w:val="32"/>
          <w:szCs w:val="32"/>
        </w:rPr>
      </w:pPr>
      <w:r w:rsidRPr="00E55A48">
        <w:rPr>
          <w:rFonts w:asciiTheme="minorEastAsia" w:hAnsiTheme="minorEastAsia" w:cs="仿宋_GB2312" w:hint="eastAsia"/>
          <w:sz w:val="32"/>
          <w:szCs w:val="32"/>
        </w:rPr>
        <w:t>（十）承办益阳市委、市政府和沅江市委、市政府交办的其他事项。</w:t>
      </w:r>
    </w:p>
    <w:p w:rsidR="00B57C9F" w:rsidRPr="00B57C9F" w:rsidRDefault="00B57C9F" w:rsidP="00E55A48">
      <w:pPr>
        <w:spacing w:line="540" w:lineRule="exact"/>
        <w:ind w:firstLineChars="106" w:firstLine="339"/>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E55A48" w:rsidRPr="00E55A48" w:rsidRDefault="00B57C9F" w:rsidP="00E55A48">
      <w:pPr>
        <w:widowControl/>
        <w:shd w:val="clear" w:color="auto" w:fill="FFFFFF"/>
        <w:spacing w:line="560" w:lineRule="atLeast"/>
        <w:ind w:firstLineChars="400" w:firstLine="1280"/>
        <w:jc w:val="left"/>
        <w:rPr>
          <w:rFonts w:asciiTheme="minorEastAsia" w:hAnsiTheme="minorEastAsia" w:cs="仿宋_GB2312"/>
          <w:sz w:val="32"/>
          <w:szCs w:val="32"/>
        </w:rPr>
      </w:pPr>
      <w:r w:rsidRPr="00B57C9F">
        <w:rPr>
          <w:rFonts w:asciiTheme="minorEastAsia" w:hAnsiTheme="minorEastAsia" w:hint="eastAsia"/>
          <w:bCs/>
          <w:kern w:val="0"/>
          <w:sz w:val="32"/>
          <w:szCs w:val="32"/>
        </w:rPr>
        <w:t>（一）内设机构设置</w:t>
      </w:r>
      <w:r w:rsidRPr="00E55A48">
        <w:rPr>
          <w:rFonts w:asciiTheme="minorEastAsia" w:hAnsiTheme="minorEastAsia" w:cs="仿宋_GB2312" w:hint="eastAsia"/>
          <w:sz w:val="32"/>
          <w:szCs w:val="32"/>
        </w:rPr>
        <w:t>。</w:t>
      </w:r>
      <w:r w:rsidR="00E55A48" w:rsidRPr="00E55A48">
        <w:rPr>
          <w:rFonts w:asciiTheme="minorEastAsia" w:hAnsiTheme="minorEastAsia" w:cs="仿宋_GB2312" w:hint="eastAsia"/>
          <w:sz w:val="32"/>
          <w:szCs w:val="32"/>
        </w:rPr>
        <w:t>湖南沅江高新技术产业园区管理委员会设8个内设机构（副科级）：分别为纪检监察室、办公室、产业发展局、经济合作局、规划建设局、安全生产监督管理局、社会事务管理局(综合治理办公室)、征地拆迁安置办公室。</w:t>
      </w:r>
    </w:p>
    <w:p w:rsidR="00C21CF2" w:rsidRPr="00C21CF2" w:rsidRDefault="00C21CF2" w:rsidP="00C21CF2">
      <w:pPr>
        <w:spacing w:line="540" w:lineRule="exact"/>
        <w:ind w:firstLine="600"/>
        <w:rPr>
          <w:rFonts w:asciiTheme="minorEastAsia" w:hAnsiTheme="minorEastAsia" w:cs="仿宋_GB2312"/>
          <w:sz w:val="32"/>
          <w:szCs w:val="32"/>
        </w:rPr>
      </w:pPr>
    </w:p>
    <w:p w:rsidR="00B57C9F" w:rsidRPr="00B57C9F" w:rsidRDefault="003A6B1F" w:rsidP="00B57C9F">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 xml:space="preserve">    </w:t>
      </w:r>
      <w:r w:rsidR="00B57C9F" w:rsidRPr="00B57C9F">
        <w:rPr>
          <w:rFonts w:asciiTheme="minorEastAsia" w:hAnsiTheme="minorEastAsia" w:hint="eastAsia"/>
          <w:bCs/>
          <w:kern w:val="0"/>
          <w:sz w:val="32"/>
          <w:szCs w:val="32"/>
        </w:rPr>
        <w:t>（二）决算单位构成。</w:t>
      </w:r>
      <w:r w:rsidR="00E55A48" w:rsidRPr="00E55A48">
        <w:rPr>
          <w:rFonts w:asciiTheme="minorEastAsia" w:hAnsiTheme="minorEastAsia" w:cs="仿宋_GB2312" w:hint="eastAsia"/>
          <w:sz w:val="32"/>
          <w:szCs w:val="32"/>
        </w:rPr>
        <w:t>湖南沅江高新技术产业园区管理委员会</w:t>
      </w:r>
      <w:r w:rsidR="00B57C9F" w:rsidRPr="00B57C9F">
        <w:rPr>
          <w:rFonts w:asciiTheme="minorEastAsia" w:hAnsiTheme="minorEastAsia"/>
          <w:bCs/>
          <w:kern w:val="0"/>
          <w:sz w:val="32"/>
          <w:szCs w:val="32"/>
        </w:rPr>
        <w:t>20</w:t>
      </w:r>
      <w:r w:rsidR="001C3C29">
        <w:rPr>
          <w:rFonts w:asciiTheme="minorEastAsia" w:hAnsiTheme="minorEastAsia" w:hint="eastAsia"/>
          <w:bCs/>
          <w:kern w:val="0"/>
          <w:sz w:val="32"/>
          <w:szCs w:val="32"/>
        </w:rPr>
        <w:t>20</w:t>
      </w:r>
      <w:r w:rsidR="00B57C9F" w:rsidRPr="00B57C9F">
        <w:rPr>
          <w:rFonts w:asciiTheme="minorEastAsia" w:hAnsiTheme="minorEastAsia" w:hint="eastAsia"/>
          <w:bCs/>
          <w:kern w:val="0"/>
          <w:sz w:val="32"/>
          <w:szCs w:val="32"/>
        </w:rPr>
        <w:t>年部门决算汇总公开单位构成包括：</w:t>
      </w:r>
      <w:r w:rsidR="00E55A48" w:rsidRPr="00E55A48">
        <w:rPr>
          <w:rFonts w:asciiTheme="minorEastAsia" w:hAnsiTheme="minorEastAsia" w:cs="仿宋_GB2312" w:hint="eastAsia"/>
          <w:sz w:val="32"/>
          <w:szCs w:val="32"/>
        </w:rPr>
        <w:t>湖南沅江高新技术产业园区管理委员会</w:t>
      </w:r>
      <w:r w:rsidR="00B57C9F" w:rsidRPr="00B57C9F">
        <w:rPr>
          <w:rFonts w:asciiTheme="minorEastAsia" w:hAnsiTheme="minorEastAsia" w:hint="eastAsia"/>
          <w:bCs/>
          <w:kern w:val="0"/>
          <w:sz w:val="32"/>
          <w:szCs w:val="32"/>
        </w:rPr>
        <w:t>本级</w:t>
      </w:r>
    </w:p>
    <w:p w:rsidR="00B57C9F" w:rsidRPr="00B57C9F" w:rsidRDefault="00B57C9F" w:rsidP="005E2CFB">
      <w:pPr>
        <w:jc w:val="left"/>
        <w:rPr>
          <w:rFonts w:ascii="仿宋_GB2312" w:eastAsia="仿宋_GB2312" w:hAnsiTheme="minorEastAsia"/>
          <w:sz w:val="28"/>
          <w:szCs w:val="32"/>
        </w:rPr>
      </w:pPr>
    </w:p>
    <w:p w:rsidR="009B3ADF" w:rsidRDefault="009B3AD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E1100B" w:rsidRDefault="00E1100B" w:rsidP="009B3ADF">
      <w:pPr>
        <w:jc w:val="center"/>
        <w:rPr>
          <w:sz w:val="72"/>
          <w:szCs w:val="72"/>
        </w:rPr>
      </w:pPr>
    </w:p>
    <w:p w:rsidR="00B57C9F" w:rsidRDefault="00B57C9F" w:rsidP="009B3ADF">
      <w:pPr>
        <w:jc w:val="center"/>
        <w:rPr>
          <w:sz w:val="72"/>
          <w:szCs w:val="72"/>
        </w:rPr>
      </w:pPr>
      <w:r>
        <w:rPr>
          <w:rFonts w:hint="eastAsia"/>
          <w:sz w:val="72"/>
          <w:szCs w:val="72"/>
        </w:rPr>
        <w:t>第二部分</w:t>
      </w:r>
    </w:p>
    <w:p w:rsidR="00B57C9F" w:rsidRDefault="00B57C9F" w:rsidP="009B3ADF">
      <w:pPr>
        <w:jc w:val="center"/>
        <w:rPr>
          <w:sz w:val="72"/>
          <w:szCs w:val="72"/>
        </w:rPr>
      </w:pPr>
    </w:p>
    <w:p w:rsidR="00B57C9F" w:rsidRDefault="00B57C9F" w:rsidP="00E55A48">
      <w:pPr>
        <w:jc w:val="center"/>
        <w:rPr>
          <w:sz w:val="72"/>
          <w:szCs w:val="72"/>
        </w:rPr>
      </w:pPr>
      <w:r w:rsidRPr="00B57C9F">
        <w:rPr>
          <w:rFonts w:hint="eastAsia"/>
          <w:sz w:val="72"/>
          <w:szCs w:val="72"/>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B57C9F">
      <w:pPr>
        <w:jc w:val="left"/>
        <w:rPr>
          <w:sz w:val="32"/>
          <w:szCs w:val="32"/>
        </w:rPr>
      </w:pPr>
    </w:p>
    <w:p w:rsidR="006A351B" w:rsidRDefault="006A351B" w:rsidP="00B57C9F">
      <w:pPr>
        <w:jc w:val="left"/>
        <w:rPr>
          <w:rFonts w:asciiTheme="minorEastAsia" w:hAnsiTheme="minorEastAsia"/>
          <w:sz w:val="32"/>
          <w:szCs w:val="32"/>
        </w:rPr>
        <w:sectPr w:rsidR="006A351B" w:rsidSect="0032192B">
          <w:pgSz w:w="11906" w:h="16838"/>
          <w:pgMar w:top="720" w:right="720" w:bottom="720" w:left="720" w:header="851" w:footer="992" w:gutter="0"/>
          <w:cols w:space="425"/>
          <w:docGrid w:type="lines" w:linePitch="312"/>
        </w:sectPr>
      </w:pPr>
    </w:p>
    <w:tbl>
      <w:tblPr>
        <w:tblW w:w="11340" w:type="dxa"/>
        <w:jc w:val="center"/>
        <w:tblInd w:w="93" w:type="dxa"/>
        <w:tblLook w:val="04A0"/>
      </w:tblPr>
      <w:tblGrid>
        <w:gridCol w:w="3550"/>
        <w:gridCol w:w="470"/>
        <w:gridCol w:w="1760"/>
        <w:gridCol w:w="3330"/>
        <w:gridCol w:w="470"/>
        <w:gridCol w:w="1760"/>
      </w:tblGrid>
      <w:tr w:rsidR="00E55A48" w:rsidRPr="00E55A48" w:rsidTr="00E55A48">
        <w:trPr>
          <w:trHeight w:val="390"/>
          <w:jc w:val="center"/>
        </w:trPr>
        <w:tc>
          <w:tcPr>
            <w:tcW w:w="355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70" w:type="dxa"/>
            <w:tcBorders>
              <w:top w:val="nil"/>
              <w:left w:val="nil"/>
              <w:bottom w:val="nil"/>
              <w:right w:val="nil"/>
            </w:tcBorders>
            <w:shd w:val="clear" w:color="auto" w:fill="auto"/>
            <w:noWrap/>
            <w:vAlign w:val="bottom"/>
            <w:hideMark/>
          </w:tcPr>
          <w:p w:rsidR="00E55A48" w:rsidRPr="00E66B61" w:rsidRDefault="00E55A48" w:rsidP="00E55A48">
            <w:pPr>
              <w:widowControl/>
              <w:jc w:val="left"/>
              <w:rPr>
                <w:rFonts w:ascii="Arial" w:eastAsia="宋体" w:hAnsi="Arial" w:cs="Arial"/>
                <w:kern w:val="0"/>
                <w:sz w:val="20"/>
                <w:szCs w:val="20"/>
              </w:rPr>
            </w:pPr>
          </w:p>
        </w:tc>
        <w:tc>
          <w:tcPr>
            <w:tcW w:w="1760" w:type="dxa"/>
            <w:tcBorders>
              <w:top w:val="nil"/>
              <w:left w:val="nil"/>
              <w:bottom w:val="nil"/>
              <w:right w:val="nil"/>
            </w:tcBorders>
            <w:shd w:val="clear" w:color="auto" w:fill="auto"/>
            <w:noWrap/>
            <w:vAlign w:val="bottom"/>
            <w:hideMark/>
          </w:tcPr>
          <w:p w:rsidR="00E55A48" w:rsidRPr="00E66B61" w:rsidRDefault="00E55A48" w:rsidP="00E66B61">
            <w:pPr>
              <w:pStyle w:val="a8"/>
              <w:jc w:val="center"/>
              <w:rPr>
                <w:kern w:val="0"/>
              </w:rPr>
            </w:pPr>
            <w:r w:rsidRPr="00E66B61">
              <w:rPr>
                <w:rFonts w:hint="eastAsia"/>
                <w:kern w:val="0"/>
              </w:rPr>
              <w:t>收入支出决</w:t>
            </w:r>
            <w:r w:rsidR="009054CE" w:rsidRPr="00E66B61">
              <w:rPr>
                <w:rFonts w:hint="eastAsia"/>
                <w:kern w:val="0"/>
              </w:rPr>
              <w:t>算总表</w:t>
            </w:r>
          </w:p>
        </w:tc>
        <w:tc>
          <w:tcPr>
            <w:tcW w:w="33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7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r>
      <w:tr w:rsidR="00E55A48" w:rsidRPr="00E55A48" w:rsidTr="00E55A48">
        <w:trPr>
          <w:trHeight w:val="255"/>
          <w:jc w:val="center"/>
        </w:trPr>
        <w:tc>
          <w:tcPr>
            <w:tcW w:w="355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70" w:type="dxa"/>
            <w:tcBorders>
              <w:top w:val="nil"/>
              <w:left w:val="nil"/>
              <w:bottom w:val="nil"/>
              <w:right w:val="nil"/>
            </w:tcBorders>
            <w:shd w:val="clear" w:color="auto" w:fill="auto"/>
            <w:noWrap/>
            <w:vAlign w:val="bottom"/>
            <w:hideMark/>
          </w:tcPr>
          <w:p w:rsidR="00E55A48" w:rsidRPr="00E66B61" w:rsidRDefault="00E55A48" w:rsidP="00E55A48">
            <w:pPr>
              <w:widowControl/>
              <w:jc w:val="left"/>
              <w:rPr>
                <w:rFonts w:ascii="Arial" w:eastAsia="宋体" w:hAnsi="Arial" w:cs="Arial"/>
                <w:kern w:val="0"/>
                <w:sz w:val="20"/>
                <w:szCs w:val="20"/>
              </w:rPr>
            </w:pPr>
          </w:p>
        </w:tc>
        <w:tc>
          <w:tcPr>
            <w:tcW w:w="1760" w:type="dxa"/>
            <w:tcBorders>
              <w:top w:val="nil"/>
              <w:left w:val="nil"/>
              <w:bottom w:val="nil"/>
              <w:right w:val="nil"/>
            </w:tcBorders>
            <w:shd w:val="clear" w:color="auto" w:fill="auto"/>
            <w:noWrap/>
            <w:vAlign w:val="bottom"/>
            <w:hideMark/>
          </w:tcPr>
          <w:p w:rsidR="00E55A48" w:rsidRPr="00E66B61" w:rsidRDefault="00E55A48" w:rsidP="00E55A48">
            <w:pPr>
              <w:widowControl/>
              <w:jc w:val="left"/>
              <w:rPr>
                <w:rFonts w:ascii="Arial" w:eastAsia="宋体" w:hAnsi="Arial" w:cs="Arial"/>
                <w:kern w:val="0"/>
                <w:sz w:val="20"/>
                <w:szCs w:val="20"/>
              </w:rPr>
            </w:pPr>
          </w:p>
        </w:tc>
        <w:tc>
          <w:tcPr>
            <w:tcW w:w="33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7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公开01表</w:t>
            </w:r>
          </w:p>
        </w:tc>
      </w:tr>
      <w:tr w:rsidR="00E55A48" w:rsidRPr="00E55A48" w:rsidTr="00E55A48">
        <w:trPr>
          <w:trHeight w:val="255"/>
          <w:jc w:val="center"/>
        </w:trPr>
        <w:tc>
          <w:tcPr>
            <w:tcW w:w="4020" w:type="dxa"/>
            <w:gridSpan w:val="2"/>
            <w:tcBorders>
              <w:top w:val="nil"/>
              <w:left w:val="nil"/>
              <w:bottom w:val="nil"/>
              <w:right w:val="nil"/>
            </w:tcBorders>
            <w:shd w:val="clear" w:color="auto" w:fill="auto"/>
            <w:noWrap/>
            <w:vAlign w:val="bottom"/>
            <w:hideMark/>
          </w:tcPr>
          <w:p w:rsidR="00E55A48" w:rsidRPr="00E66B61" w:rsidRDefault="00E55A48" w:rsidP="00E55A48">
            <w:pPr>
              <w:widowControl/>
              <w:jc w:val="left"/>
              <w:rPr>
                <w:rFonts w:ascii="宋体" w:eastAsia="宋体" w:hAnsi="宋体" w:cs="Arial"/>
                <w:kern w:val="0"/>
                <w:sz w:val="20"/>
                <w:szCs w:val="20"/>
              </w:rPr>
            </w:pPr>
            <w:r w:rsidRPr="00E66B61">
              <w:rPr>
                <w:rFonts w:ascii="宋体" w:eastAsia="宋体" w:hAnsi="宋体" w:cs="Arial" w:hint="eastAsia"/>
                <w:kern w:val="0"/>
                <w:sz w:val="20"/>
                <w:szCs w:val="20"/>
              </w:rPr>
              <w:t>部门：沅江市高新技术开发区管理委员会</w:t>
            </w:r>
          </w:p>
        </w:tc>
        <w:tc>
          <w:tcPr>
            <w:tcW w:w="1760" w:type="dxa"/>
            <w:tcBorders>
              <w:top w:val="nil"/>
              <w:left w:val="nil"/>
              <w:bottom w:val="nil"/>
              <w:right w:val="nil"/>
            </w:tcBorders>
            <w:shd w:val="clear" w:color="auto" w:fill="auto"/>
            <w:noWrap/>
            <w:vAlign w:val="bottom"/>
            <w:hideMark/>
          </w:tcPr>
          <w:p w:rsidR="00E55A48" w:rsidRPr="00E66B61" w:rsidRDefault="00E55A48" w:rsidP="00E55A48">
            <w:pPr>
              <w:widowControl/>
              <w:jc w:val="left"/>
              <w:rPr>
                <w:rFonts w:ascii="Arial" w:eastAsia="宋体" w:hAnsi="Arial" w:cs="Arial"/>
                <w:kern w:val="0"/>
                <w:sz w:val="20"/>
                <w:szCs w:val="20"/>
              </w:rPr>
            </w:pPr>
          </w:p>
        </w:tc>
        <w:tc>
          <w:tcPr>
            <w:tcW w:w="33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7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金额单位：万元</w:t>
            </w:r>
          </w:p>
        </w:tc>
      </w:tr>
      <w:tr w:rsidR="00E55A48" w:rsidRPr="00E55A48" w:rsidTr="00E55A48">
        <w:trPr>
          <w:trHeight w:val="237"/>
          <w:jc w:val="center"/>
        </w:trPr>
        <w:tc>
          <w:tcPr>
            <w:tcW w:w="578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收入</w:t>
            </w:r>
          </w:p>
        </w:tc>
        <w:tc>
          <w:tcPr>
            <w:tcW w:w="556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支出</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行次</w:t>
            </w:r>
          </w:p>
        </w:tc>
        <w:tc>
          <w:tcPr>
            <w:tcW w:w="176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金额</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行次</w:t>
            </w:r>
          </w:p>
        </w:tc>
        <w:tc>
          <w:tcPr>
            <w:tcW w:w="176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金额</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栏次</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 xml:space="preserve">　</w:t>
            </w:r>
          </w:p>
        </w:tc>
        <w:tc>
          <w:tcPr>
            <w:tcW w:w="176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栏次</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76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一、一般公共预算财政拨款收入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1,694.90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一、一般公共服务支出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1,436.55</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二、政府性基金预算财政拨款收入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二、外交支出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33</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三、国有资本经营预算财政拨款收入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3</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三、国防支出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34</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四、上级补助收入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4</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四、公共安全支出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35</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五、事业收入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5</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五、教育支出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36</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六、经营收入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6</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六、科学技术支出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37</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七、附属单位上缴收入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7</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七、文化旅游体育与传媒支出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38</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八、其他收入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8</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4.10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八、社会保障和就业支出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39</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9</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九、卫生健康支出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40</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10</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十、节能环保支出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十一、城乡社区支出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1,196.27</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十二、农林水支出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43</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13</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十三、交通运输支出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44</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14</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十四、资源勘探工业信息等支出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45</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15</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十五、商业服务业等支出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46</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16</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十六、金融支出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47</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17</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十七、援助其他地区支出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48</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18</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十八、自然资源海洋气象等支出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49</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19</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十九、住房保障支出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50</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20</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二十、粮油物资储备支出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二十一、国有资本经营预算支出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二十二、灾害防治及应急管理支出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53</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lastRenderedPageBreak/>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23</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二十三、其他支出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54</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0"/>
                <w:szCs w:val="20"/>
              </w:rPr>
            </w:pPr>
            <w:r w:rsidRPr="00E55A48">
              <w:rPr>
                <w:rFonts w:ascii="宋体" w:eastAsia="宋体" w:hAnsi="宋体" w:cs="Arial" w:hint="eastAsia"/>
                <w:b/>
                <w:bCs/>
                <w:color w:val="000000"/>
                <w:kern w:val="0"/>
                <w:sz w:val="20"/>
                <w:szCs w:val="20"/>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0"/>
                <w:szCs w:val="20"/>
              </w:rPr>
            </w:pPr>
            <w:r w:rsidRPr="00E66B61">
              <w:rPr>
                <w:rFonts w:ascii="宋体" w:eastAsia="宋体" w:hAnsi="宋体" w:cs="Arial" w:hint="eastAsia"/>
                <w:kern w:val="0"/>
                <w:sz w:val="20"/>
                <w:szCs w:val="20"/>
              </w:rPr>
              <w:t>24</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0"/>
                <w:szCs w:val="20"/>
              </w:rPr>
            </w:pPr>
            <w:r w:rsidRPr="00E66B61">
              <w:rPr>
                <w:rFonts w:ascii="宋体" w:eastAsia="宋体" w:hAnsi="宋体" w:cs="Arial" w:hint="eastAsia"/>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二十四、债务还本支出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55</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0"/>
                <w:szCs w:val="20"/>
              </w:rPr>
            </w:pPr>
            <w:r w:rsidRPr="00E66B61">
              <w:rPr>
                <w:rFonts w:ascii="宋体" w:eastAsia="宋体" w:hAnsi="宋体" w:cs="Arial" w:hint="eastAsia"/>
                <w:kern w:val="0"/>
                <w:sz w:val="20"/>
                <w:szCs w:val="20"/>
              </w:rPr>
              <w:t>25</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0"/>
                <w:szCs w:val="20"/>
              </w:rPr>
            </w:pPr>
            <w:r w:rsidRPr="00E66B61">
              <w:rPr>
                <w:rFonts w:ascii="宋体" w:eastAsia="宋体" w:hAnsi="宋体" w:cs="Arial" w:hint="eastAsia"/>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二十五、债务付息支出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56</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0"/>
                <w:szCs w:val="20"/>
              </w:rPr>
            </w:pPr>
            <w:r w:rsidRPr="00E66B61">
              <w:rPr>
                <w:rFonts w:ascii="宋体" w:eastAsia="宋体" w:hAnsi="宋体" w:cs="Arial" w:hint="eastAsia"/>
                <w:kern w:val="0"/>
                <w:sz w:val="20"/>
                <w:szCs w:val="20"/>
              </w:rPr>
              <w:t>26</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0"/>
                <w:szCs w:val="20"/>
              </w:rPr>
            </w:pPr>
            <w:r w:rsidRPr="00E66B61">
              <w:rPr>
                <w:rFonts w:ascii="宋体" w:eastAsia="宋体" w:hAnsi="宋体" w:cs="Arial" w:hint="eastAsia"/>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二十六、抗疫特别国债安排的支出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57</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本年收入合计</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27</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1,699.00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本年支出合计</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58</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3,033.38</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使用非财政拨款结余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28</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0.00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结余分配</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59</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年初结转和结余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29</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1,362.90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年末结转和结余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60</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28.52</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30</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r>
      <w:tr w:rsidR="00E55A48" w:rsidRPr="00E55A48" w:rsidTr="00E55A48">
        <w:trPr>
          <w:trHeight w:val="237"/>
          <w:jc w:val="center"/>
        </w:trPr>
        <w:tc>
          <w:tcPr>
            <w:tcW w:w="3550"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总计</w:t>
            </w:r>
          </w:p>
        </w:tc>
        <w:tc>
          <w:tcPr>
            <w:tcW w:w="470" w:type="dxa"/>
            <w:tcBorders>
              <w:top w:val="nil"/>
              <w:left w:val="nil"/>
              <w:bottom w:val="single" w:sz="8" w:space="0" w:color="000000"/>
              <w:right w:val="single" w:sz="4" w:space="0" w:color="000000"/>
            </w:tcBorders>
            <w:shd w:val="clear" w:color="FFFFFF" w:fill="C0C0C0"/>
            <w:noWrap/>
            <w:vAlign w:val="center"/>
            <w:hideMark/>
          </w:tcPr>
          <w:p w:rsidR="00E55A48" w:rsidRPr="00E66B61" w:rsidRDefault="00E55A48" w:rsidP="00E55A48">
            <w:pPr>
              <w:widowControl/>
              <w:jc w:val="center"/>
              <w:rPr>
                <w:rFonts w:ascii="宋体" w:eastAsia="宋体" w:hAnsi="宋体" w:cs="Arial"/>
                <w:kern w:val="0"/>
                <w:sz w:val="22"/>
              </w:rPr>
            </w:pPr>
            <w:r w:rsidRPr="00E66B61">
              <w:rPr>
                <w:rFonts w:ascii="宋体" w:eastAsia="宋体" w:hAnsi="宋体" w:cs="Arial" w:hint="eastAsia"/>
                <w:kern w:val="0"/>
                <w:sz w:val="22"/>
              </w:rPr>
              <w:t>31</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66B61" w:rsidRDefault="00E55A48" w:rsidP="00E55A48">
            <w:pPr>
              <w:widowControl/>
              <w:jc w:val="right"/>
              <w:rPr>
                <w:rFonts w:ascii="宋体" w:eastAsia="宋体" w:hAnsi="宋体" w:cs="Arial"/>
                <w:kern w:val="0"/>
                <w:sz w:val="22"/>
              </w:rPr>
            </w:pPr>
            <w:r w:rsidRPr="00E66B61">
              <w:rPr>
                <w:rFonts w:ascii="宋体" w:eastAsia="宋体" w:hAnsi="宋体" w:cs="Arial" w:hint="eastAsia"/>
                <w:kern w:val="0"/>
                <w:sz w:val="22"/>
              </w:rPr>
              <w:t>3,061.90</w:t>
            </w:r>
          </w:p>
        </w:tc>
        <w:tc>
          <w:tcPr>
            <w:tcW w:w="33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总计</w:t>
            </w:r>
          </w:p>
        </w:tc>
        <w:tc>
          <w:tcPr>
            <w:tcW w:w="4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62</w:t>
            </w:r>
          </w:p>
        </w:tc>
        <w:tc>
          <w:tcPr>
            <w:tcW w:w="176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3,061.90</w:t>
            </w:r>
          </w:p>
        </w:tc>
      </w:tr>
      <w:tr w:rsidR="00E55A48" w:rsidRPr="00E55A48" w:rsidTr="00E55A48">
        <w:trPr>
          <w:trHeight w:val="237"/>
          <w:jc w:val="center"/>
        </w:trPr>
        <w:tc>
          <w:tcPr>
            <w:tcW w:w="11340" w:type="dxa"/>
            <w:gridSpan w:val="6"/>
            <w:tcBorders>
              <w:top w:val="nil"/>
              <w:left w:val="nil"/>
              <w:bottom w:val="nil"/>
              <w:right w:val="nil"/>
            </w:tcBorders>
            <w:shd w:val="clear" w:color="auto" w:fill="auto"/>
            <w:noWrap/>
            <w:vAlign w:val="center"/>
            <w:hideMark/>
          </w:tcPr>
          <w:p w:rsidR="00E55A48" w:rsidRPr="00E66B61" w:rsidRDefault="00E55A48" w:rsidP="00E55A48">
            <w:pPr>
              <w:widowControl/>
              <w:jc w:val="left"/>
              <w:rPr>
                <w:rFonts w:ascii="宋体" w:eastAsia="宋体" w:hAnsi="宋体" w:cs="Arial"/>
                <w:kern w:val="0"/>
                <w:sz w:val="22"/>
              </w:rPr>
            </w:pPr>
            <w:r w:rsidRPr="00E66B61">
              <w:rPr>
                <w:rFonts w:ascii="宋体" w:eastAsia="宋体" w:hAnsi="宋体" w:cs="Arial" w:hint="eastAsia"/>
                <w:kern w:val="0"/>
                <w:sz w:val="22"/>
              </w:rPr>
              <w:t>注：本表反映部门本年度的总收支和年末结转结余情况。本套报表金额单位转换时可能存在尾数误差。</w:t>
            </w:r>
          </w:p>
        </w:tc>
      </w:tr>
    </w:tbl>
    <w:p w:rsidR="00DD5FE9" w:rsidRDefault="00DD5FE9"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tbl>
      <w:tblPr>
        <w:tblW w:w="13961" w:type="dxa"/>
        <w:jc w:val="center"/>
        <w:tblInd w:w="93" w:type="dxa"/>
        <w:tblLook w:val="04A0"/>
      </w:tblPr>
      <w:tblGrid>
        <w:gridCol w:w="329"/>
        <w:gridCol w:w="329"/>
        <w:gridCol w:w="329"/>
        <w:gridCol w:w="3330"/>
        <w:gridCol w:w="1400"/>
        <w:gridCol w:w="1400"/>
        <w:gridCol w:w="1400"/>
        <w:gridCol w:w="1400"/>
        <w:gridCol w:w="1400"/>
        <w:gridCol w:w="1400"/>
        <w:gridCol w:w="1430"/>
      </w:tblGrid>
      <w:tr w:rsidR="00E55A48" w:rsidRPr="00E55A48" w:rsidTr="004440F0">
        <w:trPr>
          <w:trHeight w:val="390"/>
          <w:jc w:val="center"/>
        </w:trPr>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9054CE">
            <w:pPr>
              <w:widowControl/>
              <w:jc w:val="center"/>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66B61">
            <w:pPr>
              <w:pStyle w:val="a8"/>
              <w:rPr>
                <w:kern w:val="0"/>
              </w:rPr>
            </w:pPr>
            <w:r w:rsidRPr="00E55A48">
              <w:rPr>
                <w:rFonts w:hint="eastAsia"/>
                <w:kern w:val="0"/>
              </w:rPr>
              <w:t>收入决算表</w:t>
            </w:r>
          </w:p>
        </w:tc>
        <w:tc>
          <w:tcPr>
            <w:tcW w:w="1400" w:type="dxa"/>
            <w:tcBorders>
              <w:top w:val="nil"/>
              <w:left w:val="nil"/>
              <w:bottom w:val="nil"/>
              <w:right w:val="nil"/>
            </w:tcBorders>
            <w:shd w:val="clear" w:color="auto" w:fill="auto"/>
            <w:noWrap/>
            <w:vAlign w:val="bottom"/>
            <w:hideMark/>
          </w:tcPr>
          <w:p w:rsidR="00E55A48" w:rsidRPr="00E55A48" w:rsidRDefault="00E55A48" w:rsidP="00E66B61">
            <w:pPr>
              <w:pStyle w:val="a8"/>
              <w:rPr>
                <w:rFonts w:ascii="Arial" w:hAnsi="Arial"/>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r>
      <w:tr w:rsidR="00E55A48" w:rsidRPr="00E55A48" w:rsidTr="004440F0">
        <w:trPr>
          <w:trHeight w:val="255"/>
          <w:jc w:val="center"/>
        </w:trPr>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公开02表</w:t>
            </w:r>
          </w:p>
        </w:tc>
      </w:tr>
      <w:tr w:rsidR="00E55A48" w:rsidRPr="00E55A48" w:rsidTr="004440F0">
        <w:trPr>
          <w:trHeight w:val="255"/>
          <w:jc w:val="center"/>
        </w:trPr>
        <w:tc>
          <w:tcPr>
            <w:tcW w:w="4131" w:type="dxa"/>
            <w:gridSpan w:val="4"/>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部门：沅江市高新技术开发区管理委员会</w:t>
            </w: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金额单位：万元</w:t>
            </w:r>
          </w:p>
        </w:tc>
      </w:tr>
      <w:tr w:rsidR="00E55A48" w:rsidRPr="00E55A48" w:rsidTr="004440F0">
        <w:trPr>
          <w:trHeight w:val="237"/>
          <w:jc w:val="center"/>
        </w:trPr>
        <w:tc>
          <w:tcPr>
            <w:tcW w:w="413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本年收入合计</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财政拨款收入</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上级补助收入</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事业收入</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经营收入</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附属单位上缴收入</w:t>
            </w:r>
          </w:p>
        </w:tc>
        <w:tc>
          <w:tcPr>
            <w:tcW w:w="143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其他收入</w:t>
            </w:r>
          </w:p>
        </w:tc>
      </w:tr>
      <w:tr w:rsidR="00E55A48" w:rsidRPr="00E55A48" w:rsidTr="004440F0">
        <w:trPr>
          <w:trHeight w:val="312"/>
          <w:jc w:val="center"/>
        </w:trPr>
        <w:tc>
          <w:tcPr>
            <w:tcW w:w="801"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功能分类科目编码</w:t>
            </w:r>
          </w:p>
        </w:tc>
        <w:tc>
          <w:tcPr>
            <w:tcW w:w="3330" w:type="dxa"/>
            <w:vMerge w:val="restart"/>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科目名称</w:t>
            </w: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4440F0">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3330"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4440F0">
        <w:trPr>
          <w:trHeight w:val="405"/>
          <w:jc w:val="center"/>
        </w:trPr>
        <w:tc>
          <w:tcPr>
            <w:tcW w:w="801" w:type="dxa"/>
            <w:gridSpan w:val="3"/>
            <w:vMerge/>
            <w:tcBorders>
              <w:top w:val="nil"/>
              <w:left w:val="single" w:sz="4" w:space="0" w:color="000000"/>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3330"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4440F0">
        <w:trPr>
          <w:trHeight w:val="237"/>
          <w:jc w:val="center"/>
        </w:trPr>
        <w:tc>
          <w:tcPr>
            <w:tcW w:w="413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栏次</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w:t>
            </w:r>
          </w:p>
        </w:tc>
        <w:tc>
          <w:tcPr>
            <w:tcW w:w="143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7</w:t>
            </w:r>
          </w:p>
        </w:tc>
      </w:tr>
      <w:tr w:rsidR="00E55A48" w:rsidRPr="00E55A48" w:rsidTr="004440F0">
        <w:trPr>
          <w:trHeight w:val="237"/>
          <w:jc w:val="center"/>
        </w:trPr>
        <w:tc>
          <w:tcPr>
            <w:tcW w:w="413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合计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1,699.00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1,694.90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4.10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一般公共服务支出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1,294.35</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1,294.35</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66B61">
        <w:trPr>
          <w:trHeight w:val="291"/>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20103</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政府办公厅（室）及相关机构事务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1,274.68</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1,274.68</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2010301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行政运行</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849.68</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849.68</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2010302</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一般行政管理事务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425.00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425.00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20107</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税收事务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2010799</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其他税收事务支出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20132</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组织事务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66B61">
        <w:trPr>
          <w:trHeight w:val="181"/>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2013299</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其他组织事务支出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科学技术支出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20601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科学技术管理事务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2060199</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其他科学技术管理事务支出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20699</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其他科学技术支出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2069999</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其他科学技术支出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208</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社会保障和就业支出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20807</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就业补助</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2080701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就业创业服务补贴</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城乡社区支出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21201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城乡社区管理事务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2120199</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其他城乡社区管理事务支出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221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住房保障支出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22102</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住房改革支出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lastRenderedPageBreak/>
              <w:t>2210201</w:t>
            </w:r>
          </w:p>
        </w:tc>
        <w:tc>
          <w:tcPr>
            <w:tcW w:w="33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住房公积金</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4440F0">
        <w:trPr>
          <w:trHeight w:val="237"/>
          <w:jc w:val="center"/>
        </w:trPr>
        <w:tc>
          <w:tcPr>
            <w:tcW w:w="13961" w:type="dxa"/>
            <w:gridSpan w:val="11"/>
            <w:tcBorders>
              <w:top w:val="nil"/>
              <w:left w:val="nil"/>
              <w:bottom w:val="nil"/>
              <w:right w:val="nil"/>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注：本表反映部门本年度取得的各项收入情况。</w:t>
            </w:r>
          </w:p>
        </w:tc>
      </w:tr>
    </w:tbl>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tbl>
      <w:tblPr>
        <w:tblW w:w="12781" w:type="dxa"/>
        <w:jc w:val="center"/>
        <w:tblInd w:w="93" w:type="dxa"/>
        <w:tblLook w:val="04A0"/>
      </w:tblPr>
      <w:tblGrid>
        <w:gridCol w:w="329"/>
        <w:gridCol w:w="329"/>
        <w:gridCol w:w="329"/>
        <w:gridCol w:w="3550"/>
        <w:gridCol w:w="1400"/>
        <w:gridCol w:w="1400"/>
        <w:gridCol w:w="1400"/>
        <w:gridCol w:w="1400"/>
        <w:gridCol w:w="1400"/>
        <w:gridCol w:w="1430"/>
      </w:tblGrid>
      <w:tr w:rsidR="00E55A48" w:rsidRPr="00E55A48" w:rsidTr="00E55A48">
        <w:trPr>
          <w:trHeight w:val="390"/>
          <w:jc w:val="center"/>
        </w:trPr>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355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Default="00E55A48" w:rsidP="009054CE">
            <w:pPr>
              <w:widowControl/>
              <w:jc w:val="center"/>
              <w:rPr>
                <w:rFonts w:ascii="Arial" w:eastAsia="宋体" w:hAnsi="Arial" w:cs="Arial"/>
                <w:color w:val="000000"/>
                <w:kern w:val="0"/>
                <w:sz w:val="20"/>
                <w:szCs w:val="20"/>
              </w:rPr>
            </w:pPr>
          </w:p>
          <w:p w:rsidR="00E66B61" w:rsidRDefault="00E66B61" w:rsidP="009054CE">
            <w:pPr>
              <w:widowControl/>
              <w:jc w:val="center"/>
              <w:rPr>
                <w:rFonts w:ascii="Arial" w:eastAsia="宋体" w:hAnsi="Arial" w:cs="Arial"/>
                <w:color w:val="000000"/>
                <w:kern w:val="0"/>
                <w:sz w:val="20"/>
                <w:szCs w:val="20"/>
              </w:rPr>
            </w:pPr>
          </w:p>
          <w:p w:rsidR="00E66B61" w:rsidRDefault="00E66B61" w:rsidP="009054CE">
            <w:pPr>
              <w:widowControl/>
              <w:jc w:val="center"/>
              <w:rPr>
                <w:rFonts w:ascii="Arial" w:eastAsia="宋体" w:hAnsi="Arial" w:cs="Arial"/>
                <w:color w:val="000000"/>
                <w:kern w:val="0"/>
                <w:sz w:val="20"/>
                <w:szCs w:val="20"/>
              </w:rPr>
            </w:pPr>
          </w:p>
          <w:p w:rsidR="00E66B61" w:rsidRDefault="00E66B61" w:rsidP="009054CE">
            <w:pPr>
              <w:widowControl/>
              <w:jc w:val="center"/>
              <w:rPr>
                <w:rFonts w:ascii="Arial" w:eastAsia="宋体" w:hAnsi="Arial" w:cs="Arial"/>
                <w:color w:val="000000"/>
                <w:kern w:val="0"/>
                <w:sz w:val="20"/>
                <w:szCs w:val="20"/>
              </w:rPr>
            </w:pPr>
          </w:p>
          <w:p w:rsidR="00E66B61" w:rsidRDefault="00E66B61" w:rsidP="00E66B61">
            <w:pPr>
              <w:widowControl/>
              <w:rPr>
                <w:rFonts w:ascii="Arial" w:eastAsia="宋体" w:hAnsi="Arial" w:cs="Arial"/>
                <w:color w:val="000000"/>
                <w:kern w:val="0"/>
                <w:sz w:val="20"/>
                <w:szCs w:val="20"/>
              </w:rPr>
            </w:pPr>
          </w:p>
          <w:p w:rsidR="00E66B61" w:rsidRDefault="00E66B61" w:rsidP="009054CE">
            <w:pPr>
              <w:widowControl/>
              <w:jc w:val="center"/>
              <w:rPr>
                <w:rFonts w:ascii="Arial" w:eastAsia="宋体" w:hAnsi="Arial" w:cs="Arial"/>
                <w:color w:val="000000"/>
                <w:kern w:val="0"/>
                <w:sz w:val="20"/>
                <w:szCs w:val="20"/>
              </w:rPr>
            </w:pPr>
          </w:p>
          <w:p w:rsidR="00E66B61" w:rsidRPr="00E55A48" w:rsidRDefault="00E66B61" w:rsidP="009054CE">
            <w:pPr>
              <w:widowControl/>
              <w:jc w:val="center"/>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66B61" w:rsidRDefault="00E66B61" w:rsidP="00E66B61">
            <w:pPr>
              <w:pStyle w:val="a8"/>
              <w:rPr>
                <w:kern w:val="0"/>
              </w:rPr>
            </w:pPr>
          </w:p>
          <w:p w:rsidR="00E66B61" w:rsidRDefault="00E66B61" w:rsidP="00E66B61">
            <w:pPr>
              <w:pStyle w:val="a8"/>
              <w:rPr>
                <w:kern w:val="0"/>
              </w:rPr>
            </w:pPr>
          </w:p>
          <w:p w:rsidR="00E66B61" w:rsidRDefault="00E66B61" w:rsidP="00E66B61">
            <w:pPr>
              <w:pStyle w:val="a8"/>
              <w:rPr>
                <w:kern w:val="0"/>
              </w:rPr>
            </w:pPr>
          </w:p>
          <w:p w:rsidR="00E66B61" w:rsidRDefault="00E66B61" w:rsidP="00E66B61">
            <w:pPr>
              <w:pStyle w:val="a8"/>
              <w:rPr>
                <w:kern w:val="0"/>
              </w:rPr>
            </w:pPr>
          </w:p>
          <w:p w:rsidR="00E66B61" w:rsidRDefault="00E66B61" w:rsidP="00E66B61">
            <w:pPr>
              <w:pStyle w:val="a8"/>
              <w:rPr>
                <w:kern w:val="0"/>
              </w:rPr>
            </w:pPr>
          </w:p>
          <w:p w:rsidR="00E66B61" w:rsidRDefault="00E66B61" w:rsidP="00E66B61">
            <w:pPr>
              <w:pStyle w:val="a8"/>
              <w:rPr>
                <w:kern w:val="0"/>
              </w:rPr>
            </w:pPr>
          </w:p>
          <w:p w:rsidR="00E55A48" w:rsidRPr="00E55A48" w:rsidRDefault="00E55A48" w:rsidP="00E66B61">
            <w:pPr>
              <w:pStyle w:val="a8"/>
              <w:rPr>
                <w:kern w:val="0"/>
              </w:rPr>
            </w:pPr>
          </w:p>
        </w:tc>
        <w:tc>
          <w:tcPr>
            <w:tcW w:w="1400" w:type="dxa"/>
            <w:tcBorders>
              <w:top w:val="nil"/>
              <w:left w:val="nil"/>
              <w:bottom w:val="nil"/>
              <w:right w:val="nil"/>
            </w:tcBorders>
            <w:shd w:val="clear" w:color="auto" w:fill="auto"/>
            <w:noWrap/>
            <w:vAlign w:val="bottom"/>
            <w:hideMark/>
          </w:tcPr>
          <w:p w:rsidR="00E55A48" w:rsidRPr="00E55A48" w:rsidRDefault="00E55A48" w:rsidP="009054CE">
            <w:pPr>
              <w:widowControl/>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r>
      <w:tr w:rsidR="00E55A48" w:rsidRPr="00E55A48" w:rsidTr="00E55A48">
        <w:trPr>
          <w:trHeight w:val="255"/>
          <w:jc w:val="center"/>
        </w:trPr>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355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66B61" w:rsidP="009054CE">
            <w:pPr>
              <w:widowControl/>
              <w:rPr>
                <w:rFonts w:ascii="Arial" w:eastAsia="宋体" w:hAnsi="Arial" w:cs="Arial"/>
                <w:color w:val="000000"/>
                <w:kern w:val="0"/>
                <w:sz w:val="20"/>
                <w:szCs w:val="20"/>
              </w:rPr>
            </w:pPr>
            <w:r w:rsidRPr="00E55A48">
              <w:rPr>
                <w:rFonts w:hint="eastAsia"/>
                <w:kern w:val="0"/>
              </w:rPr>
              <w:t>支出决算表</w:t>
            </w:r>
          </w:p>
        </w:tc>
        <w:tc>
          <w:tcPr>
            <w:tcW w:w="1400" w:type="dxa"/>
            <w:tcBorders>
              <w:top w:val="nil"/>
              <w:left w:val="nil"/>
              <w:bottom w:val="nil"/>
              <w:right w:val="nil"/>
            </w:tcBorders>
            <w:shd w:val="clear" w:color="auto" w:fill="auto"/>
            <w:noWrap/>
            <w:vAlign w:val="bottom"/>
            <w:hideMark/>
          </w:tcPr>
          <w:p w:rsidR="00E55A48" w:rsidRPr="00E55A48" w:rsidRDefault="00E55A48" w:rsidP="009054CE">
            <w:pPr>
              <w:widowControl/>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公开03表</w:t>
            </w:r>
          </w:p>
        </w:tc>
      </w:tr>
      <w:tr w:rsidR="00E55A48" w:rsidRPr="00E55A48" w:rsidTr="00E55A48">
        <w:trPr>
          <w:trHeight w:val="255"/>
          <w:jc w:val="center"/>
        </w:trPr>
        <w:tc>
          <w:tcPr>
            <w:tcW w:w="4351" w:type="dxa"/>
            <w:gridSpan w:val="4"/>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部门：沅江市高新技术开发区管理委员会</w:t>
            </w: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0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金额单位：万元</w:t>
            </w:r>
          </w:p>
        </w:tc>
      </w:tr>
      <w:tr w:rsidR="00E55A48" w:rsidRPr="00E55A48" w:rsidTr="00E55A48">
        <w:trPr>
          <w:trHeight w:val="237"/>
          <w:jc w:val="center"/>
        </w:trPr>
        <w:tc>
          <w:tcPr>
            <w:tcW w:w="435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本年支出合计</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基本支出</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项目支出</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上缴上级支出</w:t>
            </w:r>
          </w:p>
        </w:tc>
        <w:tc>
          <w:tcPr>
            <w:tcW w:w="14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经营支出</w:t>
            </w:r>
          </w:p>
        </w:tc>
        <w:tc>
          <w:tcPr>
            <w:tcW w:w="143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对附属单位补助支出</w:t>
            </w:r>
          </w:p>
        </w:tc>
      </w:tr>
      <w:tr w:rsidR="00E55A48" w:rsidRPr="00E55A48" w:rsidTr="00E55A48">
        <w:trPr>
          <w:trHeight w:val="312"/>
          <w:jc w:val="center"/>
        </w:trPr>
        <w:tc>
          <w:tcPr>
            <w:tcW w:w="801"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功能分类科目编码</w:t>
            </w:r>
          </w:p>
        </w:tc>
        <w:tc>
          <w:tcPr>
            <w:tcW w:w="3550" w:type="dxa"/>
            <w:vMerge w:val="restart"/>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科目名称</w:t>
            </w: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E55A48">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3550"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E55A48">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3550"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0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E55A48">
        <w:trPr>
          <w:trHeight w:val="237"/>
          <w:jc w:val="center"/>
        </w:trPr>
        <w:tc>
          <w:tcPr>
            <w:tcW w:w="435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栏次</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w:t>
            </w:r>
          </w:p>
        </w:tc>
        <w:tc>
          <w:tcPr>
            <w:tcW w:w="140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w:t>
            </w:r>
          </w:p>
        </w:tc>
        <w:tc>
          <w:tcPr>
            <w:tcW w:w="1430" w:type="dxa"/>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w:t>
            </w:r>
          </w:p>
        </w:tc>
      </w:tr>
      <w:tr w:rsidR="00E55A48" w:rsidRPr="00E55A48" w:rsidTr="00E55A48">
        <w:trPr>
          <w:trHeight w:val="237"/>
          <w:jc w:val="center"/>
        </w:trPr>
        <w:tc>
          <w:tcPr>
            <w:tcW w:w="435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合计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3,033.38</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1,048.14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1,985.24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b/>
                <w:bCs/>
                <w:color w:val="000000"/>
                <w:kern w:val="0"/>
                <w:sz w:val="22"/>
              </w:rPr>
            </w:pPr>
            <w:r w:rsidRPr="00E55A48">
              <w:rPr>
                <w:rFonts w:ascii="宋体" w:eastAsia="宋体" w:hAnsi="宋体" w:cs="Arial" w:hint="eastAsia"/>
                <w:b/>
                <w:bCs/>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一般公共服务支出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1,436.55</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1,002.44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434.11</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20103</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政府办公厅（室）及相关机构事务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1,416.88</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1,002.44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414.44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2010301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行政运行</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1,002.44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1,002.44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2010302</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一般行政管理事务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414.44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414.44</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20107</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税收事务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2010799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其他税收事务支出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15.87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20132</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组织事务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2013299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其他组织事务支出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3.80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科学技术支出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科学技术管理事务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2060199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其他科学技术管理事务支出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175.00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其他科学技术支出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2069999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其他科学技术支出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208</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社会保障和就业支出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20807</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就业补助</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2080701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就业创业服务补贴</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城乡社区支出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1,196.27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3.70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1,192.57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城乡社区管理事务</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3.70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3.70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2120199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其他城乡社区管理事务支出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3.70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3.70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21208</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国有土地使用权出让收入安排的支出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2120803</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城市建设支出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21299</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其他城乡社区支出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lastRenderedPageBreak/>
              <w:t>2129901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其他城乡社区支出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221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住房保障支出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22102</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住房改革支出</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2210201</w:t>
            </w:r>
          </w:p>
        </w:tc>
        <w:tc>
          <w:tcPr>
            <w:tcW w:w="355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住房公积金</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jc w:val="center"/>
        </w:trPr>
        <w:tc>
          <w:tcPr>
            <w:tcW w:w="12781" w:type="dxa"/>
            <w:gridSpan w:val="10"/>
            <w:tcBorders>
              <w:top w:val="nil"/>
              <w:left w:val="nil"/>
              <w:bottom w:val="nil"/>
              <w:right w:val="nil"/>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注：本表反映部门本年度各项支出情况。</w:t>
            </w:r>
          </w:p>
        </w:tc>
      </w:tr>
    </w:tbl>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tbl>
      <w:tblPr>
        <w:tblW w:w="14660" w:type="dxa"/>
        <w:tblInd w:w="93" w:type="dxa"/>
        <w:tblLook w:val="04A0"/>
      </w:tblPr>
      <w:tblGrid>
        <w:gridCol w:w="3098"/>
        <w:gridCol w:w="493"/>
        <w:gridCol w:w="1394"/>
        <w:gridCol w:w="3570"/>
        <w:gridCol w:w="493"/>
        <w:gridCol w:w="1394"/>
        <w:gridCol w:w="1394"/>
        <w:gridCol w:w="1394"/>
        <w:gridCol w:w="1430"/>
      </w:tblGrid>
      <w:tr w:rsidR="00E55A48" w:rsidRPr="00E55A48" w:rsidTr="00E55A48">
        <w:trPr>
          <w:trHeight w:val="390"/>
        </w:trPr>
        <w:tc>
          <w:tcPr>
            <w:tcW w:w="3098"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93"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3570" w:type="dxa"/>
            <w:tcBorders>
              <w:top w:val="nil"/>
              <w:left w:val="nil"/>
              <w:bottom w:val="nil"/>
              <w:right w:val="nil"/>
            </w:tcBorders>
            <w:shd w:val="clear" w:color="auto" w:fill="auto"/>
            <w:noWrap/>
            <w:vAlign w:val="bottom"/>
            <w:hideMark/>
          </w:tcPr>
          <w:p w:rsidR="00E66B61" w:rsidRDefault="00E66B61" w:rsidP="009054CE">
            <w:pPr>
              <w:widowControl/>
              <w:jc w:val="right"/>
              <w:rPr>
                <w:rFonts w:ascii="宋体" w:eastAsia="宋体" w:hAnsi="宋体" w:cs="宋体"/>
                <w:kern w:val="0"/>
                <w:sz w:val="24"/>
                <w:szCs w:val="24"/>
              </w:rPr>
            </w:pPr>
          </w:p>
          <w:p w:rsidR="00E66B61" w:rsidRDefault="00E66B61" w:rsidP="009054CE">
            <w:pPr>
              <w:widowControl/>
              <w:jc w:val="right"/>
              <w:rPr>
                <w:rFonts w:ascii="宋体" w:eastAsia="宋体" w:hAnsi="宋体" w:cs="宋体"/>
                <w:kern w:val="0"/>
                <w:sz w:val="24"/>
                <w:szCs w:val="24"/>
              </w:rPr>
            </w:pPr>
          </w:p>
          <w:p w:rsidR="00E66B61" w:rsidRDefault="00E66B61" w:rsidP="009054CE">
            <w:pPr>
              <w:widowControl/>
              <w:jc w:val="right"/>
              <w:rPr>
                <w:rFonts w:ascii="宋体" w:eastAsia="宋体" w:hAnsi="宋体" w:cs="宋体"/>
                <w:kern w:val="0"/>
                <w:sz w:val="24"/>
                <w:szCs w:val="24"/>
              </w:rPr>
            </w:pPr>
          </w:p>
          <w:p w:rsidR="00E55A48" w:rsidRPr="009054CE" w:rsidRDefault="00E55A48" w:rsidP="009054CE">
            <w:pPr>
              <w:widowControl/>
              <w:jc w:val="right"/>
              <w:rPr>
                <w:rFonts w:ascii="宋体" w:eastAsia="宋体" w:hAnsi="宋体" w:cs="宋体"/>
                <w:kern w:val="0"/>
                <w:sz w:val="24"/>
                <w:szCs w:val="24"/>
              </w:rPr>
            </w:pPr>
          </w:p>
        </w:tc>
        <w:tc>
          <w:tcPr>
            <w:tcW w:w="493" w:type="dxa"/>
            <w:tcBorders>
              <w:top w:val="nil"/>
              <w:left w:val="nil"/>
              <w:bottom w:val="nil"/>
              <w:right w:val="nil"/>
            </w:tcBorders>
            <w:shd w:val="clear" w:color="auto" w:fill="auto"/>
            <w:noWrap/>
            <w:vAlign w:val="bottom"/>
            <w:hideMark/>
          </w:tcPr>
          <w:p w:rsidR="00E55A48" w:rsidRPr="009054CE" w:rsidRDefault="00E55A48" w:rsidP="009054CE">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r>
      <w:tr w:rsidR="00E55A48" w:rsidRPr="00E55A48" w:rsidTr="00E55A48">
        <w:trPr>
          <w:trHeight w:val="255"/>
        </w:trPr>
        <w:tc>
          <w:tcPr>
            <w:tcW w:w="3098"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93"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3570" w:type="dxa"/>
            <w:tcBorders>
              <w:top w:val="nil"/>
              <w:left w:val="nil"/>
              <w:bottom w:val="nil"/>
              <w:right w:val="nil"/>
            </w:tcBorders>
            <w:shd w:val="clear" w:color="auto" w:fill="auto"/>
            <w:noWrap/>
            <w:vAlign w:val="bottom"/>
            <w:hideMark/>
          </w:tcPr>
          <w:p w:rsidR="00E55A48" w:rsidRPr="00E55A48" w:rsidRDefault="00E66B61" w:rsidP="00E55A48">
            <w:pPr>
              <w:widowControl/>
              <w:jc w:val="left"/>
              <w:rPr>
                <w:rFonts w:ascii="Arial" w:eastAsia="宋体" w:hAnsi="Arial" w:cs="Arial"/>
                <w:color w:val="000000"/>
                <w:kern w:val="0"/>
                <w:sz w:val="20"/>
                <w:szCs w:val="20"/>
              </w:rPr>
            </w:pPr>
            <w:r w:rsidRPr="009054CE">
              <w:rPr>
                <w:rFonts w:ascii="宋体" w:eastAsia="宋体" w:hAnsi="宋体" w:cs="宋体" w:hint="eastAsia"/>
                <w:kern w:val="0"/>
                <w:sz w:val="24"/>
                <w:szCs w:val="24"/>
              </w:rPr>
              <w:t>财政拨款收入支出决算表</w:t>
            </w:r>
          </w:p>
        </w:tc>
        <w:tc>
          <w:tcPr>
            <w:tcW w:w="493"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公开04表</w:t>
            </w:r>
          </w:p>
        </w:tc>
      </w:tr>
      <w:tr w:rsidR="00E55A48" w:rsidRPr="00E55A48" w:rsidTr="00E55A48">
        <w:trPr>
          <w:trHeight w:val="255"/>
        </w:trPr>
        <w:tc>
          <w:tcPr>
            <w:tcW w:w="4985" w:type="dxa"/>
            <w:gridSpan w:val="3"/>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部门：沅江市高新技术开发区管理委员会</w:t>
            </w:r>
          </w:p>
        </w:tc>
        <w:tc>
          <w:tcPr>
            <w:tcW w:w="3570"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493"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394" w:type="dxa"/>
            <w:tcBorders>
              <w:top w:val="nil"/>
              <w:left w:val="nil"/>
              <w:bottom w:val="nil"/>
              <w:right w:val="nil"/>
            </w:tcBorders>
            <w:shd w:val="clear" w:color="auto" w:fill="auto"/>
            <w:noWrap/>
            <w:vAlign w:val="bottom"/>
            <w:hideMark/>
          </w:tcPr>
          <w:p w:rsidR="00E55A48" w:rsidRPr="00E55A48" w:rsidRDefault="00E55A48" w:rsidP="00E55A48">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E55A48" w:rsidRPr="00E55A48" w:rsidRDefault="00E55A48" w:rsidP="00E55A48">
            <w:pPr>
              <w:widowControl/>
              <w:jc w:val="righ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金额单位：万元</w:t>
            </w:r>
          </w:p>
        </w:tc>
      </w:tr>
      <w:tr w:rsidR="00E55A48" w:rsidRPr="00E55A48" w:rsidTr="00E55A48">
        <w:trPr>
          <w:trHeight w:val="237"/>
        </w:trPr>
        <w:tc>
          <w:tcPr>
            <w:tcW w:w="498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收     入</w:t>
            </w:r>
          </w:p>
        </w:tc>
        <w:tc>
          <w:tcPr>
            <w:tcW w:w="9675"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支     出</w:t>
            </w:r>
          </w:p>
        </w:tc>
      </w:tr>
      <w:tr w:rsidR="00E55A48" w:rsidRPr="00E55A48" w:rsidTr="00E55A48">
        <w:trPr>
          <w:trHeight w:val="312"/>
        </w:trPr>
        <w:tc>
          <w:tcPr>
            <w:tcW w:w="3098"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w:t>
            </w:r>
          </w:p>
        </w:tc>
        <w:tc>
          <w:tcPr>
            <w:tcW w:w="493"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行次</w:t>
            </w:r>
          </w:p>
        </w:tc>
        <w:tc>
          <w:tcPr>
            <w:tcW w:w="1394"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金额</w:t>
            </w:r>
          </w:p>
        </w:tc>
        <w:tc>
          <w:tcPr>
            <w:tcW w:w="3570"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项目</w:t>
            </w:r>
          </w:p>
        </w:tc>
        <w:tc>
          <w:tcPr>
            <w:tcW w:w="493"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行次</w:t>
            </w:r>
          </w:p>
        </w:tc>
        <w:tc>
          <w:tcPr>
            <w:tcW w:w="1394" w:type="dxa"/>
            <w:vMerge w:val="restart"/>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合计</w:t>
            </w:r>
          </w:p>
        </w:tc>
        <w:tc>
          <w:tcPr>
            <w:tcW w:w="1394"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一般公共预算财政拨款</w:t>
            </w:r>
          </w:p>
        </w:tc>
        <w:tc>
          <w:tcPr>
            <w:tcW w:w="1394"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政府性基金预算财政拨款</w:t>
            </w:r>
          </w:p>
        </w:tc>
        <w:tc>
          <w:tcPr>
            <w:tcW w:w="1430" w:type="dxa"/>
            <w:vMerge w:val="restart"/>
            <w:tcBorders>
              <w:top w:val="nil"/>
              <w:left w:val="nil"/>
              <w:bottom w:val="single" w:sz="4" w:space="0" w:color="000000"/>
              <w:right w:val="single" w:sz="4" w:space="0" w:color="000000"/>
            </w:tcBorders>
            <w:shd w:val="clear" w:color="FFFFFF" w:fill="C0C0C0"/>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国有资本经营预算财政拨款</w:t>
            </w:r>
          </w:p>
        </w:tc>
      </w:tr>
      <w:tr w:rsidR="00E55A48" w:rsidRPr="00E55A48" w:rsidTr="00E55A48">
        <w:trPr>
          <w:trHeight w:val="473"/>
        </w:trPr>
        <w:tc>
          <w:tcPr>
            <w:tcW w:w="3098" w:type="dxa"/>
            <w:vMerge/>
            <w:tcBorders>
              <w:top w:val="nil"/>
              <w:left w:val="single" w:sz="4" w:space="0" w:color="000000"/>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493"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394"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3570"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493"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394"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394"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394"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c>
          <w:tcPr>
            <w:tcW w:w="1430" w:type="dxa"/>
            <w:vMerge/>
            <w:tcBorders>
              <w:top w:val="nil"/>
              <w:left w:val="nil"/>
              <w:bottom w:val="single" w:sz="4" w:space="0" w:color="000000"/>
              <w:right w:val="single" w:sz="4" w:space="0" w:color="000000"/>
            </w:tcBorders>
            <w:vAlign w:val="center"/>
            <w:hideMark/>
          </w:tcPr>
          <w:p w:rsidR="00E55A48" w:rsidRPr="00E55A48" w:rsidRDefault="00E55A48" w:rsidP="00E55A48">
            <w:pPr>
              <w:widowControl/>
              <w:jc w:val="left"/>
              <w:rPr>
                <w:rFonts w:ascii="宋体" w:eastAsia="宋体" w:hAnsi="宋体" w:cs="Arial"/>
                <w:color w:val="000000"/>
                <w:kern w:val="0"/>
                <w:sz w:val="22"/>
              </w:rPr>
            </w:pP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栏次</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栏次</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w:t>
            </w:r>
          </w:p>
        </w:tc>
        <w:tc>
          <w:tcPr>
            <w:tcW w:w="1394"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w:t>
            </w:r>
          </w:p>
        </w:tc>
        <w:tc>
          <w:tcPr>
            <w:tcW w:w="1394"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w:t>
            </w:r>
          </w:p>
        </w:tc>
        <w:tc>
          <w:tcPr>
            <w:tcW w:w="143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一、一般公共预算财政拨款</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1,694.90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一、一般公共服务支出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1,436.55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1,436.55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二、政府性基金预算财政拨款</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二、外交支出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三、国有资本经营财政拨款</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三、国防支出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四、公共安全支出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36</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五、教育支出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六、科学技术支出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285.00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七、文化旅游体育与传媒支出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八、社会保障和就业支出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73.57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九、卫生健康支出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十、节能环保支出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十一、城乡社区支出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十二、农林水支出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十三、交通运输支出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十四、资源勘探工业信息等支出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46</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十五、商业服务业等支出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16</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十六、金融支出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十七、援助其他地区支出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49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十八、自然资源海洋气象等支出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19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十九、住房保障支出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41.99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二十、粮油物资储备支出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二十一、国有资本经营预算支出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二十二、灾害防治及应急管理支出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二十三、其他支出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0"/>
                <w:szCs w:val="20"/>
              </w:rPr>
            </w:pPr>
            <w:r w:rsidRPr="00E55A48">
              <w:rPr>
                <w:rFonts w:ascii="宋体" w:eastAsia="宋体" w:hAnsi="宋体" w:cs="Arial" w:hint="eastAsia"/>
                <w:b/>
                <w:bCs/>
                <w:color w:val="000000"/>
                <w:kern w:val="0"/>
                <w:sz w:val="20"/>
                <w:szCs w:val="20"/>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二十四、债务还本支出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56</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lastRenderedPageBreak/>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25</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二十五、债务付息支出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0"/>
                <w:szCs w:val="20"/>
              </w:rPr>
            </w:pPr>
            <w:r w:rsidRPr="00E55A48">
              <w:rPr>
                <w:rFonts w:ascii="宋体" w:eastAsia="宋体" w:hAnsi="宋体" w:cs="Arial" w:hint="eastAsia"/>
                <w:color w:val="000000"/>
                <w:kern w:val="0"/>
                <w:sz w:val="20"/>
                <w:szCs w:val="20"/>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26</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二十六、抗疫特别国债安排的支出</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本年收入合计</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27</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1,694.90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本年支出合计</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59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2,889.68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1,837.11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年初财政拨款结转和结余</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28</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1,222.90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年末财政拨款结转和结余</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28.12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28.12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一般公共预算财政拨款</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29</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170.33</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政府性基金预算财政拨款</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国有资本经营预算财政拨款</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31</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 xml:space="preserve">　</w:t>
            </w:r>
          </w:p>
        </w:tc>
      </w:tr>
      <w:tr w:rsidR="00E55A48" w:rsidRPr="00E55A48" w:rsidTr="00E55A48">
        <w:trPr>
          <w:trHeight w:val="237"/>
        </w:trPr>
        <w:tc>
          <w:tcPr>
            <w:tcW w:w="3098" w:type="dxa"/>
            <w:tcBorders>
              <w:top w:val="nil"/>
              <w:left w:val="single" w:sz="4" w:space="0" w:color="000000"/>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总计</w:t>
            </w:r>
          </w:p>
        </w:tc>
        <w:tc>
          <w:tcPr>
            <w:tcW w:w="493" w:type="dxa"/>
            <w:tcBorders>
              <w:top w:val="nil"/>
              <w:left w:val="nil"/>
              <w:bottom w:val="single" w:sz="8"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32</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2,917.80</w:t>
            </w:r>
          </w:p>
        </w:tc>
        <w:tc>
          <w:tcPr>
            <w:tcW w:w="3570"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b/>
                <w:bCs/>
                <w:color w:val="000000"/>
                <w:kern w:val="0"/>
                <w:sz w:val="22"/>
              </w:rPr>
            </w:pPr>
            <w:r w:rsidRPr="00E55A48">
              <w:rPr>
                <w:rFonts w:ascii="宋体" w:eastAsia="宋体" w:hAnsi="宋体" w:cs="Arial" w:hint="eastAsia"/>
                <w:b/>
                <w:bCs/>
                <w:color w:val="000000"/>
                <w:kern w:val="0"/>
                <w:sz w:val="22"/>
              </w:rPr>
              <w:t>总计</w:t>
            </w:r>
          </w:p>
        </w:tc>
        <w:tc>
          <w:tcPr>
            <w:tcW w:w="493" w:type="dxa"/>
            <w:tcBorders>
              <w:top w:val="nil"/>
              <w:left w:val="nil"/>
              <w:bottom w:val="single" w:sz="4" w:space="0" w:color="000000"/>
              <w:right w:val="single" w:sz="4" w:space="0" w:color="000000"/>
            </w:tcBorders>
            <w:shd w:val="clear" w:color="FFFFFF" w:fill="C0C0C0"/>
            <w:noWrap/>
            <w:vAlign w:val="center"/>
            <w:hideMark/>
          </w:tcPr>
          <w:p w:rsidR="00E55A48" w:rsidRPr="00E55A48" w:rsidRDefault="00E55A48" w:rsidP="00E55A48">
            <w:pPr>
              <w:widowControl/>
              <w:jc w:val="center"/>
              <w:rPr>
                <w:rFonts w:ascii="宋体" w:eastAsia="宋体" w:hAnsi="宋体" w:cs="Arial"/>
                <w:color w:val="000000"/>
                <w:kern w:val="0"/>
                <w:sz w:val="22"/>
              </w:rPr>
            </w:pPr>
            <w:r w:rsidRPr="00E55A48">
              <w:rPr>
                <w:rFonts w:ascii="宋体" w:eastAsia="宋体" w:hAnsi="宋体" w:cs="Arial" w:hint="eastAsia"/>
                <w:color w:val="000000"/>
                <w:kern w:val="0"/>
                <w:sz w:val="22"/>
              </w:rPr>
              <w:t>64</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2,917.80</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1,865.23</w:t>
            </w:r>
          </w:p>
        </w:tc>
        <w:tc>
          <w:tcPr>
            <w:tcW w:w="1394"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E55A48" w:rsidRPr="00E55A48" w:rsidRDefault="00E55A48" w:rsidP="00E55A48">
            <w:pPr>
              <w:widowControl/>
              <w:jc w:val="right"/>
              <w:rPr>
                <w:rFonts w:ascii="宋体" w:eastAsia="宋体" w:hAnsi="宋体" w:cs="Arial"/>
                <w:color w:val="000000"/>
                <w:kern w:val="0"/>
                <w:sz w:val="22"/>
              </w:rPr>
            </w:pPr>
            <w:r w:rsidRPr="00E55A48">
              <w:rPr>
                <w:rFonts w:ascii="宋体" w:eastAsia="宋体" w:hAnsi="宋体" w:cs="Arial" w:hint="eastAsia"/>
                <w:color w:val="000000"/>
                <w:kern w:val="0"/>
                <w:sz w:val="22"/>
              </w:rPr>
              <w:t>0.00</w:t>
            </w:r>
          </w:p>
        </w:tc>
      </w:tr>
      <w:tr w:rsidR="00E55A48" w:rsidRPr="00E55A48" w:rsidTr="00E55A48">
        <w:trPr>
          <w:trHeight w:val="237"/>
        </w:trPr>
        <w:tc>
          <w:tcPr>
            <w:tcW w:w="13230" w:type="dxa"/>
            <w:gridSpan w:val="8"/>
            <w:tcBorders>
              <w:top w:val="nil"/>
              <w:left w:val="nil"/>
              <w:bottom w:val="nil"/>
              <w:right w:val="nil"/>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2"/>
              </w:rPr>
            </w:pPr>
            <w:r w:rsidRPr="00E55A48">
              <w:rPr>
                <w:rFonts w:ascii="宋体" w:eastAsia="宋体" w:hAnsi="宋体" w:cs="Arial" w:hint="eastAsia"/>
                <w:color w:val="000000"/>
                <w:kern w:val="0"/>
                <w:sz w:val="22"/>
              </w:rPr>
              <w:t>注：本表反映部门本年度一般公共预算财政拨款、政府性基金预算财政拨款和国有资本经营预算财政拨款的总收支和年末结转结余情况。</w:t>
            </w:r>
          </w:p>
        </w:tc>
        <w:tc>
          <w:tcPr>
            <w:tcW w:w="1430" w:type="dxa"/>
            <w:tcBorders>
              <w:top w:val="nil"/>
              <w:left w:val="nil"/>
              <w:bottom w:val="nil"/>
              <w:right w:val="nil"/>
            </w:tcBorders>
            <w:shd w:val="clear" w:color="auto" w:fill="auto"/>
            <w:noWrap/>
            <w:vAlign w:val="center"/>
            <w:hideMark/>
          </w:tcPr>
          <w:p w:rsidR="00E55A48" w:rsidRPr="00E55A48" w:rsidRDefault="00E55A48" w:rsidP="00E55A48">
            <w:pPr>
              <w:widowControl/>
              <w:jc w:val="left"/>
              <w:rPr>
                <w:rFonts w:ascii="宋体" w:eastAsia="宋体" w:hAnsi="宋体" w:cs="Arial"/>
                <w:color w:val="000000"/>
                <w:kern w:val="0"/>
                <w:sz w:val="20"/>
                <w:szCs w:val="20"/>
              </w:rPr>
            </w:pPr>
          </w:p>
        </w:tc>
      </w:tr>
    </w:tbl>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4440F0" w:rsidRDefault="004440F0" w:rsidP="00DD5FE9">
      <w:pPr>
        <w:pStyle w:val="Default"/>
        <w:rPr>
          <w:sz w:val="72"/>
          <w:szCs w:val="72"/>
        </w:rPr>
      </w:pPr>
    </w:p>
    <w:p w:rsidR="004440F0" w:rsidRDefault="004440F0" w:rsidP="00DD5FE9">
      <w:pPr>
        <w:pStyle w:val="Default"/>
        <w:rPr>
          <w:sz w:val="72"/>
          <w:szCs w:val="72"/>
        </w:rPr>
      </w:pPr>
    </w:p>
    <w:p w:rsidR="004440F0" w:rsidRDefault="004440F0" w:rsidP="00DD5FE9">
      <w:pPr>
        <w:pStyle w:val="Default"/>
        <w:rPr>
          <w:sz w:val="72"/>
          <w:szCs w:val="72"/>
        </w:rPr>
      </w:pPr>
    </w:p>
    <w:p w:rsidR="004440F0" w:rsidRDefault="004440F0" w:rsidP="00DD5FE9">
      <w:pPr>
        <w:pStyle w:val="Default"/>
        <w:rPr>
          <w:sz w:val="72"/>
          <w:szCs w:val="72"/>
        </w:rPr>
      </w:pPr>
    </w:p>
    <w:tbl>
      <w:tblPr>
        <w:tblpPr w:leftFromText="180" w:rightFromText="180" w:horzAnchor="page" w:tblpX="2587" w:tblpY="-9555"/>
        <w:tblW w:w="10507" w:type="dxa"/>
        <w:tblLook w:val="04A0"/>
      </w:tblPr>
      <w:tblGrid>
        <w:gridCol w:w="1239"/>
        <w:gridCol w:w="329"/>
        <w:gridCol w:w="329"/>
        <w:gridCol w:w="3330"/>
        <w:gridCol w:w="1760"/>
        <w:gridCol w:w="1760"/>
        <w:gridCol w:w="1760"/>
      </w:tblGrid>
      <w:tr w:rsidR="004440F0" w:rsidRPr="004440F0" w:rsidTr="00E66B61">
        <w:trPr>
          <w:trHeight w:val="390"/>
        </w:trPr>
        <w:tc>
          <w:tcPr>
            <w:tcW w:w="1239"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329"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329" w:type="dxa"/>
            <w:tcBorders>
              <w:top w:val="nil"/>
              <w:left w:val="nil"/>
              <w:bottom w:val="nil"/>
              <w:right w:val="nil"/>
            </w:tcBorders>
            <w:shd w:val="clear" w:color="auto" w:fill="auto"/>
            <w:noWrap/>
            <w:vAlign w:val="bottom"/>
            <w:hideMark/>
          </w:tcPr>
          <w:p w:rsidR="004440F0" w:rsidRPr="004440F0" w:rsidRDefault="009054CE" w:rsidP="00E66B61">
            <w:pPr>
              <w:widowControl/>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 xml:space="preserve"> </w:t>
            </w:r>
          </w:p>
        </w:tc>
        <w:tc>
          <w:tcPr>
            <w:tcW w:w="3330" w:type="dxa"/>
            <w:tcBorders>
              <w:top w:val="nil"/>
              <w:left w:val="nil"/>
              <w:bottom w:val="nil"/>
              <w:right w:val="nil"/>
            </w:tcBorders>
            <w:shd w:val="clear" w:color="auto" w:fill="auto"/>
            <w:noWrap/>
            <w:vAlign w:val="bottom"/>
            <w:hideMark/>
          </w:tcPr>
          <w:p w:rsidR="00E66B61" w:rsidRDefault="00E66B61" w:rsidP="00E1100B">
            <w:pPr>
              <w:pStyle w:val="a8"/>
              <w:rPr>
                <w:kern w:val="0"/>
              </w:rPr>
            </w:pPr>
          </w:p>
          <w:p w:rsidR="00E66B61" w:rsidRDefault="00E66B61" w:rsidP="00E1100B">
            <w:pPr>
              <w:pStyle w:val="a8"/>
              <w:rPr>
                <w:kern w:val="0"/>
              </w:rPr>
            </w:pPr>
          </w:p>
          <w:p w:rsidR="00E66B61" w:rsidRDefault="00E66B61" w:rsidP="00E1100B">
            <w:pPr>
              <w:pStyle w:val="a8"/>
              <w:jc w:val="center"/>
              <w:rPr>
                <w:kern w:val="0"/>
              </w:rPr>
            </w:pPr>
          </w:p>
          <w:p w:rsidR="004440F0" w:rsidRPr="004440F0" w:rsidRDefault="009054CE" w:rsidP="00E1100B">
            <w:pPr>
              <w:pStyle w:val="a8"/>
              <w:jc w:val="center"/>
              <w:rPr>
                <w:kern w:val="0"/>
                <w:sz w:val="20"/>
                <w:szCs w:val="20"/>
              </w:rPr>
            </w:pPr>
            <w:r w:rsidRPr="004440F0">
              <w:rPr>
                <w:rFonts w:hint="eastAsia"/>
                <w:kern w:val="0"/>
              </w:rPr>
              <w:t>一般公共预算财政拨款支出决算表</w:t>
            </w:r>
          </w:p>
        </w:tc>
        <w:tc>
          <w:tcPr>
            <w:tcW w:w="1760" w:type="dxa"/>
            <w:tcBorders>
              <w:top w:val="nil"/>
              <w:left w:val="nil"/>
              <w:bottom w:val="nil"/>
              <w:right w:val="nil"/>
            </w:tcBorders>
            <w:shd w:val="clear" w:color="auto" w:fill="auto"/>
            <w:noWrap/>
            <w:vAlign w:val="bottom"/>
            <w:hideMark/>
          </w:tcPr>
          <w:p w:rsidR="004440F0" w:rsidRPr="004440F0" w:rsidRDefault="004440F0" w:rsidP="00E1100B">
            <w:pPr>
              <w:pStyle w:val="a8"/>
              <w:rPr>
                <w:kern w:val="0"/>
              </w:rPr>
            </w:pP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宋体" w:eastAsia="宋体" w:hAnsi="宋体" w:cs="Arial"/>
                <w:color w:val="000000"/>
                <w:kern w:val="0"/>
                <w:sz w:val="22"/>
              </w:rPr>
            </w:pP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r>
      <w:tr w:rsidR="004440F0" w:rsidRPr="004440F0" w:rsidTr="00E66B61">
        <w:trPr>
          <w:trHeight w:val="255"/>
        </w:trPr>
        <w:tc>
          <w:tcPr>
            <w:tcW w:w="1239"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329"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329"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4440F0" w:rsidRPr="004440F0" w:rsidRDefault="004440F0" w:rsidP="00E1100B">
            <w:pPr>
              <w:pStyle w:val="a8"/>
              <w:rPr>
                <w:rFonts w:ascii="Arial" w:hAnsi="Arial"/>
                <w:kern w:val="0"/>
                <w:sz w:val="20"/>
                <w:szCs w:val="20"/>
              </w:rPr>
            </w:pPr>
          </w:p>
        </w:tc>
        <w:tc>
          <w:tcPr>
            <w:tcW w:w="1760" w:type="dxa"/>
            <w:tcBorders>
              <w:top w:val="nil"/>
              <w:left w:val="nil"/>
              <w:bottom w:val="nil"/>
              <w:right w:val="nil"/>
            </w:tcBorders>
            <w:shd w:val="clear" w:color="auto" w:fill="auto"/>
            <w:noWrap/>
            <w:vAlign w:val="bottom"/>
            <w:hideMark/>
          </w:tcPr>
          <w:p w:rsidR="004440F0" w:rsidRPr="004440F0" w:rsidRDefault="004440F0" w:rsidP="00E1100B">
            <w:pPr>
              <w:pStyle w:val="a8"/>
              <w:rPr>
                <w:rFonts w:ascii="Arial" w:hAnsi="Arial"/>
                <w:kern w:val="0"/>
                <w:sz w:val="20"/>
                <w:szCs w:val="20"/>
              </w:rPr>
            </w:pP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公开05表</w:t>
            </w:r>
          </w:p>
        </w:tc>
      </w:tr>
      <w:tr w:rsidR="004440F0" w:rsidRPr="004440F0" w:rsidTr="00E66B61">
        <w:trPr>
          <w:trHeight w:val="255"/>
        </w:trPr>
        <w:tc>
          <w:tcPr>
            <w:tcW w:w="5227" w:type="dxa"/>
            <w:gridSpan w:val="4"/>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部门：沅江市高新技术开发区管理委员会</w:t>
            </w: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4440F0" w:rsidRPr="004440F0" w:rsidRDefault="004440F0" w:rsidP="00E66B61">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金额单位：万元</w:t>
            </w:r>
          </w:p>
        </w:tc>
      </w:tr>
      <w:tr w:rsidR="004440F0" w:rsidRPr="004440F0" w:rsidTr="00E66B61">
        <w:trPr>
          <w:trHeight w:val="237"/>
        </w:trPr>
        <w:tc>
          <w:tcPr>
            <w:tcW w:w="522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项目</w:t>
            </w:r>
          </w:p>
        </w:tc>
        <w:tc>
          <w:tcPr>
            <w:tcW w:w="528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本年支出</w:t>
            </w:r>
          </w:p>
        </w:tc>
      </w:tr>
      <w:tr w:rsidR="004440F0" w:rsidRPr="004440F0" w:rsidTr="00E66B61">
        <w:trPr>
          <w:trHeight w:val="312"/>
        </w:trPr>
        <w:tc>
          <w:tcPr>
            <w:tcW w:w="1897"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功能分类科目编码</w:t>
            </w:r>
          </w:p>
        </w:tc>
        <w:tc>
          <w:tcPr>
            <w:tcW w:w="3330" w:type="dxa"/>
            <w:vMerge w:val="restart"/>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科目名称</w:t>
            </w:r>
          </w:p>
        </w:tc>
        <w:tc>
          <w:tcPr>
            <w:tcW w:w="176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小计</w:t>
            </w:r>
          </w:p>
        </w:tc>
        <w:tc>
          <w:tcPr>
            <w:tcW w:w="176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基本支出</w:t>
            </w:r>
          </w:p>
        </w:tc>
        <w:tc>
          <w:tcPr>
            <w:tcW w:w="176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项目支出</w:t>
            </w:r>
          </w:p>
        </w:tc>
      </w:tr>
      <w:tr w:rsidR="004440F0" w:rsidRPr="004440F0" w:rsidTr="00E66B61">
        <w:trPr>
          <w:trHeight w:val="312"/>
        </w:trPr>
        <w:tc>
          <w:tcPr>
            <w:tcW w:w="1897" w:type="dxa"/>
            <w:gridSpan w:val="3"/>
            <w:vMerge/>
            <w:tcBorders>
              <w:top w:val="nil"/>
              <w:left w:val="single" w:sz="4" w:space="0" w:color="000000"/>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333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r>
      <w:tr w:rsidR="004440F0" w:rsidRPr="004440F0" w:rsidTr="00E66B61">
        <w:trPr>
          <w:trHeight w:val="312"/>
        </w:trPr>
        <w:tc>
          <w:tcPr>
            <w:tcW w:w="1897" w:type="dxa"/>
            <w:gridSpan w:val="3"/>
            <w:vMerge/>
            <w:tcBorders>
              <w:top w:val="nil"/>
              <w:left w:val="single" w:sz="4" w:space="0" w:color="000000"/>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333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c>
          <w:tcPr>
            <w:tcW w:w="1760" w:type="dxa"/>
            <w:vMerge/>
            <w:tcBorders>
              <w:top w:val="nil"/>
              <w:left w:val="nil"/>
              <w:bottom w:val="single" w:sz="4" w:space="0" w:color="000000"/>
              <w:right w:val="single" w:sz="4" w:space="0" w:color="000000"/>
            </w:tcBorders>
            <w:vAlign w:val="center"/>
            <w:hideMark/>
          </w:tcPr>
          <w:p w:rsidR="004440F0" w:rsidRPr="004440F0" w:rsidRDefault="004440F0" w:rsidP="00E66B61">
            <w:pPr>
              <w:widowControl/>
              <w:jc w:val="left"/>
              <w:rPr>
                <w:rFonts w:ascii="宋体" w:eastAsia="宋体" w:hAnsi="宋体" w:cs="Arial"/>
                <w:color w:val="000000"/>
                <w:kern w:val="0"/>
                <w:sz w:val="22"/>
              </w:rPr>
            </w:pPr>
          </w:p>
        </w:tc>
      </w:tr>
      <w:tr w:rsidR="004440F0" w:rsidRPr="004440F0" w:rsidTr="00E66B61">
        <w:trPr>
          <w:trHeight w:val="237"/>
        </w:trPr>
        <w:tc>
          <w:tcPr>
            <w:tcW w:w="522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栏次</w:t>
            </w:r>
          </w:p>
        </w:tc>
        <w:tc>
          <w:tcPr>
            <w:tcW w:w="176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w:t>
            </w:r>
          </w:p>
        </w:tc>
        <w:tc>
          <w:tcPr>
            <w:tcW w:w="176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2</w:t>
            </w:r>
          </w:p>
        </w:tc>
        <w:tc>
          <w:tcPr>
            <w:tcW w:w="176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3</w:t>
            </w:r>
          </w:p>
        </w:tc>
      </w:tr>
      <w:tr w:rsidR="004440F0" w:rsidRPr="004440F0" w:rsidTr="00E66B61">
        <w:trPr>
          <w:trHeight w:val="237"/>
        </w:trPr>
        <w:tc>
          <w:tcPr>
            <w:tcW w:w="522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E66B61">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合计</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1,837.11</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1,044.44</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792.67</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一般公共服务支出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1,436.55</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1,002.44</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434.11</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20103</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政府办公厅（室）及相关机构事务</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1,416.88</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1,002.44</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414.44</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2010301</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行政运行</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1,002.44</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1,002.44</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2010302</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一般行政管理事务</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414.44</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414.44</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20107</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税收事务</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15.87</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15.87</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2010799</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其他税收事务支出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15.87</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15.87</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20132</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组织事务</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3.80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3.80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2013299</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其他组织事务支出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3.80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3.80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206</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科学技术支出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285.00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285.00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20601</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科学技术管理事务</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175.00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175.00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2060199</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其他科学技术管理事务支出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175.00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175.00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20699</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其他科学技术支出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110.00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110.00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2069999</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其他科学技术支出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110.00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110.00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208</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社会保障和就业支出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73.57</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73.57</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20807</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就业补助</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73.57</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73.57</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2080701</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就业创业服务补贴</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73.57</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73.57</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221</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住房保障支出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41.99</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41.99</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22102</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住房改革支出</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41.99</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41.99</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E66B61">
        <w:trPr>
          <w:trHeight w:val="237"/>
        </w:trPr>
        <w:tc>
          <w:tcPr>
            <w:tcW w:w="18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2210201</w:t>
            </w:r>
          </w:p>
        </w:tc>
        <w:tc>
          <w:tcPr>
            <w:tcW w:w="33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住房公积金</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41.99</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41.99</w:t>
            </w:r>
          </w:p>
        </w:tc>
        <w:tc>
          <w:tcPr>
            <w:tcW w:w="176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E66B61">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E66B61">
        <w:trPr>
          <w:trHeight w:val="237"/>
        </w:trPr>
        <w:tc>
          <w:tcPr>
            <w:tcW w:w="10507" w:type="dxa"/>
            <w:gridSpan w:val="7"/>
            <w:tcBorders>
              <w:top w:val="nil"/>
              <w:left w:val="nil"/>
              <w:bottom w:val="nil"/>
              <w:right w:val="nil"/>
            </w:tcBorders>
            <w:shd w:val="clear" w:color="auto" w:fill="auto"/>
            <w:noWrap/>
            <w:vAlign w:val="center"/>
            <w:hideMark/>
          </w:tcPr>
          <w:p w:rsidR="004440F0" w:rsidRPr="004440F0" w:rsidRDefault="004440F0" w:rsidP="00E66B61">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注：本表反映部门本年度一般公共预算财政拨款支出情况。</w:t>
            </w:r>
          </w:p>
        </w:tc>
      </w:tr>
    </w:tbl>
    <w:p w:rsidR="004440F0" w:rsidRDefault="004440F0" w:rsidP="00DD5FE9">
      <w:pPr>
        <w:pStyle w:val="Default"/>
        <w:rPr>
          <w:sz w:val="72"/>
          <w:szCs w:val="72"/>
        </w:rPr>
      </w:pPr>
    </w:p>
    <w:tbl>
      <w:tblPr>
        <w:tblW w:w="15983" w:type="dxa"/>
        <w:jc w:val="center"/>
        <w:tblInd w:w="93" w:type="dxa"/>
        <w:tblLook w:val="04A0"/>
      </w:tblPr>
      <w:tblGrid>
        <w:gridCol w:w="766"/>
        <w:gridCol w:w="3330"/>
        <w:gridCol w:w="876"/>
        <w:gridCol w:w="1139"/>
        <w:gridCol w:w="288"/>
        <w:gridCol w:w="1554"/>
        <w:gridCol w:w="676"/>
        <w:gridCol w:w="600"/>
        <w:gridCol w:w="766"/>
        <w:gridCol w:w="91"/>
        <w:gridCol w:w="766"/>
        <w:gridCol w:w="2204"/>
        <w:gridCol w:w="2006"/>
        <w:gridCol w:w="921"/>
      </w:tblGrid>
      <w:tr w:rsidR="004440F0" w:rsidRPr="004440F0" w:rsidTr="009054CE">
        <w:trPr>
          <w:trHeight w:val="390"/>
          <w:jc w:val="center"/>
        </w:trPr>
        <w:tc>
          <w:tcPr>
            <w:tcW w:w="76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27"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4440F0" w:rsidRPr="009054CE" w:rsidRDefault="009054CE" w:rsidP="009054CE">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w:t>
            </w:r>
            <w:r w:rsidR="004440F0" w:rsidRPr="009054CE">
              <w:rPr>
                <w:rFonts w:ascii="宋体" w:eastAsia="宋体" w:hAnsi="宋体" w:cs="宋体" w:hint="eastAsia"/>
                <w:kern w:val="0"/>
                <w:sz w:val="24"/>
                <w:szCs w:val="24"/>
              </w:rPr>
              <w:t>拨款基本支出决算表</w:t>
            </w:r>
          </w:p>
        </w:tc>
        <w:tc>
          <w:tcPr>
            <w:tcW w:w="1457" w:type="dxa"/>
            <w:gridSpan w:val="3"/>
            <w:tcBorders>
              <w:top w:val="nil"/>
              <w:left w:val="nil"/>
              <w:bottom w:val="nil"/>
              <w:right w:val="nil"/>
            </w:tcBorders>
            <w:shd w:val="clear" w:color="auto" w:fill="auto"/>
            <w:noWrap/>
            <w:vAlign w:val="bottom"/>
            <w:hideMark/>
          </w:tcPr>
          <w:p w:rsidR="004440F0" w:rsidRPr="009054CE" w:rsidRDefault="004440F0" w:rsidP="009054CE">
            <w:pPr>
              <w:widowControl/>
              <w:jc w:val="right"/>
              <w:rPr>
                <w:rFonts w:ascii="宋体" w:eastAsia="宋体" w:hAnsi="宋体" w:cs="宋体"/>
                <w:kern w:val="0"/>
                <w:sz w:val="24"/>
                <w:szCs w:val="24"/>
              </w:rPr>
            </w:pPr>
          </w:p>
        </w:tc>
        <w:tc>
          <w:tcPr>
            <w:tcW w:w="766" w:type="dxa"/>
            <w:tcBorders>
              <w:top w:val="nil"/>
              <w:left w:val="nil"/>
              <w:bottom w:val="nil"/>
              <w:right w:val="nil"/>
            </w:tcBorders>
            <w:shd w:val="clear" w:color="auto" w:fill="auto"/>
            <w:noWrap/>
            <w:vAlign w:val="bottom"/>
            <w:hideMark/>
          </w:tcPr>
          <w:p w:rsidR="004440F0" w:rsidRPr="009054CE" w:rsidRDefault="004440F0" w:rsidP="009054CE">
            <w:pPr>
              <w:widowControl/>
              <w:jc w:val="right"/>
              <w:rPr>
                <w:rFonts w:ascii="宋体" w:eastAsia="宋体" w:hAnsi="宋体" w:cs="宋体"/>
                <w:kern w:val="0"/>
                <w:sz w:val="24"/>
                <w:szCs w:val="24"/>
              </w:rPr>
            </w:pPr>
          </w:p>
        </w:tc>
        <w:tc>
          <w:tcPr>
            <w:tcW w:w="4210"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921"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r>
      <w:tr w:rsidR="004440F0" w:rsidRPr="004440F0" w:rsidTr="009054CE">
        <w:trPr>
          <w:trHeight w:val="255"/>
          <w:jc w:val="center"/>
        </w:trPr>
        <w:tc>
          <w:tcPr>
            <w:tcW w:w="76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27"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57" w:type="dxa"/>
            <w:gridSpan w:val="3"/>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4210"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921"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18"/>
                <w:szCs w:val="18"/>
              </w:rPr>
            </w:pPr>
            <w:r w:rsidRPr="004440F0">
              <w:rPr>
                <w:rFonts w:ascii="宋体" w:eastAsia="宋体" w:hAnsi="宋体" w:cs="Arial" w:hint="eastAsia"/>
                <w:color w:val="000000"/>
                <w:kern w:val="0"/>
                <w:sz w:val="18"/>
                <w:szCs w:val="18"/>
              </w:rPr>
              <w:t>公开06表</w:t>
            </w:r>
          </w:p>
        </w:tc>
      </w:tr>
      <w:tr w:rsidR="004440F0" w:rsidRPr="004440F0" w:rsidTr="009054CE">
        <w:trPr>
          <w:trHeight w:val="255"/>
          <w:jc w:val="center"/>
        </w:trPr>
        <w:tc>
          <w:tcPr>
            <w:tcW w:w="4972" w:type="dxa"/>
            <w:gridSpan w:val="3"/>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部门：沅江市高新技术开发区管理委员会</w:t>
            </w:r>
          </w:p>
        </w:tc>
        <w:tc>
          <w:tcPr>
            <w:tcW w:w="1427"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57" w:type="dxa"/>
            <w:gridSpan w:val="3"/>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4210"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921"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18"/>
                <w:szCs w:val="18"/>
              </w:rPr>
            </w:pPr>
            <w:r w:rsidRPr="004440F0">
              <w:rPr>
                <w:rFonts w:ascii="宋体" w:eastAsia="宋体" w:hAnsi="宋体" w:cs="Arial" w:hint="eastAsia"/>
                <w:color w:val="000000"/>
                <w:kern w:val="0"/>
                <w:sz w:val="18"/>
                <w:szCs w:val="18"/>
              </w:rPr>
              <w:t>金额单位：万元</w:t>
            </w:r>
          </w:p>
        </w:tc>
      </w:tr>
      <w:tr w:rsidR="004440F0" w:rsidRPr="004440F0" w:rsidTr="009054CE">
        <w:trPr>
          <w:trHeight w:val="237"/>
          <w:jc w:val="center"/>
        </w:trPr>
        <w:tc>
          <w:tcPr>
            <w:tcW w:w="4972"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人员经费</w:t>
            </w:r>
          </w:p>
        </w:tc>
        <w:tc>
          <w:tcPr>
            <w:tcW w:w="11011" w:type="dxa"/>
            <w:gridSpan w:val="11"/>
            <w:tcBorders>
              <w:top w:val="single" w:sz="4" w:space="0" w:color="000000"/>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公用经费</w:t>
            </w:r>
          </w:p>
        </w:tc>
      </w:tr>
      <w:tr w:rsidR="004440F0" w:rsidRPr="004440F0" w:rsidTr="009054CE">
        <w:trPr>
          <w:trHeight w:val="312"/>
          <w:jc w:val="center"/>
        </w:trPr>
        <w:tc>
          <w:tcPr>
            <w:tcW w:w="76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科目编码</w:t>
            </w:r>
          </w:p>
        </w:tc>
        <w:tc>
          <w:tcPr>
            <w:tcW w:w="333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科目名称</w:t>
            </w:r>
          </w:p>
        </w:tc>
        <w:tc>
          <w:tcPr>
            <w:tcW w:w="876"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决算数</w:t>
            </w:r>
          </w:p>
        </w:tc>
        <w:tc>
          <w:tcPr>
            <w:tcW w:w="1139"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科目编码</w:t>
            </w:r>
          </w:p>
        </w:tc>
        <w:tc>
          <w:tcPr>
            <w:tcW w:w="1842" w:type="dxa"/>
            <w:gridSpan w:val="2"/>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科目名称</w:t>
            </w:r>
          </w:p>
        </w:tc>
        <w:tc>
          <w:tcPr>
            <w:tcW w:w="1276" w:type="dxa"/>
            <w:gridSpan w:val="2"/>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科目编码</w:t>
            </w:r>
          </w:p>
        </w:tc>
        <w:tc>
          <w:tcPr>
            <w:tcW w:w="3061" w:type="dxa"/>
            <w:gridSpan w:val="3"/>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科目名称</w:t>
            </w:r>
          </w:p>
        </w:tc>
        <w:tc>
          <w:tcPr>
            <w:tcW w:w="2927" w:type="dxa"/>
            <w:gridSpan w:val="2"/>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决算数</w:t>
            </w:r>
          </w:p>
        </w:tc>
      </w:tr>
      <w:tr w:rsidR="004440F0" w:rsidRPr="004440F0" w:rsidTr="009054CE">
        <w:trPr>
          <w:trHeight w:val="312"/>
          <w:jc w:val="center"/>
        </w:trPr>
        <w:tc>
          <w:tcPr>
            <w:tcW w:w="766" w:type="dxa"/>
            <w:vMerge/>
            <w:tcBorders>
              <w:top w:val="nil"/>
              <w:left w:val="single" w:sz="4" w:space="0" w:color="000000"/>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33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139"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842" w:type="dxa"/>
            <w:gridSpan w:val="2"/>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276" w:type="dxa"/>
            <w:gridSpan w:val="2"/>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061" w:type="dxa"/>
            <w:gridSpan w:val="3"/>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2927" w:type="dxa"/>
            <w:gridSpan w:val="2"/>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工资福利支出</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881.43</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商品和服务支出</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125.51</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307</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债务利息及费用支出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30101</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基本工资</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220.42</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30201</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办公费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12.10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30701</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国内债务付息</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30102</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津贴补贴</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135.68</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30202</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印刷费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13.09</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30702</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国外债务付息</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30103</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奖金</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336.89</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30203</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咨询费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资本性支出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17.03</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30106</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伙食补助费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8.20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30204</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手续费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31001</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房屋建筑物购建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30107</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绩效工资</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30205</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水费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31002</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办公设备购置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17.03</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30108</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机关事业单位基本养老保险缴费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56.63</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30206</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电费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0.64</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31003</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专用设备购置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30109</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职业年金缴费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30207</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邮电费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0.77</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31005</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基础设施建设</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30110</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职工基本医疗保险缴费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39.09</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30208</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取暖费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31006</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大型修缮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30111</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公务员医疗补助缴费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30209</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物业管理费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31007</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信息网络及软件购置更新</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30112</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其他社会保障缴费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11.81</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30211</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差旅费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28.59</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31008</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物资储备</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30113</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住房公积金</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72.72</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30212</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因公出国（境）费用</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31009</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土地补偿</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30114</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医疗费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30213</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维修（护）费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2.60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31010</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安置补助</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30199</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其他工资福利支出</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30214</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租赁费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0.20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31011</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地上附着物和青苗补偿</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对个人和家庭的补助</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20.46</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30215</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会议费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0.23</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31012</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拆迁补偿</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30301</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离休费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0.41</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30216</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培训费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0.39</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31013</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公务用车购置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30302</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退休费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30217</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公务接待费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31019</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其他交通工具购置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30303</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退职（役）费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30218</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专用材料费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31021</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文物和陈列品购置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30304</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抚恤金</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1.09</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30224</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被装购置费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31022</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无形资产购置</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30305</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生活补助</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18.96</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30225</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专用燃料费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31099</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其他资本性支出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lastRenderedPageBreak/>
              <w:t>30306</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救济费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30226</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劳务费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4.63</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399</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其他支出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30307</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医疗费补助</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30227</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委托业务费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39906</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赠与</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30308</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助学金</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30228</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工会经费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49.82</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39907</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国家赔偿费用支出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30309</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奖励金</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30229</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福利费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39908</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对民间非营利组织和群众性自治组织补贴</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30310</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个人农业生产补贴</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30231</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公务用车运行维护费</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39999</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其他支出</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30311</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代缴社会保险费</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30239</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其他交通费用</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9.82</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30399</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其他对个人和家庭的补助</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30240</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税金及附加费用</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9054CE">
        <w:trPr>
          <w:trHeight w:val="237"/>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139"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30299</w:t>
            </w:r>
          </w:p>
        </w:tc>
        <w:tc>
          <w:tcPr>
            <w:tcW w:w="1842" w:type="dxa"/>
            <w:gridSpan w:val="2"/>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其他商品和服务支出</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2.64</w:t>
            </w:r>
          </w:p>
        </w:tc>
        <w:tc>
          <w:tcPr>
            <w:tcW w:w="766"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061" w:type="dxa"/>
            <w:gridSpan w:val="3"/>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9054CE">
        <w:trPr>
          <w:trHeight w:val="237"/>
          <w:jc w:val="center"/>
        </w:trPr>
        <w:tc>
          <w:tcPr>
            <w:tcW w:w="409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人员经费合计</w:t>
            </w:r>
          </w:p>
        </w:tc>
        <w:tc>
          <w:tcPr>
            <w:tcW w:w="876"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901.89</w:t>
            </w:r>
          </w:p>
        </w:tc>
        <w:tc>
          <w:tcPr>
            <w:tcW w:w="8084" w:type="dxa"/>
            <w:gridSpan w:val="9"/>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公用经费合计</w:t>
            </w:r>
          </w:p>
        </w:tc>
        <w:tc>
          <w:tcPr>
            <w:tcW w:w="2927" w:type="dxa"/>
            <w:gridSpan w:val="2"/>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142.55</w:t>
            </w:r>
          </w:p>
        </w:tc>
      </w:tr>
      <w:tr w:rsidR="004440F0" w:rsidRPr="004440F0" w:rsidTr="009054CE">
        <w:trPr>
          <w:trHeight w:val="237"/>
          <w:jc w:val="center"/>
        </w:trPr>
        <w:tc>
          <w:tcPr>
            <w:tcW w:w="15983" w:type="dxa"/>
            <w:gridSpan w:val="14"/>
            <w:tcBorders>
              <w:top w:val="nil"/>
              <w:left w:val="nil"/>
              <w:bottom w:val="nil"/>
              <w:right w:val="nil"/>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注：本表反映部门本年度一般公共预算财政拨款基本支出明细情况。</w:t>
            </w:r>
          </w:p>
        </w:tc>
      </w:tr>
    </w:tbl>
    <w:p w:rsidR="004440F0" w:rsidRDefault="004440F0" w:rsidP="00DD5FE9">
      <w:pPr>
        <w:pStyle w:val="Default"/>
        <w:rPr>
          <w:sz w:val="72"/>
          <w:szCs w:val="72"/>
        </w:rPr>
      </w:pPr>
    </w:p>
    <w:p w:rsidR="004440F0" w:rsidRDefault="004440F0" w:rsidP="00DD5FE9">
      <w:pPr>
        <w:pStyle w:val="Default"/>
        <w:rPr>
          <w:sz w:val="72"/>
          <w:szCs w:val="72"/>
        </w:rPr>
      </w:pPr>
    </w:p>
    <w:p w:rsidR="004440F0" w:rsidRDefault="004440F0" w:rsidP="00DD5FE9">
      <w:pPr>
        <w:pStyle w:val="Default"/>
        <w:rPr>
          <w:sz w:val="72"/>
          <w:szCs w:val="72"/>
        </w:rPr>
      </w:pPr>
    </w:p>
    <w:p w:rsidR="004440F0" w:rsidRDefault="004440F0" w:rsidP="00DD5FE9">
      <w:pPr>
        <w:pStyle w:val="Default"/>
        <w:rPr>
          <w:sz w:val="72"/>
          <w:szCs w:val="72"/>
        </w:rPr>
      </w:pPr>
    </w:p>
    <w:p w:rsidR="009054CE" w:rsidRDefault="009054CE" w:rsidP="00DD5FE9">
      <w:pPr>
        <w:pStyle w:val="Default"/>
        <w:rPr>
          <w:sz w:val="72"/>
          <w:szCs w:val="72"/>
        </w:rPr>
      </w:pPr>
    </w:p>
    <w:p w:rsidR="009054CE" w:rsidRDefault="009054CE" w:rsidP="00DD5FE9">
      <w:pPr>
        <w:pStyle w:val="Default"/>
        <w:rPr>
          <w:sz w:val="72"/>
          <w:szCs w:val="72"/>
        </w:rPr>
      </w:pPr>
    </w:p>
    <w:tbl>
      <w:tblPr>
        <w:tblW w:w="13530" w:type="dxa"/>
        <w:jc w:val="center"/>
        <w:tblInd w:w="93" w:type="dxa"/>
        <w:tblLook w:val="04A0"/>
      </w:tblPr>
      <w:tblGrid>
        <w:gridCol w:w="1100"/>
        <w:gridCol w:w="1100"/>
        <w:gridCol w:w="1100"/>
        <w:gridCol w:w="1100"/>
        <w:gridCol w:w="656"/>
        <w:gridCol w:w="1623"/>
        <w:gridCol w:w="1100"/>
        <w:gridCol w:w="1100"/>
        <w:gridCol w:w="1100"/>
        <w:gridCol w:w="1100"/>
        <w:gridCol w:w="1100"/>
        <w:gridCol w:w="1430"/>
      </w:tblGrid>
      <w:tr w:rsidR="004440F0" w:rsidRPr="004440F0" w:rsidTr="009054CE">
        <w:trPr>
          <w:trHeight w:val="540"/>
          <w:jc w:val="center"/>
        </w:trPr>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577" w:type="dxa"/>
            <w:tcBorders>
              <w:top w:val="nil"/>
              <w:left w:val="nil"/>
              <w:bottom w:val="nil"/>
              <w:right w:val="nil"/>
            </w:tcBorders>
            <w:shd w:val="clear" w:color="auto" w:fill="auto"/>
            <w:noWrap/>
            <w:vAlign w:val="bottom"/>
            <w:hideMark/>
          </w:tcPr>
          <w:p w:rsidR="004440F0" w:rsidRPr="004440F0" w:rsidRDefault="004440F0" w:rsidP="009054CE">
            <w:pPr>
              <w:widowControl/>
              <w:jc w:val="center"/>
              <w:rPr>
                <w:rFonts w:ascii="Arial" w:eastAsia="宋体" w:hAnsi="Arial" w:cs="Arial"/>
                <w:color w:val="000000"/>
                <w:kern w:val="0"/>
                <w:sz w:val="20"/>
                <w:szCs w:val="20"/>
              </w:rPr>
            </w:pPr>
          </w:p>
        </w:tc>
        <w:tc>
          <w:tcPr>
            <w:tcW w:w="1623" w:type="dxa"/>
            <w:tcBorders>
              <w:top w:val="nil"/>
              <w:left w:val="nil"/>
              <w:bottom w:val="nil"/>
              <w:right w:val="nil"/>
            </w:tcBorders>
            <w:shd w:val="clear" w:color="auto" w:fill="auto"/>
            <w:noWrap/>
            <w:vAlign w:val="bottom"/>
            <w:hideMark/>
          </w:tcPr>
          <w:p w:rsidR="004440F0" w:rsidRPr="009054CE" w:rsidRDefault="004440F0" w:rsidP="00E66B61">
            <w:pPr>
              <w:pStyle w:val="a8"/>
              <w:jc w:val="center"/>
              <w:rPr>
                <w:kern w:val="0"/>
              </w:rPr>
            </w:pPr>
            <w:r w:rsidRPr="009054CE">
              <w:rPr>
                <w:rFonts w:hint="eastAsia"/>
                <w:kern w:val="0"/>
              </w:rPr>
              <w:t>一般公共预算财政拨款“三公”经费支出决算表</w:t>
            </w:r>
          </w:p>
        </w:tc>
        <w:tc>
          <w:tcPr>
            <w:tcW w:w="1100" w:type="dxa"/>
            <w:tcBorders>
              <w:top w:val="nil"/>
              <w:left w:val="nil"/>
              <w:bottom w:val="nil"/>
              <w:right w:val="nil"/>
            </w:tcBorders>
            <w:shd w:val="clear" w:color="auto" w:fill="auto"/>
            <w:noWrap/>
            <w:vAlign w:val="bottom"/>
            <w:hideMark/>
          </w:tcPr>
          <w:p w:rsidR="004440F0" w:rsidRPr="009054CE" w:rsidRDefault="004440F0" w:rsidP="004440F0">
            <w:pPr>
              <w:widowControl/>
              <w:rPr>
                <w:rFonts w:ascii="宋体" w:eastAsia="宋体" w:hAnsi="宋体" w:cs="Arial"/>
                <w:color w:val="000000"/>
                <w:kern w:val="0"/>
                <w:sz w:val="22"/>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r>
      <w:tr w:rsidR="004440F0" w:rsidRPr="004440F0" w:rsidTr="009054CE">
        <w:trPr>
          <w:trHeight w:val="255"/>
          <w:jc w:val="center"/>
        </w:trPr>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57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623"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公开07表</w:t>
            </w:r>
          </w:p>
        </w:tc>
      </w:tr>
      <w:tr w:rsidR="004440F0" w:rsidRPr="004440F0" w:rsidTr="009054CE">
        <w:trPr>
          <w:trHeight w:val="255"/>
          <w:jc w:val="center"/>
        </w:trPr>
        <w:tc>
          <w:tcPr>
            <w:tcW w:w="4400" w:type="dxa"/>
            <w:gridSpan w:val="4"/>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宋体" w:eastAsia="宋体" w:hAnsi="宋体" w:cs="Arial"/>
                <w:strike/>
                <w:color w:val="000000"/>
                <w:kern w:val="0"/>
                <w:sz w:val="20"/>
                <w:szCs w:val="20"/>
              </w:rPr>
            </w:pPr>
            <w:r w:rsidRPr="009054CE">
              <w:rPr>
                <w:rFonts w:ascii="宋体" w:eastAsia="宋体" w:hAnsi="宋体" w:cs="Arial" w:hint="eastAsia"/>
                <w:color w:val="000000"/>
                <w:kern w:val="0"/>
                <w:sz w:val="22"/>
              </w:rPr>
              <w:t>部门：沅江市高新技术开发区管理委员会</w:t>
            </w:r>
          </w:p>
        </w:tc>
        <w:tc>
          <w:tcPr>
            <w:tcW w:w="57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strike/>
                <w:color w:val="000000"/>
                <w:kern w:val="0"/>
                <w:sz w:val="20"/>
                <w:szCs w:val="20"/>
              </w:rPr>
            </w:pPr>
          </w:p>
        </w:tc>
        <w:tc>
          <w:tcPr>
            <w:tcW w:w="1623"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1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金额单位：万元</w:t>
            </w:r>
          </w:p>
        </w:tc>
      </w:tr>
      <w:tr w:rsidR="004440F0" w:rsidRPr="004440F0" w:rsidTr="009054CE">
        <w:trPr>
          <w:trHeight w:val="237"/>
          <w:jc w:val="center"/>
        </w:trPr>
        <w:tc>
          <w:tcPr>
            <w:tcW w:w="6600"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预算数</w:t>
            </w:r>
          </w:p>
        </w:tc>
        <w:tc>
          <w:tcPr>
            <w:tcW w:w="6930" w:type="dxa"/>
            <w:gridSpan w:val="6"/>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决算数</w:t>
            </w:r>
          </w:p>
        </w:tc>
      </w:tr>
      <w:tr w:rsidR="004440F0" w:rsidRPr="004440F0" w:rsidTr="009054CE">
        <w:trPr>
          <w:trHeight w:val="237"/>
          <w:jc w:val="center"/>
        </w:trPr>
        <w:tc>
          <w:tcPr>
            <w:tcW w:w="110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合计</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因公出国（境）费</w:t>
            </w:r>
          </w:p>
        </w:tc>
        <w:tc>
          <w:tcPr>
            <w:tcW w:w="2777" w:type="dxa"/>
            <w:gridSpan w:val="3"/>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公务用车购置及运行费</w:t>
            </w:r>
          </w:p>
        </w:tc>
        <w:tc>
          <w:tcPr>
            <w:tcW w:w="1623"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公务接待费</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合计</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因公出国（境）费</w:t>
            </w:r>
          </w:p>
        </w:tc>
        <w:tc>
          <w:tcPr>
            <w:tcW w:w="3300" w:type="dxa"/>
            <w:gridSpan w:val="3"/>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公务用车购置及运行费</w:t>
            </w:r>
          </w:p>
        </w:tc>
        <w:tc>
          <w:tcPr>
            <w:tcW w:w="143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公务接待费</w:t>
            </w:r>
          </w:p>
        </w:tc>
      </w:tr>
      <w:tr w:rsidR="004440F0" w:rsidRPr="004440F0" w:rsidTr="009054CE">
        <w:trPr>
          <w:trHeight w:val="473"/>
          <w:jc w:val="center"/>
        </w:trPr>
        <w:tc>
          <w:tcPr>
            <w:tcW w:w="1100" w:type="dxa"/>
            <w:vMerge/>
            <w:tcBorders>
              <w:top w:val="nil"/>
              <w:left w:val="single" w:sz="4" w:space="0" w:color="000000"/>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1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小计</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公务用车购置费</w:t>
            </w:r>
          </w:p>
        </w:tc>
        <w:tc>
          <w:tcPr>
            <w:tcW w:w="577"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公务用车运行费</w:t>
            </w:r>
          </w:p>
        </w:tc>
        <w:tc>
          <w:tcPr>
            <w:tcW w:w="1623"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1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1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小计</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公务用车购置费</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公务用车运行费</w:t>
            </w:r>
          </w:p>
        </w:tc>
        <w:tc>
          <w:tcPr>
            <w:tcW w:w="143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9054CE">
        <w:trPr>
          <w:trHeight w:val="237"/>
          <w:jc w:val="center"/>
        </w:trPr>
        <w:tc>
          <w:tcPr>
            <w:tcW w:w="1100" w:type="dxa"/>
            <w:tcBorders>
              <w:top w:val="nil"/>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2</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3</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4</w:t>
            </w:r>
          </w:p>
        </w:tc>
        <w:tc>
          <w:tcPr>
            <w:tcW w:w="577"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5</w:t>
            </w:r>
          </w:p>
        </w:tc>
        <w:tc>
          <w:tcPr>
            <w:tcW w:w="1623"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6</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7</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8</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9</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10</w:t>
            </w:r>
          </w:p>
        </w:tc>
        <w:tc>
          <w:tcPr>
            <w:tcW w:w="110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11</w:t>
            </w:r>
          </w:p>
        </w:tc>
        <w:tc>
          <w:tcPr>
            <w:tcW w:w="1430" w:type="dxa"/>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12</w:t>
            </w:r>
          </w:p>
        </w:tc>
      </w:tr>
      <w:tr w:rsidR="004440F0" w:rsidRPr="004440F0" w:rsidTr="009054CE">
        <w:trPr>
          <w:trHeight w:val="237"/>
          <w:jc w:val="center"/>
        </w:trPr>
        <w:tc>
          <w:tcPr>
            <w:tcW w:w="1100"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56.51</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577"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623"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56.51</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56.51</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56.51</w:t>
            </w:r>
          </w:p>
        </w:tc>
      </w:tr>
      <w:tr w:rsidR="004440F0" w:rsidRPr="004440F0" w:rsidTr="009054CE">
        <w:trPr>
          <w:trHeight w:val="473"/>
          <w:jc w:val="center"/>
        </w:trPr>
        <w:tc>
          <w:tcPr>
            <w:tcW w:w="13530" w:type="dxa"/>
            <w:gridSpan w:val="12"/>
            <w:tcBorders>
              <w:top w:val="nil"/>
              <w:left w:val="nil"/>
              <w:bottom w:val="nil"/>
              <w:right w:val="nil"/>
            </w:tcBorders>
            <w:shd w:val="clear" w:color="auto" w:fill="auto"/>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4440F0" w:rsidRDefault="004440F0"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p w:rsidR="00E55A48" w:rsidRDefault="00E55A48" w:rsidP="00DD5FE9">
      <w:pPr>
        <w:pStyle w:val="Default"/>
        <w:rPr>
          <w:sz w:val="72"/>
          <w:szCs w:val="72"/>
        </w:rPr>
      </w:pPr>
    </w:p>
    <w:tbl>
      <w:tblPr>
        <w:tblW w:w="12281" w:type="dxa"/>
        <w:jc w:val="center"/>
        <w:tblInd w:w="93" w:type="dxa"/>
        <w:tblLook w:val="04A0"/>
      </w:tblPr>
      <w:tblGrid>
        <w:gridCol w:w="329"/>
        <w:gridCol w:w="329"/>
        <w:gridCol w:w="329"/>
        <w:gridCol w:w="3550"/>
        <w:gridCol w:w="1300"/>
        <w:gridCol w:w="1300"/>
        <w:gridCol w:w="1300"/>
        <w:gridCol w:w="1300"/>
        <w:gridCol w:w="1300"/>
        <w:gridCol w:w="1430"/>
      </w:tblGrid>
      <w:tr w:rsidR="004440F0" w:rsidRPr="004440F0" w:rsidTr="004440F0">
        <w:trPr>
          <w:trHeight w:val="390"/>
          <w:jc w:val="center"/>
        </w:trPr>
        <w:tc>
          <w:tcPr>
            <w:tcW w:w="26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55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E66B61" w:rsidRDefault="00E66B61" w:rsidP="00E66B61">
            <w:pPr>
              <w:pStyle w:val="a8"/>
              <w:rPr>
                <w:kern w:val="0"/>
              </w:rPr>
            </w:pPr>
          </w:p>
          <w:p w:rsidR="004440F0" w:rsidRPr="004440F0" w:rsidRDefault="004440F0" w:rsidP="00E66B61">
            <w:pPr>
              <w:pStyle w:val="a8"/>
              <w:jc w:val="center"/>
              <w:rPr>
                <w:kern w:val="0"/>
              </w:rPr>
            </w:pPr>
            <w:r w:rsidRPr="004440F0">
              <w:rPr>
                <w:rFonts w:hint="eastAsia"/>
                <w:kern w:val="0"/>
              </w:rPr>
              <w:lastRenderedPageBreak/>
              <w:t>政府性基金预算财政拨款收入支出决算表</w:t>
            </w:r>
          </w:p>
        </w:tc>
        <w:tc>
          <w:tcPr>
            <w:tcW w:w="1300" w:type="dxa"/>
            <w:tcBorders>
              <w:top w:val="nil"/>
              <w:left w:val="nil"/>
              <w:bottom w:val="nil"/>
              <w:right w:val="nil"/>
            </w:tcBorders>
            <w:shd w:val="clear" w:color="auto" w:fill="auto"/>
            <w:noWrap/>
            <w:vAlign w:val="bottom"/>
            <w:hideMark/>
          </w:tcPr>
          <w:p w:rsidR="004440F0" w:rsidRPr="004440F0" w:rsidRDefault="004440F0" w:rsidP="009054CE">
            <w:pPr>
              <w:widowControl/>
              <w:rPr>
                <w:rFonts w:ascii="宋体" w:eastAsia="宋体" w:hAnsi="宋体" w:cs="Arial"/>
                <w:color w:val="000000"/>
                <w:kern w:val="0"/>
                <w:sz w:val="22"/>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r>
      <w:tr w:rsidR="004440F0" w:rsidRPr="004440F0" w:rsidTr="004440F0">
        <w:trPr>
          <w:trHeight w:val="255"/>
          <w:jc w:val="center"/>
        </w:trPr>
        <w:tc>
          <w:tcPr>
            <w:tcW w:w="26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55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9054CE">
            <w:pPr>
              <w:widowControl/>
              <w:rPr>
                <w:rFonts w:ascii="宋体" w:eastAsia="宋体" w:hAnsi="宋体" w:cs="Arial"/>
                <w:color w:val="000000"/>
                <w:kern w:val="0"/>
                <w:sz w:val="22"/>
              </w:rPr>
            </w:pPr>
          </w:p>
        </w:tc>
        <w:tc>
          <w:tcPr>
            <w:tcW w:w="1300" w:type="dxa"/>
            <w:tcBorders>
              <w:top w:val="nil"/>
              <w:left w:val="nil"/>
              <w:bottom w:val="nil"/>
              <w:right w:val="nil"/>
            </w:tcBorders>
            <w:shd w:val="clear" w:color="auto" w:fill="auto"/>
            <w:noWrap/>
            <w:vAlign w:val="bottom"/>
            <w:hideMark/>
          </w:tcPr>
          <w:p w:rsidR="004440F0" w:rsidRPr="004440F0" w:rsidRDefault="004440F0" w:rsidP="009054CE">
            <w:pPr>
              <w:widowControl/>
              <w:rPr>
                <w:rFonts w:ascii="宋体" w:eastAsia="宋体" w:hAnsi="宋体" w:cs="Arial"/>
                <w:color w:val="000000"/>
                <w:kern w:val="0"/>
                <w:sz w:val="22"/>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公开08表</w:t>
            </w:r>
          </w:p>
        </w:tc>
      </w:tr>
      <w:tr w:rsidR="004440F0" w:rsidRPr="004440F0" w:rsidTr="004440F0">
        <w:trPr>
          <w:trHeight w:val="255"/>
          <w:jc w:val="center"/>
        </w:trPr>
        <w:tc>
          <w:tcPr>
            <w:tcW w:w="4351" w:type="dxa"/>
            <w:gridSpan w:val="4"/>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部门：沅江市高新技术开发区管理委员会</w:t>
            </w: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30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金额单位：万元</w:t>
            </w:r>
          </w:p>
        </w:tc>
      </w:tr>
      <w:tr w:rsidR="004440F0" w:rsidRPr="004440F0" w:rsidTr="004440F0">
        <w:trPr>
          <w:trHeight w:val="237"/>
          <w:jc w:val="center"/>
        </w:trPr>
        <w:tc>
          <w:tcPr>
            <w:tcW w:w="435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项目</w:t>
            </w:r>
          </w:p>
        </w:tc>
        <w:tc>
          <w:tcPr>
            <w:tcW w:w="13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年初结转和结余</w:t>
            </w:r>
          </w:p>
        </w:tc>
        <w:tc>
          <w:tcPr>
            <w:tcW w:w="13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本年收入</w:t>
            </w:r>
          </w:p>
        </w:tc>
        <w:tc>
          <w:tcPr>
            <w:tcW w:w="390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本年支出</w:t>
            </w:r>
          </w:p>
        </w:tc>
        <w:tc>
          <w:tcPr>
            <w:tcW w:w="143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年末结转和结余</w:t>
            </w:r>
          </w:p>
        </w:tc>
      </w:tr>
      <w:tr w:rsidR="004440F0" w:rsidRPr="004440F0" w:rsidTr="004440F0">
        <w:trPr>
          <w:trHeight w:val="312"/>
          <w:jc w:val="center"/>
        </w:trPr>
        <w:tc>
          <w:tcPr>
            <w:tcW w:w="801"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功能分类科目编码</w:t>
            </w:r>
          </w:p>
        </w:tc>
        <w:tc>
          <w:tcPr>
            <w:tcW w:w="3550" w:type="dxa"/>
            <w:vMerge w:val="restart"/>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科目名称</w:t>
            </w:r>
          </w:p>
        </w:tc>
        <w:tc>
          <w:tcPr>
            <w:tcW w:w="130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小计</w:t>
            </w:r>
          </w:p>
        </w:tc>
        <w:tc>
          <w:tcPr>
            <w:tcW w:w="130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基本支出</w:t>
            </w:r>
          </w:p>
        </w:tc>
        <w:tc>
          <w:tcPr>
            <w:tcW w:w="1300"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项目支出</w:t>
            </w:r>
          </w:p>
        </w:tc>
        <w:tc>
          <w:tcPr>
            <w:tcW w:w="143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4440F0">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55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4440F0">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55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300"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4440F0">
        <w:trPr>
          <w:trHeight w:val="237"/>
          <w:jc w:val="center"/>
        </w:trPr>
        <w:tc>
          <w:tcPr>
            <w:tcW w:w="435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栏次</w:t>
            </w:r>
          </w:p>
        </w:tc>
        <w:tc>
          <w:tcPr>
            <w:tcW w:w="130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w:t>
            </w:r>
          </w:p>
        </w:tc>
        <w:tc>
          <w:tcPr>
            <w:tcW w:w="130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2</w:t>
            </w:r>
          </w:p>
        </w:tc>
        <w:tc>
          <w:tcPr>
            <w:tcW w:w="130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3</w:t>
            </w:r>
          </w:p>
        </w:tc>
        <w:tc>
          <w:tcPr>
            <w:tcW w:w="130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4</w:t>
            </w:r>
          </w:p>
        </w:tc>
        <w:tc>
          <w:tcPr>
            <w:tcW w:w="130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5</w:t>
            </w:r>
          </w:p>
        </w:tc>
        <w:tc>
          <w:tcPr>
            <w:tcW w:w="1430"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6</w:t>
            </w:r>
          </w:p>
        </w:tc>
      </w:tr>
      <w:tr w:rsidR="004440F0" w:rsidRPr="004440F0" w:rsidTr="004440F0">
        <w:trPr>
          <w:trHeight w:val="237"/>
          <w:jc w:val="center"/>
        </w:trPr>
        <w:tc>
          <w:tcPr>
            <w:tcW w:w="435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合计</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0.00</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212</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城乡社区支出</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21208</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国有土地使用权出让收入安排的支出</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2120803</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城市建设支出</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1,052.57</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0.00</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55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30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12281" w:type="dxa"/>
            <w:gridSpan w:val="10"/>
            <w:tcBorders>
              <w:top w:val="nil"/>
              <w:left w:val="nil"/>
              <w:bottom w:val="nil"/>
              <w:right w:val="nil"/>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注：本表反映部门本年度政府性基金预算财政拨款收入、支出及结转和结余情况。</w:t>
            </w:r>
          </w:p>
        </w:tc>
      </w:tr>
    </w:tbl>
    <w:p w:rsidR="00E55A48" w:rsidRDefault="00E55A48" w:rsidP="00DD5FE9">
      <w:pPr>
        <w:pStyle w:val="Default"/>
        <w:rPr>
          <w:sz w:val="72"/>
          <w:szCs w:val="72"/>
        </w:rPr>
      </w:pPr>
    </w:p>
    <w:p w:rsidR="004440F0" w:rsidRDefault="004440F0" w:rsidP="00DD5FE9">
      <w:pPr>
        <w:pStyle w:val="Default"/>
        <w:rPr>
          <w:sz w:val="72"/>
          <w:szCs w:val="72"/>
        </w:rPr>
      </w:pPr>
    </w:p>
    <w:tbl>
      <w:tblPr>
        <w:tblW w:w="12378" w:type="dxa"/>
        <w:jc w:val="center"/>
        <w:tblInd w:w="-1874" w:type="dxa"/>
        <w:tblLook w:val="04A0"/>
      </w:tblPr>
      <w:tblGrid>
        <w:gridCol w:w="2126"/>
        <w:gridCol w:w="101"/>
        <w:gridCol w:w="260"/>
        <w:gridCol w:w="236"/>
        <w:gridCol w:w="3084"/>
        <w:gridCol w:w="1605"/>
        <w:gridCol w:w="1701"/>
        <w:gridCol w:w="3265"/>
      </w:tblGrid>
      <w:tr w:rsidR="004440F0" w:rsidRPr="004440F0" w:rsidTr="004440F0">
        <w:trPr>
          <w:trHeight w:val="390"/>
          <w:jc w:val="center"/>
        </w:trPr>
        <w:tc>
          <w:tcPr>
            <w:tcW w:w="2227"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084"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605" w:type="dxa"/>
            <w:tcBorders>
              <w:top w:val="nil"/>
              <w:left w:val="nil"/>
              <w:bottom w:val="nil"/>
              <w:right w:val="nil"/>
            </w:tcBorders>
            <w:shd w:val="clear" w:color="auto" w:fill="auto"/>
            <w:noWrap/>
            <w:vAlign w:val="bottom"/>
            <w:hideMark/>
          </w:tcPr>
          <w:p w:rsidR="00E66B61" w:rsidRDefault="00E66B61" w:rsidP="004440F0">
            <w:pPr>
              <w:widowControl/>
              <w:jc w:val="center"/>
              <w:rPr>
                <w:rFonts w:ascii="宋体" w:eastAsia="宋体" w:hAnsi="宋体" w:cs="Arial"/>
                <w:color w:val="000000"/>
                <w:kern w:val="0"/>
                <w:sz w:val="22"/>
              </w:rPr>
            </w:pPr>
          </w:p>
          <w:p w:rsidR="00E66B61" w:rsidRDefault="00E66B61" w:rsidP="004440F0">
            <w:pPr>
              <w:widowControl/>
              <w:jc w:val="center"/>
              <w:rPr>
                <w:rFonts w:ascii="宋体" w:eastAsia="宋体" w:hAnsi="宋体" w:cs="Arial"/>
                <w:color w:val="000000"/>
                <w:kern w:val="0"/>
                <w:sz w:val="22"/>
              </w:rPr>
            </w:pPr>
          </w:p>
          <w:p w:rsidR="00E66B61" w:rsidRDefault="00E66B61" w:rsidP="004440F0">
            <w:pPr>
              <w:widowControl/>
              <w:jc w:val="center"/>
              <w:rPr>
                <w:rFonts w:ascii="宋体" w:eastAsia="宋体" w:hAnsi="宋体" w:cs="Arial"/>
                <w:color w:val="000000"/>
                <w:kern w:val="0"/>
                <w:sz w:val="22"/>
              </w:rPr>
            </w:pPr>
          </w:p>
          <w:p w:rsidR="00E66B61" w:rsidRDefault="00E66B61" w:rsidP="004440F0">
            <w:pPr>
              <w:widowControl/>
              <w:jc w:val="center"/>
              <w:rPr>
                <w:rFonts w:ascii="宋体" w:eastAsia="宋体" w:hAnsi="宋体" w:cs="Arial"/>
                <w:color w:val="000000"/>
                <w:kern w:val="0"/>
                <w:sz w:val="22"/>
              </w:rPr>
            </w:pPr>
          </w:p>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lastRenderedPageBreak/>
              <w:t>国有资本经营预算财政拨款支出决算表</w:t>
            </w:r>
          </w:p>
        </w:tc>
        <w:tc>
          <w:tcPr>
            <w:tcW w:w="1701"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宋体" w:eastAsia="宋体" w:hAnsi="宋体" w:cs="Arial"/>
                <w:color w:val="000000"/>
                <w:kern w:val="0"/>
                <w:sz w:val="22"/>
              </w:rPr>
            </w:pPr>
          </w:p>
        </w:tc>
        <w:tc>
          <w:tcPr>
            <w:tcW w:w="3265"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r>
      <w:tr w:rsidR="004440F0" w:rsidRPr="004440F0" w:rsidTr="004440F0">
        <w:trPr>
          <w:trHeight w:val="255"/>
          <w:jc w:val="center"/>
        </w:trPr>
        <w:tc>
          <w:tcPr>
            <w:tcW w:w="2227" w:type="dxa"/>
            <w:gridSpan w:val="2"/>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084"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605"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265"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公开09表</w:t>
            </w:r>
          </w:p>
        </w:tc>
      </w:tr>
      <w:tr w:rsidR="004440F0" w:rsidRPr="004440F0" w:rsidTr="004440F0">
        <w:trPr>
          <w:trHeight w:val="255"/>
          <w:jc w:val="center"/>
        </w:trPr>
        <w:tc>
          <w:tcPr>
            <w:tcW w:w="5807" w:type="dxa"/>
            <w:gridSpan w:val="5"/>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部门：沅江市高新技术开发区管理委员会</w:t>
            </w:r>
          </w:p>
        </w:tc>
        <w:tc>
          <w:tcPr>
            <w:tcW w:w="1605"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4440F0" w:rsidRPr="004440F0" w:rsidRDefault="004440F0" w:rsidP="004440F0">
            <w:pPr>
              <w:widowControl/>
              <w:jc w:val="left"/>
              <w:rPr>
                <w:rFonts w:ascii="Arial" w:eastAsia="宋体" w:hAnsi="Arial" w:cs="Arial"/>
                <w:color w:val="000000"/>
                <w:kern w:val="0"/>
                <w:sz w:val="20"/>
                <w:szCs w:val="20"/>
              </w:rPr>
            </w:pPr>
          </w:p>
        </w:tc>
        <w:tc>
          <w:tcPr>
            <w:tcW w:w="3265" w:type="dxa"/>
            <w:tcBorders>
              <w:top w:val="nil"/>
              <w:left w:val="nil"/>
              <w:bottom w:val="nil"/>
              <w:right w:val="nil"/>
            </w:tcBorders>
            <w:shd w:val="clear" w:color="auto" w:fill="auto"/>
            <w:noWrap/>
            <w:vAlign w:val="bottom"/>
            <w:hideMark/>
          </w:tcPr>
          <w:p w:rsidR="004440F0" w:rsidRPr="004440F0" w:rsidRDefault="004440F0" w:rsidP="004440F0">
            <w:pPr>
              <w:widowControl/>
              <w:jc w:val="right"/>
              <w:rPr>
                <w:rFonts w:ascii="宋体" w:eastAsia="宋体" w:hAnsi="宋体" w:cs="Arial"/>
                <w:color w:val="000000"/>
                <w:kern w:val="0"/>
                <w:sz w:val="20"/>
                <w:szCs w:val="20"/>
              </w:rPr>
            </w:pPr>
            <w:r w:rsidRPr="004440F0">
              <w:rPr>
                <w:rFonts w:ascii="宋体" w:eastAsia="宋体" w:hAnsi="宋体" w:cs="Arial" w:hint="eastAsia"/>
                <w:color w:val="000000"/>
                <w:kern w:val="0"/>
                <w:sz w:val="20"/>
                <w:szCs w:val="20"/>
              </w:rPr>
              <w:t>金额单位：万元</w:t>
            </w:r>
          </w:p>
        </w:tc>
      </w:tr>
      <w:tr w:rsidR="004440F0" w:rsidRPr="004440F0" w:rsidTr="004440F0">
        <w:trPr>
          <w:trHeight w:val="237"/>
          <w:jc w:val="center"/>
        </w:trPr>
        <w:tc>
          <w:tcPr>
            <w:tcW w:w="5807" w:type="dxa"/>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项目</w:t>
            </w:r>
          </w:p>
        </w:tc>
        <w:tc>
          <w:tcPr>
            <w:tcW w:w="6571" w:type="dxa"/>
            <w:gridSpan w:val="3"/>
            <w:tcBorders>
              <w:top w:val="single" w:sz="4" w:space="0" w:color="000000"/>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本年支出</w:t>
            </w:r>
          </w:p>
        </w:tc>
      </w:tr>
      <w:tr w:rsidR="004440F0" w:rsidRPr="004440F0" w:rsidTr="004440F0">
        <w:trPr>
          <w:trHeight w:val="312"/>
          <w:jc w:val="center"/>
        </w:trPr>
        <w:tc>
          <w:tcPr>
            <w:tcW w:w="212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功能分类科目编码</w:t>
            </w:r>
          </w:p>
        </w:tc>
        <w:tc>
          <w:tcPr>
            <w:tcW w:w="3681" w:type="dxa"/>
            <w:gridSpan w:val="4"/>
            <w:vMerge w:val="restart"/>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科目名称</w:t>
            </w:r>
          </w:p>
        </w:tc>
        <w:tc>
          <w:tcPr>
            <w:tcW w:w="1605"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合计</w:t>
            </w:r>
          </w:p>
        </w:tc>
        <w:tc>
          <w:tcPr>
            <w:tcW w:w="1701"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基本支出</w:t>
            </w:r>
          </w:p>
        </w:tc>
        <w:tc>
          <w:tcPr>
            <w:tcW w:w="3265" w:type="dxa"/>
            <w:vMerge w:val="restart"/>
            <w:tcBorders>
              <w:top w:val="nil"/>
              <w:left w:val="nil"/>
              <w:bottom w:val="single" w:sz="4" w:space="0" w:color="000000"/>
              <w:right w:val="single" w:sz="4" w:space="0" w:color="000000"/>
            </w:tcBorders>
            <w:shd w:val="clear" w:color="FFFFFF" w:fill="C0C0C0"/>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项目支出</w:t>
            </w:r>
          </w:p>
        </w:tc>
      </w:tr>
      <w:tr w:rsidR="004440F0" w:rsidRPr="004440F0" w:rsidTr="004440F0">
        <w:trPr>
          <w:trHeight w:val="312"/>
          <w:jc w:val="center"/>
        </w:trPr>
        <w:tc>
          <w:tcPr>
            <w:tcW w:w="2126" w:type="dxa"/>
            <w:vMerge/>
            <w:tcBorders>
              <w:top w:val="nil"/>
              <w:left w:val="single" w:sz="4" w:space="0" w:color="000000"/>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681" w:type="dxa"/>
            <w:gridSpan w:val="4"/>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605"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701"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265"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4440F0">
        <w:trPr>
          <w:trHeight w:val="312"/>
          <w:jc w:val="center"/>
        </w:trPr>
        <w:tc>
          <w:tcPr>
            <w:tcW w:w="2126" w:type="dxa"/>
            <w:vMerge/>
            <w:tcBorders>
              <w:top w:val="nil"/>
              <w:left w:val="single" w:sz="4" w:space="0" w:color="000000"/>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681" w:type="dxa"/>
            <w:gridSpan w:val="4"/>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605"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1701"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c>
          <w:tcPr>
            <w:tcW w:w="3265" w:type="dxa"/>
            <w:vMerge/>
            <w:tcBorders>
              <w:top w:val="nil"/>
              <w:left w:val="nil"/>
              <w:bottom w:val="single" w:sz="4" w:space="0" w:color="000000"/>
              <w:right w:val="single" w:sz="4" w:space="0" w:color="000000"/>
            </w:tcBorders>
            <w:vAlign w:val="center"/>
            <w:hideMark/>
          </w:tcPr>
          <w:p w:rsidR="004440F0" w:rsidRPr="004440F0" w:rsidRDefault="004440F0" w:rsidP="004440F0">
            <w:pPr>
              <w:widowControl/>
              <w:jc w:val="left"/>
              <w:rPr>
                <w:rFonts w:ascii="宋体" w:eastAsia="宋体" w:hAnsi="宋体" w:cs="Arial"/>
                <w:color w:val="000000"/>
                <w:kern w:val="0"/>
                <w:sz w:val="22"/>
              </w:rPr>
            </w:pPr>
          </w:p>
        </w:tc>
      </w:tr>
      <w:tr w:rsidR="004440F0" w:rsidRPr="004440F0" w:rsidTr="004440F0">
        <w:trPr>
          <w:trHeight w:val="237"/>
          <w:jc w:val="center"/>
        </w:trPr>
        <w:tc>
          <w:tcPr>
            <w:tcW w:w="5807"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栏次</w:t>
            </w:r>
          </w:p>
        </w:tc>
        <w:tc>
          <w:tcPr>
            <w:tcW w:w="1605"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1</w:t>
            </w:r>
          </w:p>
        </w:tc>
        <w:tc>
          <w:tcPr>
            <w:tcW w:w="1701"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2</w:t>
            </w:r>
          </w:p>
        </w:tc>
        <w:tc>
          <w:tcPr>
            <w:tcW w:w="3265" w:type="dxa"/>
            <w:tcBorders>
              <w:top w:val="nil"/>
              <w:left w:val="nil"/>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3</w:t>
            </w:r>
          </w:p>
        </w:tc>
      </w:tr>
      <w:tr w:rsidR="004440F0" w:rsidRPr="004440F0" w:rsidTr="004440F0">
        <w:trPr>
          <w:trHeight w:val="237"/>
          <w:jc w:val="center"/>
        </w:trPr>
        <w:tc>
          <w:tcPr>
            <w:tcW w:w="5807"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4440F0" w:rsidRPr="004440F0" w:rsidRDefault="004440F0" w:rsidP="004440F0">
            <w:pPr>
              <w:widowControl/>
              <w:jc w:val="center"/>
              <w:rPr>
                <w:rFonts w:ascii="宋体" w:eastAsia="宋体" w:hAnsi="宋体" w:cs="Arial"/>
                <w:color w:val="000000"/>
                <w:kern w:val="0"/>
                <w:sz w:val="22"/>
              </w:rPr>
            </w:pPr>
            <w:r w:rsidRPr="004440F0">
              <w:rPr>
                <w:rFonts w:ascii="宋体" w:eastAsia="宋体" w:hAnsi="宋体" w:cs="Arial" w:hint="eastAsia"/>
                <w:color w:val="000000"/>
                <w:kern w:val="0"/>
                <w:sz w:val="22"/>
              </w:rPr>
              <w:t>合计</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b/>
                <w:bCs/>
                <w:color w:val="000000"/>
                <w:kern w:val="0"/>
                <w:sz w:val="22"/>
              </w:rPr>
            </w:pPr>
            <w:r w:rsidRPr="004440F0">
              <w:rPr>
                <w:rFonts w:ascii="宋体" w:eastAsia="宋体" w:hAnsi="宋体" w:cs="Arial" w:hint="eastAsia"/>
                <w:b/>
                <w:bCs/>
                <w:color w:val="000000"/>
                <w:kern w:val="0"/>
                <w:sz w:val="22"/>
              </w:rPr>
              <w:t xml:space="preserve">　</w:t>
            </w:r>
          </w:p>
        </w:tc>
      </w:tr>
      <w:tr w:rsidR="004440F0" w:rsidRPr="004440F0" w:rsidTr="004440F0">
        <w:trPr>
          <w:trHeight w:val="237"/>
          <w:jc w:val="center"/>
        </w:trPr>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681" w:type="dxa"/>
            <w:gridSpan w:val="4"/>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681" w:type="dxa"/>
            <w:gridSpan w:val="4"/>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681" w:type="dxa"/>
            <w:gridSpan w:val="4"/>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681" w:type="dxa"/>
            <w:gridSpan w:val="4"/>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681" w:type="dxa"/>
            <w:gridSpan w:val="4"/>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681" w:type="dxa"/>
            <w:gridSpan w:val="4"/>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60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c>
          <w:tcPr>
            <w:tcW w:w="3265" w:type="dxa"/>
            <w:tcBorders>
              <w:top w:val="nil"/>
              <w:left w:val="nil"/>
              <w:bottom w:val="single" w:sz="4" w:space="0" w:color="000000"/>
              <w:right w:val="single" w:sz="4" w:space="0" w:color="000000"/>
            </w:tcBorders>
            <w:shd w:val="clear" w:color="auto" w:fill="auto"/>
            <w:noWrap/>
            <w:vAlign w:val="center"/>
            <w:hideMark/>
          </w:tcPr>
          <w:p w:rsidR="004440F0" w:rsidRPr="004440F0" w:rsidRDefault="004440F0" w:rsidP="004440F0">
            <w:pPr>
              <w:widowControl/>
              <w:jc w:val="right"/>
              <w:rPr>
                <w:rFonts w:ascii="宋体" w:eastAsia="宋体" w:hAnsi="宋体" w:cs="Arial"/>
                <w:color w:val="000000"/>
                <w:kern w:val="0"/>
                <w:sz w:val="22"/>
              </w:rPr>
            </w:pPr>
            <w:r w:rsidRPr="004440F0">
              <w:rPr>
                <w:rFonts w:ascii="宋体" w:eastAsia="宋体" w:hAnsi="宋体" w:cs="Arial" w:hint="eastAsia"/>
                <w:color w:val="000000"/>
                <w:kern w:val="0"/>
                <w:sz w:val="22"/>
              </w:rPr>
              <w:t xml:space="preserve">　</w:t>
            </w:r>
          </w:p>
        </w:tc>
      </w:tr>
      <w:tr w:rsidR="004440F0" w:rsidRPr="004440F0" w:rsidTr="004440F0">
        <w:trPr>
          <w:trHeight w:val="237"/>
          <w:jc w:val="center"/>
        </w:trPr>
        <w:tc>
          <w:tcPr>
            <w:tcW w:w="12378" w:type="dxa"/>
            <w:gridSpan w:val="8"/>
            <w:tcBorders>
              <w:top w:val="nil"/>
              <w:left w:val="nil"/>
              <w:bottom w:val="nil"/>
              <w:right w:val="nil"/>
            </w:tcBorders>
            <w:shd w:val="clear" w:color="auto" w:fill="auto"/>
            <w:noWrap/>
            <w:vAlign w:val="center"/>
            <w:hideMark/>
          </w:tcPr>
          <w:p w:rsidR="004440F0" w:rsidRPr="004440F0" w:rsidRDefault="004440F0" w:rsidP="004440F0">
            <w:pPr>
              <w:widowControl/>
              <w:jc w:val="left"/>
              <w:rPr>
                <w:rFonts w:ascii="宋体" w:eastAsia="宋体" w:hAnsi="宋体" w:cs="Arial"/>
                <w:color w:val="000000"/>
                <w:kern w:val="0"/>
                <w:sz w:val="22"/>
              </w:rPr>
            </w:pPr>
            <w:r w:rsidRPr="004440F0">
              <w:rPr>
                <w:rFonts w:ascii="宋体" w:eastAsia="宋体" w:hAnsi="宋体" w:cs="Arial" w:hint="eastAsia"/>
                <w:color w:val="000000"/>
                <w:kern w:val="0"/>
                <w:sz w:val="22"/>
              </w:rPr>
              <w:t>注：本表反映部门本年度国有资本经营预算财政拨款支出情况。</w:t>
            </w:r>
          </w:p>
        </w:tc>
      </w:tr>
    </w:tbl>
    <w:p w:rsidR="001B68A6" w:rsidRPr="00103957" w:rsidRDefault="001B68A6" w:rsidP="00DD5FE9">
      <w:pPr>
        <w:pStyle w:val="Default"/>
        <w:rPr>
          <w:sz w:val="72"/>
          <w:szCs w:val="72"/>
        </w:rPr>
        <w:sectPr w:rsidR="001B68A6" w:rsidRPr="00103957" w:rsidSect="000A3F69">
          <w:pgSz w:w="16838" w:h="11906" w:orient="landscape"/>
          <w:pgMar w:top="720" w:right="720" w:bottom="720" w:left="720" w:header="851" w:footer="992" w:gutter="0"/>
          <w:cols w:space="425"/>
          <w:docGrid w:type="lines" w:linePitch="312"/>
        </w:sectPr>
      </w:pPr>
    </w:p>
    <w:p w:rsidR="004A7B63" w:rsidRDefault="004A7B63" w:rsidP="004A7B63">
      <w:pPr>
        <w:pStyle w:val="Default"/>
        <w:ind w:firstLineChars="450" w:firstLine="3240"/>
        <w:rPr>
          <w:sz w:val="72"/>
          <w:szCs w:val="72"/>
        </w:rPr>
      </w:pPr>
    </w:p>
    <w:p w:rsidR="004A7B63" w:rsidRDefault="004A7B63" w:rsidP="004A7B63">
      <w:pPr>
        <w:pStyle w:val="Default"/>
        <w:ind w:firstLineChars="450" w:firstLine="3240"/>
        <w:rPr>
          <w:sz w:val="72"/>
          <w:szCs w:val="72"/>
        </w:rPr>
      </w:pPr>
    </w:p>
    <w:p w:rsidR="004A7B63" w:rsidRDefault="004A7B63" w:rsidP="004A7B63">
      <w:pPr>
        <w:pStyle w:val="Default"/>
        <w:ind w:firstLineChars="450" w:firstLine="3240"/>
        <w:rPr>
          <w:sz w:val="72"/>
          <w:szCs w:val="72"/>
        </w:rPr>
      </w:pPr>
    </w:p>
    <w:p w:rsidR="004A7B63" w:rsidRDefault="004A7B63" w:rsidP="004A7B63">
      <w:pPr>
        <w:pStyle w:val="Default"/>
        <w:ind w:firstLineChars="450" w:firstLine="3240"/>
        <w:rPr>
          <w:sz w:val="72"/>
          <w:szCs w:val="72"/>
        </w:rPr>
      </w:pPr>
    </w:p>
    <w:p w:rsidR="004A7B63" w:rsidRDefault="004A7B63" w:rsidP="004A7B63">
      <w:pPr>
        <w:pStyle w:val="Default"/>
        <w:ind w:firstLineChars="450" w:firstLine="3240"/>
        <w:rPr>
          <w:sz w:val="72"/>
          <w:szCs w:val="72"/>
        </w:rPr>
      </w:pPr>
    </w:p>
    <w:p w:rsidR="004A7B63" w:rsidRDefault="004A7B63" w:rsidP="004A7B63">
      <w:pPr>
        <w:pStyle w:val="Default"/>
        <w:ind w:firstLineChars="450" w:firstLine="3240"/>
        <w:rPr>
          <w:sz w:val="72"/>
          <w:szCs w:val="72"/>
        </w:rPr>
      </w:pPr>
    </w:p>
    <w:p w:rsidR="00DD5FE9" w:rsidRDefault="00DD5FE9" w:rsidP="004A7B63">
      <w:pPr>
        <w:pStyle w:val="Default"/>
        <w:ind w:firstLineChars="450" w:firstLine="3240"/>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w:t>
      </w:r>
      <w:r w:rsidR="00103957">
        <w:rPr>
          <w:rFonts w:hint="eastAsia"/>
          <w:sz w:val="70"/>
          <w:szCs w:val="70"/>
        </w:rPr>
        <w:t>20</w:t>
      </w:r>
      <w:r>
        <w:rPr>
          <w:rFonts w:hint="eastAsia"/>
          <w:sz w:val="70"/>
          <w:szCs w:val="70"/>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D959E3" w:rsidRDefault="00DD5FE9" w:rsidP="00DD5FE9">
      <w:pPr>
        <w:pStyle w:val="Default"/>
        <w:ind w:firstLineChars="200" w:firstLine="640"/>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sidRPr="00DD5FE9">
        <w:rPr>
          <w:rFonts w:asciiTheme="minorEastAsia" w:eastAsiaTheme="minorEastAsia" w:hAnsiTheme="minorEastAsia" w:hint="eastAsia"/>
          <w:sz w:val="32"/>
          <w:szCs w:val="32"/>
        </w:rPr>
        <w:t>年度收</w:t>
      </w:r>
      <w:r w:rsidR="00CE04C3">
        <w:rPr>
          <w:rFonts w:asciiTheme="minorEastAsia" w:eastAsiaTheme="minorEastAsia" w:hAnsiTheme="minorEastAsia" w:hint="eastAsia"/>
          <w:sz w:val="32"/>
          <w:szCs w:val="32"/>
        </w:rPr>
        <w:t>、</w:t>
      </w:r>
      <w:r w:rsidRPr="00DD5FE9">
        <w:rPr>
          <w:rFonts w:asciiTheme="minorEastAsia" w:eastAsiaTheme="minorEastAsia" w:hAnsiTheme="minorEastAsia" w:hint="eastAsia"/>
          <w:sz w:val="32"/>
          <w:szCs w:val="32"/>
        </w:rPr>
        <w:t>支总计</w:t>
      </w:r>
      <w:r w:rsidR="001B68A6">
        <w:rPr>
          <w:rFonts w:asciiTheme="minorEastAsia" w:eastAsiaTheme="minorEastAsia" w:hAnsiTheme="minorEastAsia" w:hint="eastAsia"/>
          <w:sz w:val="32"/>
          <w:szCs w:val="32"/>
        </w:rPr>
        <w:t>6123.8</w:t>
      </w:r>
      <w:r w:rsidRPr="00DD5F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Pr="00DD5FE9">
        <w:rPr>
          <w:rFonts w:asciiTheme="minorEastAsia" w:eastAsiaTheme="minorEastAsia" w:hAnsiTheme="minorEastAsia" w:hint="eastAsia"/>
          <w:sz w:val="32"/>
          <w:szCs w:val="32"/>
        </w:rPr>
        <w:t>年相比</w:t>
      </w:r>
      <w:r>
        <w:rPr>
          <w:rFonts w:asciiTheme="minorEastAsia" w:eastAsiaTheme="minorEastAsia" w:hAnsiTheme="minorEastAsia" w:hint="eastAsia"/>
          <w:sz w:val="32"/>
          <w:szCs w:val="32"/>
        </w:rPr>
        <w:t>，</w:t>
      </w:r>
      <w:r w:rsidR="001B68A6">
        <w:rPr>
          <w:rFonts w:asciiTheme="minorEastAsia" w:eastAsiaTheme="minorEastAsia" w:hAnsiTheme="minorEastAsia" w:hint="eastAsia"/>
          <w:sz w:val="32"/>
          <w:szCs w:val="32"/>
        </w:rPr>
        <w:t>减少9629.2</w:t>
      </w:r>
      <w:r w:rsidR="00B845B3">
        <w:rPr>
          <w:rFonts w:asciiTheme="minorEastAsia" w:eastAsiaTheme="minorEastAsia" w:hAnsiTheme="minorEastAsia" w:hint="eastAsia"/>
          <w:sz w:val="32"/>
          <w:szCs w:val="32"/>
        </w:rPr>
        <w:t>万元，</w:t>
      </w:r>
      <w:r w:rsidR="001B68A6">
        <w:rPr>
          <w:rFonts w:asciiTheme="minorEastAsia" w:eastAsiaTheme="minorEastAsia" w:hAnsiTheme="minorEastAsia" w:hint="eastAsia"/>
          <w:sz w:val="32"/>
          <w:szCs w:val="32"/>
        </w:rPr>
        <w:t>减少157.26</w:t>
      </w:r>
      <w:r w:rsidR="00B845B3">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sidR="001B68A6">
        <w:rPr>
          <w:rFonts w:asciiTheme="minorEastAsia" w:eastAsiaTheme="minorEastAsia" w:hAnsiTheme="minorEastAsia" w:hint="eastAsia"/>
          <w:sz w:val="32"/>
          <w:szCs w:val="32"/>
        </w:rPr>
        <w:t>较上年减少了中联重科基础设施建设和万生木业整体搬迁经费</w:t>
      </w:r>
      <w:r w:rsidR="00FB0020">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Default="00DD5FE9" w:rsidP="00DD5F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EC5607">
        <w:rPr>
          <w:rFonts w:asciiTheme="minorEastAsia" w:eastAsiaTheme="minorEastAsia" w:hAnsiTheme="minorEastAsia" w:hint="eastAsia"/>
          <w:sz w:val="32"/>
          <w:szCs w:val="32"/>
        </w:rPr>
        <w:t>1699</w:t>
      </w:r>
      <w:r>
        <w:rPr>
          <w:rFonts w:asciiTheme="minorEastAsia" w:eastAsiaTheme="minorEastAsia" w:hAnsiTheme="minorEastAsia" w:hint="eastAsia"/>
          <w:sz w:val="32"/>
          <w:szCs w:val="32"/>
        </w:rPr>
        <w:t>万元，其中：</w:t>
      </w:r>
      <w:r w:rsidR="00DD06FF" w:rsidRPr="00DD06FF">
        <w:rPr>
          <w:rFonts w:asciiTheme="minorEastAsia" w:eastAsiaTheme="minorEastAsia" w:hAnsiTheme="minorEastAsia" w:hint="eastAsia"/>
          <w:sz w:val="32"/>
          <w:szCs w:val="32"/>
        </w:rPr>
        <w:t>财政拨款收入</w:t>
      </w:r>
      <w:r w:rsidR="00EC5607">
        <w:rPr>
          <w:rFonts w:asciiTheme="minorEastAsia" w:eastAsiaTheme="minorEastAsia" w:hAnsiTheme="minorEastAsia" w:hint="eastAsia"/>
          <w:sz w:val="32"/>
          <w:szCs w:val="32"/>
        </w:rPr>
        <w:t>1649.9</w:t>
      </w:r>
      <w:r w:rsidR="00DD06FF">
        <w:rPr>
          <w:rFonts w:asciiTheme="minorEastAsia" w:eastAsiaTheme="minorEastAsia" w:hAnsiTheme="minorEastAsia" w:hint="eastAsia"/>
          <w:sz w:val="32"/>
          <w:szCs w:val="32"/>
        </w:rPr>
        <w:t>万元，占</w:t>
      </w:r>
      <w:r w:rsidR="00EC5607">
        <w:rPr>
          <w:rFonts w:asciiTheme="minorEastAsia" w:eastAsiaTheme="minorEastAsia" w:hAnsiTheme="minorEastAsia" w:hint="eastAsia"/>
          <w:sz w:val="32"/>
          <w:szCs w:val="32"/>
        </w:rPr>
        <w:t>99.76</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其他收入</w:t>
      </w:r>
      <w:r w:rsidR="00EC5607">
        <w:rPr>
          <w:rFonts w:asciiTheme="minorEastAsia" w:eastAsiaTheme="minorEastAsia" w:hAnsiTheme="minorEastAsia" w:hint="eastAsia"/>
          <w:sz w:val="32"/>
          <w:szCs w:val="32"/>
        </w:rPr>
        <w:t>4.1</w:t>
      </w:r>
      <w:r w:rsidR="00DD06FF">
        <w:rPr>
          <w:rFonts w:asciiTheme="minorEastAsia" w:eastAsiaTheme="minorEastAsia" w:hAnsiTheme="minorEastAsia" w:hint="eastAsia"/>
          <w:sz w:val="32"/>
          <w:szCs w:val="32"/>
        </w:rPr>
        <w:t>万元，占</w:t>
      </w:r>
      <w:r w:rsidR="00EC5607">
        <w:rPr>
          <w:rFonts w:asciiTheme="minorEastAsia" w:eastAsiaTheme="minorEastAsia" w:hAnsiTheme="minorEastAsia" w:hint="eastAsia"/>
          <w:sz w:val="32"/>
          <w:szCs w:val="32"/>
        </w:rPr>
        <w:t>0.24</w:t>
      </w:r>
      <w:r w:rsidR="00DD06FF">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CE04C3"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EC5607">
        <w:rPr>
          <w:rFonts w:asciiTheme="minorEastAsia" w:eastAsiaTheme="minorEastAsia" w:hAnsiTheme="minorEastAsia" w:hint="eastAsia"/>
          <w:sz w:val="32"/>
          <w:szCs w:val="32"/>
        </w:rPr>
        <w:t>3033.38</w:t>
      </w:r>
      <w:r>
        <w:rPr>
          <w:rFonts w:asciiTheme="minorEastAsia" w:eastAsiaTheme="minorEastAsia" w:hAnsiTheme="minorEastAsia" w:hint="eastAsia"/>
          <w:sz w:val="32"/>
          <w:szCs w:val="32"/>
        </w:rPr>
        <w:t>万元，其中：</w:t>
      </w:r>
      <w:r w:rsidRPr="00CE04C3">
        <w:rPr>
          <w:rFonts w:asciiTheme="minorEastAsia" w:eastAsiaTheme="minorEastAsia" w:hAnsiTheme="minorEastAsia" w:hint="eastAsia"/>
          <w:sz w:val="32"/>
          <w:szCs w:val="32"/>
        </w:rPr>
        <w:t>基本支出</w:t>
      </w:r>
      <w:r w:rsidR="00EC5607">
        <w:rPr>
          <w:rFonts w:asciiTheme="minorEastAsia" w:eastAsiaTheme="minorEastAsia" w:hAnsiTheme="minorEastAsia" w:hint="eastAsia"/>
          <w:sz w:val="32"/>
          <w:szCs w:val="32"/>
        </w:rPr>
        <w:t>1048.14</w:t>
      </w:r>
      <w:r>
        <w:rPr>
          <w:rFonts w:asciiTheme="minorEastAsia" w:eastAsiaTheme="minorEastAsia" w:hAnsiTheme="minorEastAsia" w:hint="eastAsia"/>
          <w:sz w:val="32"/>
          <w:szCs w:val="32"/>
        </w:rPr>
        <w:t>万元，占</w:t>
      </w:r>
      <w:r w:rsidR="00EC5607">
        <w:rPr>
          <w:rFonts w:asciiTheme="minorEastAsia" w:eastAsiaTheme="minorEastAsia" w:hAnsiTheme="minorEastAsia" w:hint="eastAsia"/>
          <w:sz w:val="32"/>
          <w:szCs w:val="32"/>
        </w:rPr>
        <w:t>34.6</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项目支出</w:t>
      </w:r>
      <w:r w:rsidR="00EC5607">
        <w:rPr>
          <w:rFonts w:asciiTheme="minorEastAsia" w:eastAsiaTheme="minorEastAsia" w:hAnsiTheme="minorEastAsia" w:hint="eastAsia"/>
          <w:sz w:val="32"/>
          <w:szCs w:val="32"/>
        </w:rPr>
        <w:t>1985.24</w:t>
      </w:r>
      <w:r>
        <w:rPr>
          <w:rFonts w:asciiTheme="minorEastAsia" w:eastAsiaTheme="minorEastAsia" w:hAnsiTheme="minorEastAsia" w:hint="eastAsia"/>
          <w:sz w:val="32"/>
          <w:szCs w:val="32"/>
        </w:rPr>
        <w:t>万元，占</w:t>
      </w:r>
      <w:r w:rsidR="00EC5607">
        <w:rPr>
          <w:rFonts w:asciiTheme="minorEastAsia" w:eastAsiaTheme="minorEastAsia" w:hAnsiTheme="minorEastAsia" w:hint="eastAsia"/>
          <w:sz w:val="32"/>
          <w:szCs w:val="32"/>
        </w:rPr>
        <w:t>65.4</w:t>
      </w:r>
      <w:r>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CE04C3" w:rsidRDefault="00CE04C3" w:rsidP="001177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年度财政拨款收、支总计</w:t>
      </w:r>
      <w:r w:rsidR="001177EA">
        <w:rPr>
          <w:rFonts w:asciiTheme="minorEastAsia" w:eastAsiaTheme="minorEastAsia" w:hAnsiTheme="minorEastAsia" w:hint="eastAsia"/>
          <w:sz w:val="32"/>
          <w:szCs w:val="32"/>
        </w:rPr>
        <w:t>5835.6</w:t>
      </w:r>
      <w:r>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00B845B3" w:rsidRPr="00B845B3">
        <w:rPr>
          <w:rFonts w:asciiTheme="minorEastAsia" w:eastAsiaTheme="minorEastAsia" w:hAnsiTheme="minorEastAsia" w:hint="eastAsia"/>
          <w:sz w:val="32"/>
          <w:szCs w:val="32"/>
        </w:rPr>
        <w:t>年相比，</w:t>
      </w:r>
      <w:r w:rsidR="001177EA">
        <w:rPr>
          <w:rFonts w:asciiTheme="minorEastAsia" w:eastAsiaTheme="minorEastAsia" w:hAnsiTheme="minorEastAsia" w:hint="eastAsia"/>
          <w:sz w:val="32"/>
          <w:szCs w:val="32"/>
        </w:rPr>
        <w:t>减少9457.14</w:t>
      </w:r>
      <w:r w:rsidR="00B845B3">
        <w:rPr>
          <w:rFonts w:asciiTheme="minorEastAsia" w:eastAsiaTheme="minorEastAsia" w:hAnsiTheme="minorEastAsia" w:hint="eastAsia"/>
          <w:sz w:val="32"/>
          <w:szCs w:val="32"/>
        </w:rPr>
        <w:t>万元,</w:t>
      </w:r>
      <w:r w:rsidR="001177EA" w:rsidRPr="001177EA">
        <w:rPr>
          <w:rFonts w:asciiTheme="minorEastAsia" w:eastAsiaTheme="minorEastAsia" w:hAnsiTheme="minorEastAsia" w:hint="eastAsia"/>
          <w:sz w:val="32"/>
          <w:szCs w:val="32"/>
        </w:rPr>
        <w:t xml:space="preserve"> </w:t>
      </w:r>
      <w:r w:rsidR="001177EA">
        <w:rPr>
          <w:rFonts w:asciiTheme="minorEastAsia" w:eastAsiaTheme="minorEastAsia" w:hAnsiTheme="minorEastAsia" w:hint="eastAsia"/>
          <w:sz w:val="32"/>
          <w:szCs w:val="32"/>
        </w:rPr>
        <w:t>减少162.06</w:t>
      </w:r>
      <w:r w:rsidR="00B845B3" w:rsidRPr="00B845B3">
        <w:rPr>
          <w:rFonts w:asciiTheme="minorEastAsia" w:eastAsiaTheme="minorEastAsia" w:hAnsiTheme="minorEastAsia" w:hint="eastAsia"/>
          <w:sz w:val="32"/>
          <w:szCs w:val="32"/>
        </w:rPr>
        <w:t>%，主要是因为</w:t>
      </w:r>
      <w:r w:rsidR="001177EA">
        <w:rPr>
          <w:rFonts w:asciiTheme="minorEastAsia" w:eastAsiaTheme="minorEastAsia" w:hAnsiTheme="minorEastAsia" w:hint="eastAsia"/>
          <w:sz w:val="32"/>
          <w:szCs w:val="32"/>
        </w:rPr>
        <w:t>减少了中联重科基础设施建设和万生木业整体搬迁经费。</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B845B3" w:rsidRDefault="00CE76A0" w:rsidP="00CE76A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1177EA">
        <w:rPr>
          <w:rFonts w:asciiTheme="minorEastAsia" w:eastAsiaTheme="minorEastAsia" w:hAnsiTheme="minorEastAsia" w:hint="eastAsia"/>
          <w:sz w:val="32"/>
          <w:szCs w:val="32"/>
        </w:rPr>
        <w:t>1837.11</w:t>
      </w:r>
      <w:r>
        <w:rPr>
          <w:rFonts w:asciiTheme="minorEastAsia" w:eastAsiaTheme="minorEastAsia" w:hAnsiTheme="minorEastAsia" w:hint="eastAsia"/>
          <w:sz w:val="32"/>
          <w:szCs w:val="32"/>
        </w:rPr>
        <w:t>万元，占本年支出合计的</w:t>
      </w:r>
      <w:r w:rsidR="001177EA">
        <w:rPr>
          <w:rFonts w:asciiTheme="minorEastAsia" w:eastAsiaTheme="minorEastAsia" w:hAnsiTheme="minorEastAsia" w:hint="eastAsia"/>
          <w:sz w:val="32"/>
          <w:szCs w:val="32"/>
        </w:rPr>
        <w:t>60.56</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Pr>
          <w:rFonts w:asciiTheme="minorEastAsia" w:eastAsiaTheme="minorEastAsia" w:hAnsiTheme="minorEastAsia" w:hint="eastAsia"/>
          <w:sz w:val="32"/>
          <w:szCs w:val="32"/>
        </w:rPr>
        <w:t>年相比，财政拨款支出增加</w:t>
      </w:r>
      <w:r w:rsidR="001177EA">
        <w:rPr>
          <w:rFonts w:asciiTheme="minorEastAsia" w:eastAsiaTheme="minorEastAsia" w:hAnsiTheme="minorEastAsia" w:hint="eastAsia"/>
          <w:sz w:val="32"/>
          <w:szCs w:val="32"/>
        </w:rPr>
        <w:t>492.76</w:t>
      </w:r>
      <w:r>
        <w:rPr>
          <w:rFonts w:asciiTheme="minorEastAsia" w:eastAsiaTheme="minorEastAsia" w:hAnsiTheme="minorEastAsia" w:hint="eastAsia"/>
          <w:sz w:val="32"/>
          <w:szCs w:val="32"/>
        </w:rPr>
        <w:t>万元，增长</w:t>
      </w:r>
      <w:r w:rsidR="001177EA">
        <w:rPr>
          <w:rFonts w:asciiTheme="minorEastAsia" w:eastAsiaTheme="minorEastAsia" w:hAnsiTheme="minorEastAsia" w:hint="eastAsia"/>
          <w:sz w:val="32"/>
          <w:szCs w:val="32"/>
        </w:rPr>
        <w:t>36.6</w:t>
      </w:r>
      <w:r>
        <w:rPr>
          <w:rFonts w:asciiTheme="minorEastAsia" w:eastAsiaTheme="minorEastAsia" w:hAnsiTheme="minorEastAsia" w:hint="eastAsia"/>
          <w:sz w:val="32"/>
          <w:szCs w:val="32"/>
        </w:rPr>
        <w:t>%，主要是因为</w:t>
      </w:r>
      <w:r w:rsidR="00574729">
        <w:rPr>
          <w:rFonts w:asciiTheme="minorEastAsia" w:eastAsiaTheme="minorEastAsia" w:hAnsiTheme="minorEastAsia" w:hint="eastAsia"/>
          <w:sz w:val="32"/>
          <w:szCs w:val="32"/>
        </w:rPr>
        <w:t>单位拨款增加。</w:t>
      </w:r>
    </w:p>
    <w:p w:rsidR="00CE76A0" w:rsidRPr="00B33BEA" w:rsidRDefault="00B33BEA" w:rsidP="00B85D8B">
      <w:pPr>
        <w:pStyle w:val="Default"/>
        <w:ind w:firstLineChars="150" w:firstLine="482"/>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B33BEA" w:rsidRDefault="00B33BEA"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1177EA">
        <w:rPr>
          <w:rFonts w:asciiTheme="minorEastAsia" w:eastAsiaTheme="minorEastAsia" w:hAnsiTheme="minorEastAsia" w:hint="eastAsia"/>
          <w:sz w:val="32"/>
          <w:szCs w:val="32"/>
        </w:rPr>
        <w:t>1837.11</w:t>
      </w:r>
      <w:r>
        <w:rPr>
          <w:rFonts w:asciiTheme="minorEastAsia" w:eastAsiaTheme="minorEastAsia" w:hAnsiTheme="minorEastAsia" w:hint="eastAsia"/>
          <w:sz w:val="32"/>
          <w:szCs w:val="32"/>
        </w:rPr>
        <w:t>万元，主要用于以下方面：</w:t>
      </w:r>
      <w:r w:rsidR="00610B39">
        <w:rPr>
          <w:rFonts w:asciiTheme="minorEastAsia" w:eastAsiaTheme="minorEastAsia" w:hAnsiTheme="minorEastAsia" w:hint="eastAsia"/>
          <w:sz w:val="32"/>
          <w:szCs w:val="32"/>
        </w:rPr>
        <w:t>一般公共服务</w:t>
      </w:r>
      <w:r w:rsidR="005A3DB8">
        <w:rPr>
          <w:rFonts w:asciiTheme="minorEastAsia" w:eastAsiaTheme="minorEastAsia" w:hAnsiTheme="minorEastAsia" w:hint="eastAsia"/>
          <w:sz w:val="32"/>
          <w:szCs w:val="32"/>
        </w:rPr>
        <w:t>支出</w:t>
      </w:r>
      <w:r w:rsidR="00610B39">
        <w:rPr>
          <w:rFonts w:asciiTheme="minorEastAsia" w:eastAsiaTheme="minorEastAsia" w:hAnsiTheme="minorEastAsia" w:hint="eastAsia"/>
          <w:sz w:val="32"/>
          <w:szCs w:val="32"/>
        </w:rPr>
        <w:t>1436.55</w:t>
      </w:r>
      <w:r w:rsidR="0062378F">
        <w:rPr>
          <w:rFonts w:asciiTheme="minorEastAsia" w:eastAsiaTheme="minorEastAsia" w:hAnsiTheme="minorEastAsia" w:hint="eastAsia"/>
          <w:sz w:val="32"/>
          <w:szCs w:val="32"/>
        </w:rPr>
        <w:t>万元，占</w:t>
      </w:r>
      <w:r w:rsidR="00610B39">
        <w:rPr>
          <w:rFonts w:asciiTheme="minorEastAsia" w:eastAsiaTheme="minorEastAsia" w:hAnsiTheme="minorEastAsia" w:hint="eastAsia"/>
          <w:sz w:val="32"/>
          <w:szCs w:val="32"/>
        </w:rPr>
        <w:t>78.2</w:t>
      </w:r>
      <w:r w:rsidR="0062378F">
        <w:rPr>
          <w:rFonts w:asciiTheme="minorEastAsia" w:eastAsiaTheme="minorEastAsia" w:hAnsiTheme="minorEastAsia" w:hint="eastAsia"/>
          <w:sz w:val="32"/>
          <w:szCs w:val="32"/>
        </w:rPr>
        <w:t>%；</w:t>
      </w:r>
      <w:r w:rsidR="00610B39">
        <w:rPr>
          <w:rFonts w:asciiTheme="minorEastAsia" w:eastAsiaTheme="minorEastAsia" w:hAnsiTheme="minorEastAsia" w:hint="eastAsia"/>
          <w:sz w:val="32"/>
          <w:szCs w:val="32"/>
        </w:rPr>
        <w:t>科学技术支出285</w:t>
      </w:r>
      <w:r w:rsidR="0062378F">
        <w:rPr>
          <w:rFonts w:asciiTheme="minorEastAsia" w:eastAsiaTheme="minorEastAsia" w:hAnsiTheme="minorEastAsia" w:hint="eastAsia"/>
          <w:sz w:val="32"/>
          <w:szCs w:val="32"/>
        </w:rPr>
        <w:t>万元，占</w:t>
      </w:r>
      <w:r w:rsidR="00610B39">
        <w:rPr>
          <w:rFonts w:asciiTheme="minorEastAsia" w:eastAsiaTheme="minorEastAsia" w:hAnsiTheme="minorEastAsia" w:hint="eastAsia"/>
          <w:sz w:val="32"/>
          <w:szCs w:val="32"/>
        </w:rPr>
        <w:t>15.5</w:t>
      </w:r>
      <w:r w:rsidR="0062378F">
        <w:rPr>
          <w:rFonts w:asciiTheme="minorEastAsia" w:eastAsiaTheme="minorEastAsia" w:hAnsiTheme="minorEastAsia" w:hint="eastAsia"/>
          <w:sz w:val="32"/>
          <w:szCs w:val="32"/>
        </w:rPr>
        <w:t>%</w:t>
      </w:r>
      <w:r w:rsidR="00610B39">
        <w:rPr>
          <w:rFonts w:asciiTheme="minorEastAsia" w:eastAsiaTheme="minorEastAsia" w:hAnsiTheme="minorEastAsia" w:hint="eastAsia"/>
          <w:sz w:val="32"/>
          <w:szCs w:val="32"/>
        </w:rPr>
        <w:t>；社会保障和就业支出73.57万元，占4%；</w:t>
      </w:r>
      <w:r w:rsidR="005A3DB8">
        <w:rPr>
          <w:rFonts w:asciiTheme="minorEastAsia" w:eastAsiaTheme="minorEastAsia" w:hAnsiTheme="minorEastAsia" w:hint="eastAsia"/>
          <w:sz w:val="32"/>
          <w:szCs w:val="32"/>
        </w:rPr>
        <w:t>住房保障支出</w:t>
      </w:r>
      <w:r w:rsidR="00610B39">
        <w:rPr>
          <w:rFonts w:asciiTheme="minorEastAsia" w:eastAsiaTheme="minorEastAsia" w:hAnsiTheme="minorEastAsia" w:hint="eastAsia"/>
          <w:sz w:val="32"/>
          <w:szCs w:val="32"/>
        </w:rPr>
        <w:t>41.99</w:t>
      </w:r>
      <w:r w:rsidR="005A3DB8">
        <w:rPr>
          <w:rFonts w:asciiTheme="minorEastAsia" w:eastAsiaTheme="minorEastAsia" w:hAnsiTheme="minorEastAsia" w:hint="eastAsia"/>
          <w:sz w:val="32"/>
          <w:szCs w:val="32"/>
        </w:rPr>
        <w:t>万元，占</w:t>
      </w:r>
      <w:r w:rsidR="00610B39">
        <w:rPr>
          <w:rFonts w:asciiTheme="minorEastAsia" w:eastAsiaTheme="minorEastAsia" w:hAnsiTheme="minorEastAsia" w:hint="eastAsia"/>
          <w:sz w:val="32"/>
          <w:szCs w:val="32"/>
        </w:rPr>
        <w:t>2.3</w:t>
      </w:r>
      <w:r w:rsidR="005A3DB8">
        <w:rPr>
          <w:rFonts w:asciiTheme="minorEastAsia" w:eastAsiaTheme="minorEastAsia" w:hAnsiTheme="minorEastAsia" w:hint="eastAsia"/>
          <w:sz w:val="32"/>
          <w:szCs w:val="32"/>
        </w:rPr>
        <w:t>%。</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lastRenderedPageBreak/>
        <w:t>（三）财政拨款支出决算具体情况</w:t>
      </w:r>
    </w:p>
    <w:p w:rsidR="0062378F" w:rsidRPr="0055650E" w:rsidRDefault="0062378F" w:rsidP="0062378F">
      <w:pPr>
        <w:pStyle w:val="Default"/>
        <w:ind w:firstLineChars="250" w:firstLine="800"/>
        <w:rPr>
          <w:rFonts w:asciiTheme="minorEastAsia" w:eastAsiaTheme="minorEastAsia" w:hAnsiTheme="minorEastAsia"/>
          <w:color w:val="auto"/>
          <w:sz w:val="32"/>
          <w:szCs w:val="32"/>
        </w:rPr>
      </w:pPr>
      <w:r w:rsidRPr="0055650E">
        <w:rPr>
          <w:rFonts w:asciiTheme="minorEastAsia" w:eastAsiaTheme="minorEastAsia" w:hAnsiTheme="minorEastAsia" w:hint="eastAsia"/>
          <w:color w:val="auto"/>
          <w:sz w:val="32"/>
          <w:szCs w:val="32"/>
        </w:rPr>
        <w:t>20</w:t>
      </w:r>
      <w:r w:rsidR="00041E3F" w:rsidRPr="0055650E">
        <w:rPr>
          <w:rFonts w:asciiTheme="minorEastAsia" w:eastAsiaTheme="minorEastAsia" w:hAnsiTheme="minorEastAsia" w:hint="eastAsia"/>
          <w:color w:val="auto"/>
          <w:sz w:val="32"/>
          <w:szCs w:val="32"/>
        </w:rPr>
        <w:t>20</w:t>
      </w:r>
      <w:r w:rsidRPr="0055650E">
        <w:rPr>
          <w:rFonts w:asciiTheme="minorEastAsia" w:eastAsiaTheme="minorEastAsia" w:hAnsiTheme="minorEastAsia" w:hint="eastAsia"/>
          <w:color w:val="auto"/>
          <w:sz w:val="32"/>
          <w:szCs w:val="32"/>
        </w:rPr>
        <w:t>年度财政拨款支出年初预算数为</w:t>
      </w:r>
      <w:r w:rsidR="00A525F1" w:rsidRPr="0055650E">
        <w:rPr>
          <w:rFonts w:asciiTheme="minorEastAsia" w:eastAsiaTheme="minorEastAsia" w:hAnsiTheme="minorEastAsia" w:hint="eastAsia"/>
          <w:color w:val="auto"/>
          <w:sz w:val="32"/>
          <w:szCs w:val="32"/>
        </w:rPr>
        <w:t>1261.51</w:t>
      </w:r>
      <w:r w:rsidRPr="0055650E">
        <w:rPr>
          <w:rFonts w:asciiTheme="minorEastAsia" w:eastAsiaTheme="minorEastAsia" w:hAnsiTheme="minorEastAsia" w:hint="eastAsia"/>
          <w:color w:val="auto"/>
          <w:sz w:val="32"/>
          <w:szCs w:val="32"/>
        </w:rPr>
        <w:t>万元，支出决算数为</w:t>
      </w:r>
      <w:r w:rsidR="009031A8" w:rsidRPr="0055650E">
        <w:rPr>
          <w:rFonts w:asciiTheme="minorEastAsia" w:eastAsiaTheme="minorEastAsia" w:hAnsiTheme="minorEastAsia" w:hint="eastAsia"/>
          <w:color w:val="auto"/>
          <w:sz w:val="32"/>
          <w:szCs w:val="32"/>
        </w:rPr>
        <w:t>1837.11</w:t>
      </w:r>
      <w:r w:rsidRPr="0055650E">
        <w:rPr>
          <w:rFonts w:asciiTheme="minorEastAsia" w:eastAsiaTheme="minorEastAsia" w:hAnsiTheme="minorEastAsia" w:hint="eastAsia"/>
          <w:color w:val="auto"/>
          <w:sz w:val="32"/>
          <w:szCs w:val="32"/>
        </w:rPr>
        <w:t>万元，完成年初预算的</w:t>
      </w:r>
      <w:r w:rsidR="009031A8" w:rsidRPr="0055650E">
        <w:rPr>
          <w:rFonts w:asciiTheme="minorEastAsia" w:eastAsiaTheme="minorEastAsia" w:hAnsiTheme="minorEastAsia" w:hint="eastAsia"/>
          <w:color w:val="auto"/>
          <w:sz w:val="32"/>
          <w:szCs w:val="32"/>
        </w:rPr>
        <w:t>145.62</w:t>
      </w:r>
      <w:r w:rsidRPr="0055650E">
        <w:rPr>
          <w:rFonts w:asciiTheme="minorEastAsia" w:eastAsiaTheme="minorEastAsia" w:hAnsiTheme="minorEastAsia" w:hint="eastAsia"/>
          <w:color w:val="auto"/>
          <w:sz w:val="32"/>
          <w:szCs w:val="32"/>
        </w:rPr>
        <w:t>%，其中：</w:t>
      </w:r>
    </w:p>
    <w:p w:rsidR="008565C2" w:rsidRPr="0055650E" w:rsidRDefault="0055650E" w:rsidP="008565C2">
      <w:pPr>
        <w:pStyle w:val="a7"/>
        <w:shd w:val="clear" w:color="auto" w:fill="FFFFFF"/>
        <w:spacing w:before="0" w:beforeAutospacing="0" w:after="0" w:afterAutospacing="0" w:line="480" w:lineRule="auto"/>
        <w:ind w:firstLineChars="250" w:firstLine="800"/>
        <w:jc w:val="both"/>
        <w:rPr>
          <w:sz w:val="32"/>
          <w:szCs w:val="32"/>
        </w:rPr>
      </w:pPr>
      <w:r w:rsidRPr="0055650E">
        <w:rPr>
          <w:rFonts w:hint="eastAsia"/>
          <w:sz w:val="32"/>
          <w:szCs w:val="32"/>
        </w:rPr>
        <w:t>按经济分类：工资福利支出881.44万元，比上年增加</w:t>
      </w:r>
      <w:r>
        <w:rPr>
          <w:rFonts w:hint="eastAsia"/>
          <w:sz w:val="32"/>
          <w:szCs w:val="32"/>
        </w:rPr>
        <w:t>108.2</w:t>
      </w:r>
      <w:r w:rsidRPr="0055650E">
        <w:rPr>
          <w:rFonts w:hint="eastAsia"/>
          <w:sz w:val="32"/>
          <w:szCs w:val="32"/>
        </w:rPr>
        <w:t>%</w:t>
      </w:r>
      <w:r w:rsidR="008565C2">
        <w:rPr>
          <w:rFonts w:hint="eastAsia"/>
          <w:sz w:val="32"/>
          <w:szCs w:val="32"/>
        </w:rPr>
        <w:t>，</w:t>
      </w:r>
      <w:r>
        <w:rPr>
          <w:rFonts w:hint="eastAsia"/>
          <w:sz w:val="32"/>
          <w:szCs w:val="32"/>
        </w:rPr>
        <w:t>原因是2020年发放绩效资金来源为财政拨款，上年由公司支出。</w:t>
      </w:r>
      <w:r w:rsidRPr="0055650E">
        <w:rPr>
          <w:rFonts w:hint="eastAsia"/>
          <w:sz w:val="32"/>
          <w:szCs w:val="32"/>
        </w:rPr>
        <w:t>商品和服务支出</w:t>
      </w:r>
      <w:r w:rsidR="009B46D1">
        <w:rPr>
          <w:rFonts w:hint="eastAsia"/>
          <w:sz w:val="32"/>
          <w:szCs w:val="32"/>
        </w:rPr>
        <w:t>688.94</w:t>
      </w:r>
      <w:r w:rsidRPr="0055650E">
        <w:rPr>
          <w:rFonts w:hint="eastAsia"/>
          <w:sz w:val="32"/>
          <w:szCs w:val="32"/>
        </w:rPr>
        <w:t>万元，比上年</w:t>
      </w:r>
      <w:r>
        <w:rPr>
          <w:rFonts w:hint="eastAsia"/>
          <w:sz w:val="32"/>
          <w:szCs w:val="32"/>
        </w:rPr>
        <w:t>增加744.19</w:t>
      </w:r>
      <w:r w:rsidRPr="0055650E">
        <w:rPr>
          <w:rFonts w:hint="eastAsia"/>
          <w:sz w:val="32"/>
          <w:szCs w:val="32"/>
        </w:rPr>
        <w:t>%</w:t>
      </w:r>
      <w:r w:rsidR="008565C2">
        <w:rPr>
          <w:rFonts w:hint="eastAsia"/>
          <w:sz w:val="32"/>
          <w:szCs w:val="32"/>
        </w:rPr>
        <w:t>，</w:t>
      </w:r>
      <w:r w:rsidR="009B46D1">
        <w:rPr>
          <w:rFonts w:hint="eastAsia"/>
          <w:sz w:val="32"/>
          <w:szCs w:val="32"/>
        </w:rPr>
        <w:t>原因是2020年增加了专项经费财政拨款。</w:t>
      </w:r>
      <w:r w:rsidRPr="0055650E">
        <w:rPr>
          <w:rFonts w:hint="eastAsia"/>
          <w:sz w:val="32"/>
          <w:szCs w:val="32"/>
        </w:rPr>
        <w:t>对个人和家庭的补助</w:t>
      </w:r>
      <w:r w:rsidR="009B46D1">
        <w:rPr>
          <w:rFonts w:hint="eastAsia"/>
          <w:sz w:val="32"/>
          <w:szCs w:val="32"/>
        </w:rPr>
        <w:t>56.7</w:t>
      </w:r>
      <w:r w:rsidR="008565C2">
        <w:rPr>
          <w:rFonts w:hint="eastAsia"/>
          <w:sz w:val="32"/>
          <w:szCs w:val="32"/>
        </w:rPr>
        <w:t>6</w:t>
      </w:r>
      <w:r w:rsidRPr="0055650E">
        <w:rPr>
          <w:rFonts w:hint="eastAsia"/>
          <w:sz w:val="32"/>
          <w:szCs w:val="32"/>
        </w:rPr>
        <w:t>万元，比上年</w:t>
      </w:r>
      <w:r w:rsidR="009B46D1">
        <w:rPr>
          <w:rFonts w:hint="eastAsia"/>
          <w:sz w:val="32"/>
          <w:szCs w:val="32"/>
        </w:rPr>
        <w:t>增加56.67万元</w:t>
      </w:r>
      <w:r w:rsidR="008565C2">
        <w:rPr>
          <w:rFonts w:hint="eastAsia"/>
          <w:sz w:val="32"/>
          <w:szCs w:val="32"/>
        </w:rPr>
        <w:t>，</w:t>
      </w:r>
      <w:r w:rsidR="009B46D1">
        <w:rPr>
          <w:rFonts w:hint="eastAsia"/>
          <w:sz w:val="32"/>
          <w:szCs w:val="32"/>
        </w:rPr>
        <w:t>原因是增加了食堂开支，上年由公司支出。</w:t>
      </w:r>
      <w:r w:rsidRPr="0055650E">
        <w:rPr>
          <w:rFonts w:hint="eastAsia"/>
          <w:sz w:val="32"/>
          <w:szCs w:val="32"/>
        </w:rPr>
        <w:t>对企业补助</w:t>
      </w:r>
      <w:r w:rsidR="009B46D1">
        <w:rPr>
          <w:rFonts w:hint="eastAsia"/>
          <w:sz w:val="32"/>
          <w:szCs w:val="32"/>
        </w:rPr>
        <w:t>177.25万元，比上年减少223.58</w:t>
      </w:r>
      <w:r w:rsidRPr="0055650E">
        <w:rPr>
          <w:rFonts w:hint="eastAsia"/>
          <w:sz w:val="32"/>
          <w:szCs w:val="32"/>
        </w:rPr>
        <w:t>%。</w:t>
      </w:r>
      <w:r w:rsidR="008565C2">
        <w:rPr>
          <w:rFonts w:hint="eastAsia"/>
          <w:sz w:val="32"/>
          <w:szCs w:val="32"/>
        </w:rPr>
        <w:t>资本性支出32.72</w:t>
      </w:r>
      <w:r w:rsidRPr="0055650E">
        <w:rPr>
          <w:rFonts w:hint="eastAsia"/>
          <w:sz w:val="32"/>
          <w:szCs w:val="32"/>
        </w:rPr>
        <w:t>万元，</w:t>
      </w:r>
      <w:r w:rsidR="008565C2">
        <w:rPr>
          <w:rFonts w:hint="eastAsia"/>
          <w:sz w:val="32"/>
          <w:szCs w:val="32"/>
        </w:rPr>
        <w:t>（</w:t>
      </w:r>
      <w:r w:rsidR="008565C2" w:rsidRPr="0055650E">
        <w:rPr>
          <w:rFonts w:hint="eastAsia"/>
          <w:sz w:val="32"/>
          <w:szCs w:val="32"/>
        </w:rPr>
        <w:t>其中</w:t>
      </w:r>
      <w:r w:rsidR="008565C2">
        <w:rPr>
          <w:rFonts w:hint="eastAsia"/>
          <w:sz w:val="32"/>
          <w:szCs w:val="32"/>
        </w:rPr>
        <w:t>：</w:t>
      </w:r>
      <w:r w:rsidR="008565C2" w:rsidRPr="0055650E">
        <w:rPr>
          <w:rFonts w:hint="eastAsia"/>
          <w:sz w:val="32"/>
          <w:szCs w:val="32"/>
        </w:rPr>
        <w:t>办公设备购置</w:t>
      </w:r>
      <w:r w:rsidR="008565C2">
        <w:rPr>
          <w:rFonts w:hint="eastAsia"/>
          <w:sz w:val="32"/>
          <w:szCs w:val="32"/>
        </w:rPr>
        <w:t>32.72万元。</w:t>
      </w:r>
    </w:p>
    <w:p w:rsidR="0055650E" w:rsidRPr="0055650E" w:rsidRDefault="008565C2" w:rsidP="0055650E">
      <w:pPr>
        <w:pStyle w:val="a7"/>
        <w:shd w:val="clear" w:color="auto" w:fill="FFFFFF"/>
        <w:spacing w:before="0" w:beforeAutospacing="0" w:after="0" w:afterAutospacing="0" w:line="480" w:lineRule="auto"/>
        <w:ind w:firstLineChars="250" w:firstLine="800"/>
        <w:jc w:val="both"/>
        <w:rPr>
          <w:sz w:val="32"/>
          <w:szCs w:val="32"/>
        </w:rPr>
      </w:pPr>
      <w:r>
        <w:rPr>
          <w:rFonts w:hint="eastAsia"/>
          <w:sz w:val="32"/>
          <w:szCs w:val="32"/>
        </w:rPr>
        <w:t>）</w:t>
      </w:r>
      <w:r w:rsidR="0055650E" w:rsidRPr="0055650E">
        <w:rPr>
          <w:rFonts w:hint="eastAsia"/>
          <w:sz w:val="32"/>
          <w:szCs w:val="32"/>
        </w:rPr>
        <w:t>比上年减少</w:t>
      </w:r>
      <w:r>
        <w:rPr>
          <w:rFonts w:hint="eastAsia"/>
          <w:sz w:val="32"/>
          <w:szCs w:val="32"/>
        </w:rPr>
        <w:t>712.22</w:t>
      </w:r>
      <w:r w:rsidR="0055650E" w:rsidRPr="0055650E">
        <w:rPr>
          <w:rFonts w:hint="eastAsia"/>
          <w:sz w:val="32"/>
          <w:szCs w:val="32"/>
        </w:rPr>
        <w:t>%</w:t>
      </w:r>
      <w:r>
        <w:rPr>
          <w:rFonts w:hint="eastAsia"/>
          <w:sz w:val="32"/>
          <w:szCs w:val="32"/>
        </w:rPr>
        <w:t>，原因是本年无基础设施建设支出。</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Pr="005A4FAF" w:rsidRDefault="0027426B" w:rsidP="005A4FAF">
      <w:pPr>
        <w:pStyle w:val="a7"/>
        <w:autoSpaceDE w:val="0"/>
        <w:autoSpaceDN w:val="0"/>
        <w:spacing w:before="0" w:beforeAutospacing="0" w:after="0" w:afterAutospacing="0"/>
        <w:ind w:firstLine="640"/>
        <w:rPr>
          <w:rFonts w:ascii="Calibri" w:hAnsi="Calibri"/>
          <w:sz w:val="21"/>
          <w:szCs w:val="21"/>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年度财政拨款基本支出</w:t>
      </w:r>
      <w:r w:rsidR="00701B17">
        <w:rPr>
          <w:rFonts w:asciiTheme="minorEastAsia" w:eastAsiaTheme="minorEastAsia" w:hAnsiTheme="minorEastAsia" w:hint="eastAsia"/>
          <w:sz w:val="32"/>
          <w:szCs w:val="32"/>
        </w:rPr>
        <w:t>1044.44</w:t>
      </w:r>
      <w:r>
        <w:rPr>
          <w:rFonts w:asciiTheme="minorEastAsia" w:eastAsiaTheme="minorEastAsia" w:hAnsiTheme="minorEastAsia" w:hint="eastAsia"/>
          <w:sz w:val="32"/>
          <w:szCs w:val="32"/>
        </w:rPr>
        <w:t>万元，其中：人员经费</w:t>
      </w:r>
      <w:r w:rsidR="00701B17">
        <w:rPr>
          <w:rFonts w:asciiTheme="minorEastAsia" w:eastAsiaTheme="minorEastAsia" w:hAnsiTheme="minorEastAsia" w:hint="eastAsia"/>
          <w:sz w:val="32"/>
          <w:szCs w:val="32"/>
        </w:rPr>
        <w:t>901.89</w:t>
      </w:r>
      <w:r>
        <w:rPr>
          <w:rFonts w:asciiTheme="minorEastAsia" w:eastAsiaTheme="minorEastAsia" w:hAnsiTheme="minorEastAsia" w:hint="eastAsia"/>
          <w:sz w:val="32"/>
          <w:szCs w:val="32"/>
        </w:rPr>
        <w:t>万元，</w:t>
      </w:r>
      <w:r w:rsidR="00074155">
        <w:rPr>
          <w:rFonts w:asciiTheme="minorEastAsia" w:eastAsiaTheme="minorEastAsia" w:hAnsiTheme="minorEastAsia" w:hint="eastAsia"/>
          <w:sz w:val="32"/>
          <w:szCs w:val="32"/>
        </w:rPr>
        <w:t>占基本支出的</w:t>
      </w:r>
      <w:r w:rsidR="00701B17">
        <w:rPr>
          <w:rFonts w:asciiTheme="minorEastAsia" w:eastAsiaTheme="minorEastAsia" w:hAnsiTheme="minorEastAsia" w:hint="eastAsia"/>
          <w:sz w:val="32"/>
          <w:szCs w:val="32"/>
        </w:rPr>
        <w:t>86.35</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Pr="0027426B">
        <w:rPr>
          <w:rFonts w:asciiTheme="minorEastAsia" w:eastAsiaTheme="minorEastAsia" w:hAnsiTheme="minorEastAsia" w:hint="eastAsia"/>
          <w:sz w:val="32"/>
          <w:szCs w:val="32"/>
        </w:rPr>
        <w:t>基本工资</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津贴补贴</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奖金</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伙食补助费</w:t>
      </w:r>
      <w:r w:rsidR="00516237">
        <w:rPr>
          <w:rFonts w:asciiTheme="minorEastAsia" w:eastAsiaTheme="minorEastAsia" w:hAnsiTheme="minorEastAsia" w:hint="eastAsia"/>
          <w:sz w:val="32"/>
          <w:szCs w:val="32"/>
        </w:rPr>
        <w:t>、其他社会保障缴费</w:t>
      </w:r>
      <w:r w:rsidR="005A4FAF">
        <w:rPr>
          <w:rFonts w:ascii="仿宋" w:eastAsia="仿宋" w:hAnsi="仿宋" w:hint="eastAsia"/>
          <w:sz w:val="32"/>
          <w:szCs w:val="32"/>
        </w:rPr>
        <w:t>、</w:t>
      </w:r>
      <w:r w:rsidR="005A4FAF" w:rsidRPr="005A4FAF">
        <w:rPr>
          <w:rFonts w:asciiTheme="minorEastAsia" w:eastAsiaTheme="minorEastAsia" w:hAnsiTheme="minorEastAsia" w:hint="eastAsia"/>
          <w:sz w:val="32"/>
          <w:szCs w:val="32"/>
        </w:rPr>
        <w:t>机关事业单位基本养老保险缴费、其他工资福利支出、退休费、抚恤金、生活补助、医疗费、住房公积金、</w:t>
      </w:r>
      <w:r w:rsidR="005A4FAF">
        <w:rPr>
          <w:rFonts w:asciiTheme="minorEastAsia" w:eastAsiaTheme="minorEastAsia" w:hAnsiTheme="minorEastAsia" w:hint="eastAsia"/>
          <w:sz w:val="32"/>
          <w:szCs w:val="32"/>
        </w:rPr>
        <w:t>其他对个人和家庭的补助支出</w:t>
      </w:r>
      <w:r>
        <w:rPr>
          <w:rFonts w:asciiTheme="minorEastAsia" w:eastAsiaTheme="minorEastAsia" w:hAnsiTheme="minorEastAsia" w:hint="eastAsia"/>
          <w:sz w:val="32"/>
          <w:szCs w:val="32"/>
        </w:rPr>
        <w:t>；公用经费</w:t>
      </w:r>
      <w:r w:rsidR="00701B17">
        <w:rPr>
          <w:rFonts w:asciiTheme="minorEastAsia" w:eastAsiaTheme="minorEastAsia" w:hAnsiTheme="minorEastAsia" w:hint="eastAsia"/>
          <w:sz w:val="32"/>
          <w:szCs w:val="32"/>
        </w:rPr>
        <w:t>142.55</w:t>
      </w:r>
      <w:r>
        <w:rPr>
          <w:rFonts w:asciiTheme="minorEastAsia" w:eastAsiaTheme="minorEastAsia" w:hAnsiTheme="minorEastAsia" w:hint="eastAsia"/>
          <w:sz w:val="32"/>
          <w:szCs w:val="32"/>
        </w:rPr>
        <w:t>万元，</w:t>
      </w:r>
      <w:r w:rsidR="00074155" w:rsidRPr="00074155">
        <w:rPr>
          <w:rFonts w:asciiTheme="minorEastAsia" w:eastAsiaTheme="minorEastAsia" w:hAnsiTheme="minorEastAsia" w:hint="eastAsia"/>
          <w:sz w:val="32"/>
          <w:szCs w:val="32"/>
        </w:rPr>
        <w:t>占基本支出的</w:t>
      </w:r>
      <w:r w:rsidR="00701B17">
        <w:rPr>
          <w:rFonts w:asciiTheme="minorEastAsia" w:eastAsiaTheme="minorEastAsia" w:hAnsiTheme="minorEastAsia" w:hint="eastAsia"/>
          <w:sz w:val="32"/>
          <w:szCs w:val="32"/>
        </w:rPr>
        <w:t>13.65</w:t>
      </w:r>
      <w:r w:rsidR="00074155" w:rsidRPr="00074155">
        <w:rPr>
          <w:rFonts w:asciiTheme="minorEastAsia" w:eastAsiaTheme="minorEastAsia" w:hAnsiTheme="minorEastAsia" w:hint="eastAsia"/>
          <w:sz w:val="32"/>
          <w:szCs w:val="32"/>
        </w:rPr>
        <w:t>%</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00FE16FA" w:rsidRPr="00FE16FA">
        <w:rPr>
          <w:rFonts w:asciiTheme="minorEastAsia" w:eastAsiaTheme="minorEastAsia" w:hAnsiTheme="minorEastAsia" w:hint="eastAsia"/>
          <w:sz w:val="32"/>
          <w:szCs w:val="32"/>
        </w:rPr>
        <w:t>办公费</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印刷费</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咨询费</w:t>
      </w:r>
      <w:r w:rsidR="00FE16FA">
        <w:rPr>
          <w:rFonts w:asciiTheme="minorEastAsia" w:eastAsiaTheme="minorEastAsia" w:hAnsiTheme="minorEastAsia" w:hint="eastAsia"/>
          <w:sz w:val="32"/>
          <w:szCs w:val="32"/>
        </w:rPr>
        <w:t>、</w:t>
      </w:r>
      <w:r w:rsidR="00367ED3">
        <w:rPr>
          <w:rFonts w:asciiTheme="minorEastAsia" w:eastAsiaTheme="minorEastAsia" w:hAnsiTheme="minorEastAsia" w:hint="eastAsia"/>
          <w:sz w:val="32"/>
          <w:szCs w:val="32"/>
        </w:rPr>
        <w:t>差旅费、维修费、</w:t>
      </w:r>
      <w:r w:rsidR="00FA384D">
        <w:rPr>
          <w:rFonts w:asciiTheme="minorEastAsia" w:eastAsiaTheme="minorEastAsia" w:hAnsiTheme="minorEastAsia" w:hint="eastAsia"/>
          <w:sz w:val="32"/>
          <w:szCs w:val="32"/>
        </w:rPr>
        <w:t>水费、电费、物业管理费、</w:t>
      </w:r>
      <w:r w:rsidR="00367ED3">
        <w:rPr>
          <w:rFonts w:asciiTheme="minorEastAsia" w:eastAsiaTheme="minorEastAsia" w:hAnsiTheme="minorEastAsia" w:hint="eastAsia"/>
          <w:sz w:val="32"/>
          <w:szCs w:val="32"/>
        </w:rPr>
        <w:t>公务接待费、公</w:t>
      </w:r>
      <w:r w:rsidR="004945EC">
        <w:rPr>
          <w:rFonts w:asciiTheme="minorEastAsia" w:eastAsiaTheme="minorEastAsia" w:hAnsiTheme="minorEastAsia" w:hint="eastAsia"/>
          <w:sz w:val="32"/>
          <w:szCs w:val="32"/>
        </w:rPr>
        <w:t>务用</w:t>
      </w:r>
      <w:r w:rsidR="00367ED3">
        <w:rPr>
          <w:rFonts w:asciiTheme="minorEastAsia" w:eastAsiaTheme="minorEastAsia" w:hAnsiTheme="minorEastAsia" w:hint="eastAsia"/>
          <w:sz w:val="32"/>
          <w:szCs w:val="32"/>
        </w:rPr>
        <w:t>车运行维护费、劳务费、委托业务费、其他商品</w:t>
      </w:r>
      <w:r w:rsidR="00A749F6">
        <w:rPr>
          <w:rFonts w:asciiTheme="minorEastAsia" w:eastAsiaTheme="minorEastAsia" w:hAnsiTheme="minorEastAsia" w:hint="eastAsia"/>
          <w:sz w:val="32"/>
          <w:szCs w:val="32"/>
        </w:rPr>
        <w:t>和服务</w:t>
      </w:r>
      <w:r w:rsidR="00367ED3">
        <w:rPr>
          <w:rFonts w:asciiTheme="minorEastAsia" w:eastAsiaTheme="minorEastAsia" w:hAnsiTheme="minorEastAsia" w:hint="eastAsia"/>
          <w:sz w:val="32"/>
          <w:szCs w:val="32"/>
        </w:rPr>
        <w:t>支出。</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七、一般公共预算财政拨款三公经费支出决算情况说明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6A2E5C"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93044C">
        <w:rPr>
          <w:rFonts w:asciiTheme="minorEastAsia" w:eastAsiaTheme="minorEastAsia" w:hAnsiTheme="minorEastAsia" w:hint="eastAsia"/>
          <w:sz w:val="32"/>
          <w:szCs w:val="32"/>
        </w:rPr>
        <w:t>5</w:t>
      </w:r>
      <w:r w:rsidR="00624ADE">
        <w:rPr>
          <w:rFonts w:asciiTheme="minorEastAsia" w:eastAsiaTheme="minorEastAsia" w:hAnsiTheme="minorEastAsia" w:hint="eastAsia"/>
          <w:sz w:val="32"/>
          <w:szCs w:val="32"/>
        </w:rPr>
        <w:t>6.51</w:t>
      </w:r>
      <w:r>
        <w:rPr>
          <w:rFonts w:asciiTheme="minorEastAsia" w:eastAsiaTheme="minorEastAsia" w:hAnsiTheme="minorEastAsia" w:hint="eastAsia"/>
          <w:sz w:val="32"/>
          <w:szCs w:val="32"/>
        </w:rPr>
        <w:t>万元，支出决算为</w:t>
      </w:r>
      <w:r w:rsidR="0093044C">
        <w:rPr>
          <w:rFonts w:asciiTheme="minorEastAsia" w:eastAsiaTheme="minorEastAsia" w:hAnsiTheme="minorEastAsia" w:hint="eastAsia"/>
          <w:sz w:val="32"/>
          <w:szCs w:val="32"/>
        </w:rPr>
        <w:t>56.51</w:t>
      </w:r>
      <w:r>
        <w:rPr>
          <w:rFonts w:asciiTheme="minorEastAsia" w:eastAsiaTheme="minorEastAsia" w:hAnsiTheme="minorEastAsia" w:hint="eastAsia"/>
          <w:sz w:val="32"/>
          <w:szCs w:val="32"/>
        </w:rPr>
        <w:t>万元，完成预算的</w:t>
      </w:r>
      <w:r w:rsidR="00624ADE">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590D9F" w:rsidRDefault="006A2E5C"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w:t>
      </w:r>
    </w:p>
    <w:p w:rsidR="006A2E5C" w:rsidRPr="006A2E5C" w:rsidRDefault="00590D9F" w:rsidP="006A2E5C">
      <w:pPr>
        <w:ind w:firstLineChars="250" w:firstLine="800"/>
        <w:jc w:val="left"/>
        <w:rPr>
          <w:rFonts w:ascii="宋体" w:eastAsia="宋体" w:hAnsi="宋体" w:cs="Times New Roman"/>
          <w:sz w:val="32"/>
          <w:szCs w:val="32"/>
        </w:rPr>
      </w:pPr>
      <w:r w:rsidRPr="00590D9F">
        <w:rPr>
          <w:rFonts w:asciiTheme="minorEastAsia" w:hAnsiTheme="minorEastAsia" w:hint="eastAsia"/>
          <w:sz w:val="32"/>
          <w:szCs w:val="32"/>
        </w:rPr>
        <w:t>公务接待费</w:t>
      </w:r>
      <w:r w:rsidR="004717A2" w:rsidRPr="004717A2">
        <w:rPr>
          <w:rFonts w:asciiTheme="minorEastAsia" w:hAnsiTheme="minorEastAsia" w:hint="eastAsia"/>
          <w:sz w:val="32"/>
          <w:szCs w:val="32"/>
        </w:rPr>
        <w:t>支出预算为</w:t>
      </w:r>
      <w:r w:rsidR="00624ADE">
        <w:rPr>
          <w:rFonts w:asciiTheme="minorEastAsia" w:hAnsiTheme="minorEastAsia" w:hint="eastAsia"/>
          <w:sz w:val="32"/>
          <w:szCs w:val="32"/>
        </w:rPr>
        <w:t>56.51</w:t>
      </w:r>
      <w:r w:rsidR="004717A2" w:rsidRPr="004717A2">
        <w:rPr>
          <w:rFonts w:asciiTheme="minorEastAsia" w:hAnsiTheme="minorEastAsia" w:hint="eastAsia"/>
          <w:sz w:val="32"/>
          <w:szCs w:val="32"/>
        </w:rPr>
        <w:t>万元，支出决算为</w:t>
      </w:r>
      <w:r w:rsidR="006A2E5C">
        <w:rPr>
          <w:rFonts w:asciiTheme="minorEastAsia" w:hAnsiTheme="minorEastAsia" w:hint="eastAsia"/>
          <w:sz w:val="32"/>
          <w:szCs w:val="32"/>
        </w:rPr>
        <w:t>56.51</w:t>
      </w:r>
      <w:r w:rsidR="004717A2" w:rsidRPr="004717A2">
        <w:rPr>
          <w:rFonts w:asciiTheme="minorEastAsia" w:hAnsiTheme="minorEastAsia" w:hint="eastAsia"/>
          <w:sz w:val="32"/>
          <w:szCs w:val="32"/>
        </w:rPr>
        <w:t>万元，完成预</w:t>
      </w:r>
      <w:r w:rsidR="004717A2" w:rsidRPr="004717A2">
        <w:rPr>
          <w:rFonts w:asciiTheme="minorEastAsia" w:hAnsiTheme="minorEastAsia" w:hint="eastAsia"/>
          <w:sz w:val="32"/>
          <w:szCs w:val="32"/>
        </w:rPr>
        <w:lastRenderedPageBreak/>
        <w:t>算的</w:t>
      </w:r>
      <w:r w:rsidR="00624ADE">
        <w:rPr>
          <w:rFonts w:asciiTheme="minorEastAsia" w:hAnsiTheme="minorEastAsia" w:hint="eastAsia"/>
          <w:sz w:val="32"/>
          <w:szCs w:val="32"/>
        </w:rPr>
        <w:t>100</w:t>
      </w:r>
      <w:r w:rsidR="004717A2" w:rsidRPr="004717A2">
        <w:rPr>
          <w:rFonts w:asciiTheme="minorEastAsia" w:hAnsiTheme="minorEastAsia" w:hint="eastAsia"/>
          <w:sz w:val="32"/>
          <w:szCs w:val="32"/>
        </w:rPr>
        <w:t>%，</w:t>
      </w:r>
      <w:r w:rsidR="00D55DB4">
        <w:rPr>
          <w:rFonts w:asciiTheme="minorEastAsia" w:hAnsiTheme="minorEastAsia" w:hint="eastAsia"/>
          <w:sz w:val="32"/>
          <w:szCs w:val="32"/>
        </w:rPr>
        <w:t>与上年相比</w:t>
      </w:r>
      <w:r w:rsidR="004717A2" w:rsidRPr="004717A2">
        <w:rPr>
          <w:rFonts w:asciiTheme="minorEastAsia" w:hAnsiTheme="minorEastAsia" w:hint="eastAsia"/>
          <w:sz w:val="32"/>
          <w:szCs w:val="32"/>
        </w:rPr>
        <w:t>增加</w:t>
      </w:r>
      <w:r w:rsidR="006A2E5C">
        <w:rPr>
          <w:rFonts w:asciiTheme="minorEastAsia" w:hAnsiTheme="minorEastAsia" w:hint="eastAsia"/>
          <w:sz w:val="32"/>
          <w:szCs w:val="32"/>
        </w:rPr>
        <w:t>51.51</w:t>
      </w:r>
      <w:r w:rsidR="004717A2" w:rsidRPr="004717A2">
        <w:rPr>
          <w:rFonts w:asciiTheme="minorEastAsia" w:hAnsiTheme="minorEastAsia" w:hint="eastAsia"/>
          <w:sz w:val="32"/>
          <w:szCs w:val="32"/>
        </w:rPr>
        <w:t>万元，增长</w:t>
      </w:r>
      <w:r w:rsidR="006A2E5C">
        <w:rPr>
          <w:rFonts w:asciiTheme="minorEastAsia" w:hAnsiTheme="minorEastAsia" w:hint="eastAsia"/>
          <w:sz w:val="32"/>
          <w:szCs w:val="32"/>
        </w:rPr>
        <w:t>1030</w:t>
      </w:r>
      <w:r w:rsidR="004717A2" w:rsidRPr="004717A2">
        <w:rPr>
          <w:rFonts w:asciiTheme="minorEastAsia" w:hAnsiTheme="minorEastAsia" w:hint="eastAsia"/>
          <w:sz w:val="32"/>
          <w:szCs w:val="32"/>
        </w:rPr>
        <w:t>%,</w:t>
      </w:r>
      <w:r w:rsidR="00D55DB4">
        <w:rPr>
          <w:rFonts w:asciiTheme="minorEastAsia" w:hAnsiTheme="minorEastAsia" w:hint="eastAsia"/>
          <w:sz w:val="32"/>
          <w:szCs w:val="32"/>
        </w:rPr>
        <w:t>增长</w:t>
      </w:r>
      <w:r w:rsidR="004717A2" w:rsidRPr="004717A2">
        <w:rPr>
          <w:rFonts w:asciiTheme="minorEastAsia" w:hAnsiTheme="minorEastAsia" w:hint="eastAsia"/>
          <w:sz w:val="32"/>
          <w:szCs w:val="32"/>
        </w:rPr>
        <w:t>的主要原因是</w:t>
      </w:r>
      <w:r w:rsidR="006A2E5C" w:rsidRPr="006A2E5C">
        <w:rPr>
          <w:rFonts w:ascii="宋体" w:eastAsia="宋体" w:hAnsi="宋体" w:cs="Times New Roman" w:hint="eastAsia"/>
          <w:sz w:val="32"/>
          <w:szCs w:val="32"/>
        </w:rPr>
        <w:t>2019年1至8月份“三公经费”在沅江市桔城工业项目开发有限公司支出，未在单位列支。</w:t>
      </w:r>
    </w:p>
    <w:p w:rsidR="005767CC" w:rsidRPr="004717A2" w:rsidRDefault="004717A2" w:rsidP="006A2E5C">
      <w:pPr>
        <w:pStyle w:val="Default"/>
        <w:ind w:firstLineChars="150" w:firstLine="48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6A2E5C">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万元，支出决算为</w:t>
      </w:r>
      <w:r w:rsidR="006A2E5C">
        <w:rPr>
          <w:rFonts w:asciiTheme="minorEastAsia" w:eastAsiaTheme="minorEastAsia" w:hAnsiTheme="minorEastAsia" w:hint="eastAsia"/>
          <w:sz w:val="32"/>
          <w:szCs w:val="32"/>
        </w:rPr>
        <w:t>0万元</w:t>
      </w:r>
      <w:r w:rsidR="00D55DB4">
        <w:rPr>
          <w:rFonts w:asciiTheme="minorEastAsia" w:eastAsiaTheme="minorEastAsia" w:hAnsiTheme="minorEastAsia" w:hint="eastAsia"/>
          <w:sz w:val="32"/>
          <w:szCs w:val="32"/>
        </w:rPr>
        <w:t>。</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4717A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6A2E5C">
        <w:rPr>
          <w:rFonts w:asciiTheme="minorEastAsia" w:eastAsiaTheme="minorEastAsia" w:hAnsiTheme="minorEastAsia" w:hint="eastAsia"/>
          <w:sz w:val="32"/>
          <w:szCs w:val="32"/>
        </w:rPr>
        <w:t>56.51</w:t>
      </w:r>
      <w:r>
        <w:rPr>
          <w:rFonts w:asciiTheme="minorEastAsia" w:eastAsiaTheme="minorEastAsia" w:hAnsiTheme="minorEastAsia" w:hint="eastAsia"/>
          <w:sz w:val="32"/>
          <w:szCs w:val="32"/>
        </w:rPr>
        <w:t>万元，占</w:t>
      </w:r>
      <w:r w:rsidR="006A2E5C">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6A2E5C">
        <w:rPr>
          <w:rFonts w:asciiTheme="minorEastAsia" w:eastAsiaTheme="minorEastAsia" w:hAnsiTheme="minorEastAsia" w:hint="eastAsia"/>
          <w:sz w:val="32"/>
          <w:szCs w:val="32"/>
        </w:rPr>
        <w:t>无</w:t>
      </w:r>
      <w:r w:rsidR="006A2E5C" w:rsidRPr="004717A2">
        <w:rPr>
          <w:rFonts w:asciiTheme="minorEastAsia" w:eastAsiaTheme="minorEastAsia" w:hAnsiTheme="minorEastAsia" w:hint="eastAsia"/>
          <w:sz w:val="32"/>
          <w:szCs w:val="32"/>
        </w:rPr>
        <w:t>因公出国（境）费</w:t>
      </w:r>
      <w:r w:rsidR="006A2E5C">
        <w:rPr>
          <w:rFonts w:asciiTheme="minorEastAsia" w:eastAsiaTheme="minorEastAsia" w:hAnsiTheme="minorEastAsia" w:hint="eastAsia"/>
          <w:sz w:val="32"/>
          <w:szCs w:val="32"/>
        </w:rPr>
        <w:t>支出和</w:t>
      </w:r>
      <w:r w:rsidR="006A2E5C" w:rsidRPr="006A2E5C">
        <w:rPr>
          <w:rFonts w:asciiTheme="minorEastAsia" w:eastAsiaTheme="minorEastAsia" w:hAnsiTheme="minorEastAsia" w:hint="eastAsia"/>
          <w:sz w:val="32"/>
          <w:szCs w:val="32"/>
        </w:rPr>
        <w:t>公务用车购置费及运行维护费支出</w:t>
      </w:r>
      <w:r w:rsidR="006A2E5C">
        <w:rPr>
          <w:rFonts w:asciiTheme="minorEastAsia" w:eastAsiaTheme="minorEastAsia" w:hAnsiTheme="minorEastAsia" w:hint="eastAsia"/>
          <w:sz w:val="32"/>
          <w:szCs w:val="32"/>
        </w:rPr>
        <w:t>。</w:t>
      </w:r>
    </w:p>
    <w:p w:rsidR="00C3049A" w:rsidRDefault="00A76CEE" w:rsidP="00A76CE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4717A2" w:rsidRPr="004717A2">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004717A2" w:rsidRPr="004717A2">
        <w:rPr>
          <w:rFonts w:asciiTheme="minorEastAsia" w:eastAsiaTheme="minorEastAsia" w:hAnsiTheme="minorEastAsia" w:hint="eastAsia"/>
          <w:sz w:val="32"/>
          <w:szCs w:val="32"/>
        </w:rPr>
        <w:t>因公出国（境）费</w:t>
      </w:r>
      <w:r w:rsidR="004717A2">
        <w:rPr>
          <w:rFonts w:asciiTheme="minorEastAsia" w:eastAsiaTheme="minorEastAsia" w:hAnsiTheme="minorEastAsia" w:hint="eastAsia"/>
          <w:sz w:val="32"/>
          <w:szCs w:val="32"/>
        </w:rPr>
        <w:t>支出决算为</w:t>
      </w:r>
      <w:r>
        <w:rPr>
          <w:rFonts w:asciiTheme="minorEastAsia" w:eastAsiaTheme="minorEastAsia" w:hAnsiTheme="minorEastAsia" w:hint="eastAsia"/>
          <w:sz w:val="32"/>
          <w:szCs w:val="32"/>
        </w:rPr>
        <w:t>0</w:t>
      </w:r>
      <w:r w:rsidR="004717A2">
        <w:rPr>
          <w:rFonts w:asciiTheme="minorEastAsia" w:eastAsiaTheme="minorEastAsia" w:hAnsiTheme="minorEastAsia" w:hint="eastAsia"/>
          <w:sz w:val="32"/>
          <w:szCs w:val="32"/>
        </w:rPr>
        <w:t>万元</w:t>
      </w:r>
    </w:p>
    <w:p w:rsidR="00C3049A" w:rsidRPr="00C3049A" w:rsidRDefault="00C3049A" w:rsidP="00C3049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C3049A">
        <w:rPr>
          <w:rFonts w:asciiTheme="minorEastAsia" w:eastAsiaTheme="minorEastAsia" w:hAnsiTheme="minorEastAsia" w:hint="eastAsia"/>
          <w:sz w:val="32"/>
          <w:szCs w:val="32"/>
        </w:rPr>
        <w:t>公务接待费支出决算为</w:t>
      </w:r>
      <w:r w:rsidR="00C81E26">
        <w:rPr>
          <w:rFonts w:asciiTheme="minorEastAsia" w:eastAsiaTheme="minorEastAsia" w:hAnsiTheme="minorEastAsia" w:hint="eastAsia"/>
          <w:sz w:val="32"/>
          <w:szCs w:val="32"/>
        </w:rPr>
        <w:t>56.51</w:t>
      </w:r>
      <w:r w:rsidRPr="00C3049A">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全年</w:t>
      </w:r>
      <w:r w:rsidRPr="00C3049A">
        <w:rPr>
          <w:rFonts w:asciiTheme="minorEastAsia" w:eastAsiaTheme="minorEastAsia" w:hAnsiTheme="minorEastAsia" w:hint="eastAsia"/>
          <w:sz w:val="32"/>
          <w:szCs w:val="32"/>
        </w:rPr>
        <w:t>共接待来宾</w:t>
      </w:r>
      <w:r w:rsidR="00C81E26">
        <w:rPr>
          <w:rFonts w:asciiTheme="minorEastAsia" w:eastAsiaTheme="minorEastAsia" w:hAnsiTheme="minorEastAsia" w:hint="eastAsia"/>
          <w:sz w:val="32"/>
          <w:szCs w:val="32"/>
        </w:rPr>
        <w:t>2800余</w:t>
      </w:r>
      <w:r w:rsidRPr="00C3049A">
        <w:rPr>
          <w:rFonts w:asciiTheme="minorEastAsia" w:eastAsiaTheme="minorEastAsia" w:hAnsiTheme="minorEastAsia" w:hint="eastAsia"/>
          <w:sz w:val="32"/>
          <w:szCs w:val="32"/>
        </w:rPr>
        <w:t>人次</w:t>
      </w:r>
      <w:bookmarkStart w:id="0" w:name="_GoBack"/>
      <w:bookmarkEnd w:id="0"/>
      <w:r>
        <w:rPr>
          <w:rFonts w:asciiTheme="minorEastAsia" w:eastAsiaTheme="minorEastAsia" w:hAnsiTheme="minorEastAsia" w:hint="eastAsia"/>
          <w:sz w:val="32"/>
          <w:szCs w:val="32"/>
        </w:rPr>
        <w:t>，主要是</w:t>
      </w:r>
      <w:r w:rsidR="00C81E26">
        <w:rPr>
          <w:rFonts w:asciiTheme="minorEastAsia" w:eastAsiaTheme="minorEastAsia" w:hAnsiTheme="minorEastAsia" w:hint="eastAsia"/>
          <w:sz w:val="32"/>
          <w:szCs w:val="32"/>
        </w:rPr>
        <w:t>招商引资</w:t>
      </w:r>
      <w:r>
        <w:rPr>
          <w:rFonts w:asciiTheme="minorEastAsia" w:eastAsiaTheme="minorEastAsia" w:hAnsiTheme="minorEastAsia" w:hint="eastAsia"/>
          <w:sz w:val="32"/>
          <w:szCs w:val="32"/>
        </w:rPr>
        <w:t>接待</w:t>
      </w:r>
      <w:r w:rsidR="00C81E26">
        <w:rPr>
          <w:rFonts w:asciiTheme="minorEastAsia" w:eastAsiaTheme="minorEastAsia" w:hAnsiTheme="minorEastAsia" w:hint="eastAsia"/>
          <w:sz w:val="32"/>
          <w:szCs w:val="32"/>
        </w:rPr>
        <w:t>以及重点项目开工礼品</w:t>
      </w:r>
      <w:r>
        <w:rPr>
          <w:rFonts w:asciiTheme="minorEastAsia" w:eastAsiaTheme="minorEastAsia" w:hAnsiTheme="minorEastAsia" w:hint="eastAsia"/>
          <w:sz w:val="32"/>
          <w:szCs w:val="32"/>
        </w:rPr>
        <w:t>支出。</w:t>
      </w:r>
    </w:p>
    <w:p w:rsidR="00C3049A" w:rsidRPr="005122EF" w:rsidRDefault="00C3049A" w:rsidP="00B85D8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6A2E5C">
        <w:rPr>
          <w:rFonts w:asciiTheme="minorEastAsia" w:hAnsiTheme="minorEastAsia" w:hint="eastAsia"/>
          <w:sz w:val="32"/>
          <w:szCs w:val="32"/>
        </w:rPr>
        <w:t>0</w:t>
      </w:r>
      <w:r w:rsidR="006D7730" w:rsidRPr="006D7730">
        <w:rPr>
          <w:rFonts w:asciiTheme="minorEastAsia" w:hAnsiTheme="minorEastAsia" w:hint="eastAsia"/>
          <w:sz w:val="32"/>
          <w:szCs w:val="32"/>
        </w:rPr>
        <w:t>万元</w:t>
      </w:r>
      <w:r w:rsidR="00C81E26">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Pr="00C77645" w:rsidRDefault="00C77645" w:rsidP="00DD5FE9">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w:t>
      </w:r>
      <w:r w:rsidRPr="00C77645">
        <w:rPr>
          <w:rFonts w:asciiTheme="minorEastAsia" w:eastAsiaTheme="minorEastAsia" w:hAnsiTheme="minorEastAsia" w:hint="eastAsia"/>
          <w:sz w:val="32"/>
          <w:szCs w:val="32"/>
        </w:rPr>
        <w:t>政府性基金预算财政拨款收入</w:t>
      </w:r>
      <w:r w:rsidR="00C81E2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Pr="00C77645">
        <w:rPr>
          <w:rFonts w:asciiTheme="minorEastAsia" w:eastAsiaTheme="minorEastAsia" w:hAnsiTheme="minorEastAsia" w:hint="eastAsia"/>
          <w:sz w:val="32"/>
          <w:szCs w:val="32"/>
        </w:rPr>
        <w:t>年初结转和结余</w:t>
      </w:r>
      <w:r w:rsidR="006A2E5C">
        <w:rPr>
          <w:rFonts w:asciiTheme="minorEastAsia" w:eastAsiaTheme="minorEastAsia" w:hAnsiTheme="minorEastAsia" w:hint="eastAsia"/>
          <w:sz w:val="32"/>
          <w:szCs w:val="32"/>
        </w:rPr>
        <w:t>1052.57</w:t>
      </w:r>
      <w:r>
        <w:rPr>
          <w:rFonts w:asciiTheme="minorEastAsia" w:eastAsiaTheme="minorEastAsia" w:hAnsiTheme="minorEastAsia" w:hint="eastAsia"/>
          <w:sz w:val="32"/>
          <w:szCs w:val="32"/>
        </w:rPr>
        <w:t>万元；支出</w:t>
      </w:r>
      <w:r w:rsidR="006A2E5C">
        <w:rPr>
          <w:rFonts w:asciiTheme="minorEastAsia" w:eastAsiaTheme="minorEastAsia" w:hAnsiTheme="minorEastAsia" w:hint="eastAsia"/>
          <w:sz w:val="32"/>
          <w:szCs w:val="32"/>
        </w:rPr>
        <w:t>1052.57</w:t>
      </w:r>
      <w:r>
        <w:rPr>
          <w:rFonts w:asciiTheme="minorEastAsia" w:eastAsiaTheme="minorEastAsia" w:hAnsiTheme="minorEastAsia" w:hint="eastAsia"/>
          <w:sz w:val="32"/>
          <w:szCs w:val="32"/>
        </w:rPr>
        <w:t>万元，项目支出</w:t>
      </w:r>
      <w:r w:rsidR="006A2E5C">
        <w:rPr>
          <w:rFonts w:asciiTheme="minorEastAsia" w:eastAsiaTheme="minorEastAsia" w:hAnsiTheme="minorEastAsia" w:hint="eastAsia"/>
          <w:sz w:val="32"/>
          <w:szCs w:val="32"/>
        </w:rPr>
        <w:t>1052.57</w:t>
      </w:r>
      <w:r>
        <w:rPr>
          <w:rFonts w:asciiTheme="minorEastAsia" w:eastAsiaTheme="minorEastAsia" w:hAnsiTheme="minorEastAsia" w:hint="eastAsia"/>
          <w:sz w:val="32"/>
          <w:szCs w:val="32"/>
        </w:rPr>
        <w:t>万元；</w:t>
      </w:r>
      <w:r w:rsidRPr="00C77645">
        <w:rPr>
          <w:rFonts w:asciiTheme="minorEastAsia" w:eastAsiaTheme="minorEastAsia" w:hAnsiTheme="minorEastAsia" w:hint="eastAsia"/>
          <w:sz w:val="32"/>
          <w:szCs w:val="32"/>
        </w:rPr>
        <w:t>年末结转和结余</w:t>
      </w:r>
      <w:r w:rsidR="005667B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A92E9F" w:rsidRDefault="00C77645" w:rsidP="00DD5FE9">
      <w:pPr>
        <w:pStyle w:val="Default"/>
        <w:rPr>
          <w:rFonts w:hAnsi="黑体"/>
          <w:b/>
          <w:sz w:val="32"/>
          <w:szCs w:val="32"/>
        </w:rPr>
      </w:pPr>
      <w:r w:rsidRPr="00C77645">
        <w:rPr>
          <w:rFonts w:hAnsi="黑体" w:hint="eastAsia"/>
          <w:b/>
          <w:sz w:val="32"/>
          <w:szCs w:val="32"/>
        </w:rPr>
        <w:t>九、</w:t>
      </w:r>
      <w:r w:rsidR="00A92E9F" w:rsidRPr="00A92E9F">
        <w:rPr>
          <w:rFonts w:hAnsi="黑体" w:hint="eastAsia"/>
          <w:b/>
          <w:sz w:val="32"/>
          <w:szCs w:val="32"/>
        </w:rPr>
        <w:t>关于机关运行经费支出说明</w:t>
      </w:r>
    </w:p>
    <w:p w:rsidR="00833B99" w:rsidRPr="00833B99" w:rsidRDefault="00833B99" w:rsidP="00833B99">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湖南沅江高新技术产业园区管理委员会</w:t>
      </w:r>
      <w:r w:rsidRPr="00833B99">
        <w:rPr>
          <w:rFonts w:asciiTheme="minorEastAsia" w:eastAsiaTheme="minorEastAsia" w:hAnsiTheme="minorEastAsia" w:hint="eastAsia"/>
          <w:sz w:val="32"/>
          <w:szCs w:val="32"/>
        </w:rPr>
        <w:t>单位性质为财政全额拨款事业单位，部门决算报表没有机关（事业）运行经费统计数据。</w:t>
      </w:r>
    </w:p>
    <w:p w:rsidR="009E6E9A" w:rsidRDefault="009E6E9A" w:rsidP="009E6E9A">
      <w:pPr>
        <w:pStyle w:val="Default"/>
        <w:rPr>
          <w:rFonts w:hAnsi="黑体"/>
          <w:b/>
          <w:sz w:val="32"/>
          <w:szCs w:val="32"/>
        </w:rPr>
      </w:pPr>
      <w:r w:rsidRPr="000273BD">
        <w:rPr>
          <w:rFonts w:hAnsi="黑体" w:hint="eastAsia"/>
          <w:b/>
          <w:sz w:val="32"/>
          <w:szCs w:val="32"/>
        </w:rPr>
        <w:t>十、</w:t>
      </w:r>
      <w:r w:rsidRPr="009E6E9A">
        <w:rPr>
          <w:rFonts w:hAnsi="黑体" w:hint="eastAsia"/>
          <w:b/>
          <w:sz w:val="32"/>
          <w:szCs w:val="32"/>
        </w:rPr>
        <w:t>一般性支出情况</w:t>
      </w:r>
    </w:p>
    <w:p w:rsidR="009E6E9A" w:rsidRPr="009D630D" w:rsidRDefault="009E6E9A" w:rsidP="009E6E9A">
      <w:pPr>
        <w:pStyle w:val="Default"/>
        <w:ind w:firstLineChars="200" w:firstLine="640"/>
        <w:rPr>
          <w:rFonts w:asciiTheme="minorEastAsia" w:eastAsiaTheme="minorEastAsia" w:hAnsiTheme="minorEastAsia"/>
          <w:sz w:val="32"/>
          <w:szCs w:val="32"/>
        </w:rPr>
      </w:pPr>
      <w:r w:rsidRPr="009D630D">
        <w:rPr>
          <w:rFonts w:asciiTheme="minorEastAsia" w:eastAsiaTheme="minorEastAsia" w:hAnsiTheme="minorEastAsia" w:hint="eastAsia"/>
          <w:sz w:val="32"/>
          <w:szCs w:val="32"/>
        </w:rPr>
        <w:t>2020年本</w:t>
      </w:r>
      <w:r w:rsidR="00AE6DC6" w:rsidRPr="009D630D">
        <w:rPr>
          <w:rFonts w:asciiTheme="minorEastAsia" w:eastAsiaTheme="minorEastAsia" w:hAnsiTheme="minorEastAsia" w:hint="eastAsia"/>
          <w:sz w:val="32"/>
          <w:szCs w:val="32"/>
        </w:rPr>
        <w:t>单位</w:t>
      </w:r>
      <w:r w:rsidRPr="009D630D">
        <w:rPr>
          <w:rFonts w:asciiTheme="minorEastAsia" w:eastAsiaTheme="minorEastAsia" w:hAnsiTheme="minorEastAsia" w:hint="eastAsia"/>
          <w:sz w:val="32"/>
          <w:szCs w:val="32"/>
        </w:rPr>
        <w:t>开支会议费</w:t>
      </w:r>
      <w:r w:rsidR="009D630D" w:rsidRPr="009D630D">
        <w:rPr>
          <w:rFonts w:asciiTheme="minorEastAsia" w:eastAsiaTheme="minorEastAsia" w:hAnsiTheme="minorEastAsia" w:hint="eastAsia"/>
          <w:sz w:val="32"/>
          <w:szCs w:val="32"/>
        </w:rPr>
        <w:t>0.23</w:t>
      </w:r>
      <w:r w:rsidRPr="009D630D">
        <w:rPr>
          <w:rFonts w:asciiTheme="minorEastAsia" w:eastAsiaTheme="minorEastAsia" w:hAnsiTheme="minorEastAsia" w:hint="eastAsia"/>
          <w:sz w:val="32"/>
          <w:szCs w:val="32"/>
        </w:rPr>
        <w:t>万元，用于</w:t>
      </w:r>
      <w:r w:rsidR="009D630D">
        <w:rPr>
          <w:rFonts w:asciiTheme="minorEastAsia" w:eastAsiaTheme="minorEastAsia" w:hAnsiTheme="minorEastAsia" w:hint="eastAsia"/>
          <w:sz w:val="32"/>
          <w:szCs w:val="32"/>
        </w:rPr>
        <w:t>全省产业园区通讯员工作年会会费。</w:t>
      </w:r>
      <w:r w:rsidRPr="009D630D">
        <w:rPr>
          <w:rFonts w:asciiTheme="minorEastAsia" w:eastAsiaTheme="minorEastAsia" w:hAnsiTheme="minorEastAsia" w:hint="eastAsia"/>
          <w:sz w:val="32"/>
          <w:szCs w:val="32"/>
        </w:rPr>
        <w:t>开支培训费</w:t>
      </w:r>
      <w:r w:rsidR="009D630D">
        <w:rPr>
          <w:rFonts w:asciiTheme="minorEastAsia" w:eastAsiaTheme="minorEastAsia" w:hAnsiTheme="minorEastAsia" w:hint="eastAsia"/>
          <w:sz w:val="32"/>
          <w:szCs w:val="32"/>
        </w:rPr>
        <w:t>0.39</w:t>
      </w:r>
      <w:r w:rsidRPr="009D630D">
        <w:rPr>
          <w:rFonts w:asciiTheme="minorEastAsia" w:eastAsiaTheme="minorEastAsia" w:hAnsiTheme="minorEastAsia" w:hint="eastAsia"/>
          <w:sz w:val="32"/>
          <w:szCs w:val="32"/>
        </w:rPr>
        <w:t>万元，</w:t>
      </w:r>
      <w:r w:rsidR="009D630D">
        <w:rPr>
          <w:rFonts w:asciiTheme="minorEastAsia" w:eastAsiaTheme="minorEastAsia" w:hAnsiTheme="minorEastAsia" w:hint="eastAsia"/>
          <w:sz w:val="32"/>
          <w:szCs w:val="32"/>
        </w:rPr>
        <w:t>用于省住建厅组织的业务培训。</w:t>
      </w:r>
    </w:p>
    <w:p w:rsidR="00A92E9F" w:rsidRPr="001A1DBB" w:rsidRDefault="00A92E9F" w:rsidP="00DD5FE9">
      <w:pPr>
        <w:pStyle w:val="Default"/>
        <w:rPr>
          <w:rFonts w:hAnsi="黑体"/>
          <w:b/>
          <w:color w:val="auto"/>
          <w:sz w:val="32"/>
          <w:szCs w:val="32"/>
        </w:rPr>
      </w:pPr>
      <w:r w:rsidRPr="001A1DBB">
        <w:rPr>
          <w:rFonts w:hAnsi="黑体" w:hint="eastAsia"/>
          <w:b/>
          <w:color w:val="auto"/>
          <w:sz w:val="32"/>
          <w:szCs w:val="32"/>
        </w:rPr>
        <w:t>十</w:t>
      </w:r>
      <w:r w:rsidR="009E6E9A" w:rsidRPr="001A1DBB">
        <w:rPr>
          <w:rFonts w:hAnsi="黑体" w:hint="eastAsia"/>
          <w:b/>
          <w:color w:val="auto"/>
          <w:sz w:val="32"/>
          <w:szCs w:val="32"/>
        </w:rPr>
        <w:t>一</w:t>
      </w:r>
      <w:r w:rsidRPr="001A1DBB">
        <w:rPr>
          <w:rFonts w:hAnsi="黑体" w:hint="eastAsia"/>
          <w:b/>
          <w:color w:val="auto"/>
          <w:sz w:val="32"/>
          <w:szCs w:val="32"/>
        </w:rPr>
        <w:t>、关于政府采购支出说明</w:t>
      </w:r>
    </w:p>
    <w:p w:rsidR="00746B66" w:rsidRPr="00746B66" w:rsidRDefault="00746B66" w:rsidP="00746B66">
      <w:pPr>
        <w:pStyle w:val="Default"/>
        <w:ind w:firstLineChars="200" w:firstLine="640"/>
        <w:rPr>
          <w:rFonts w:asciiTheme="minorEastAsia" w:eastAsiaTheme="minorEastAsia" w:hAnsiTheme="minorEastAsia"/>
          <w:sz w:val="32"/>
          <w:szCs w:val="32"/>
        </w:rPr>
      </w:pPr>
      <w:r w:rsidRPr="00746B66">
        <w:rPr>
          <w:rFonts w:asciiTheme="minorEastAsia" w:eastAsiaTheme="minorEastAsia" w:hAnsiTheme="minorEastAsia" w:hint="eastAsia"/>
          <w:sz w:val="32"/>
          <w:szCs w:val="32"/>
        </w:rPr>
        <w:t>本部门2020年度</w:t>
      </w:r>
      <w:r w:rsidR="00FF76E8">
        <w:rPr>
          <w:rFonts w:asciiTheme="minorEastAsia" w:eastAsiaTheme="minorEastAsia" w:hAnsiTheme="minorEastAsia" w:hint="eastAsia"/>
          <w:sz w:val="32"/>
          <w:szCs w:val="32"/>
        </w:rPr>
        <w:t>无</w:t>
      </w:r>
      <w:r w:rsidRPr="00746B66">
        <w:rPr>
          <w:rFonts w:asciiTheme="minorEastAsia" w:eastAsiaTheme="minorEastAsia" w:hAnsiTheme="minorEastAsia" w:hint="eastAsia"/>
          <w:sz w:val="32"/>
          <w:szCs w:val="32"/>
        </w:rPr>
        <w:t>政府采购支出</w:t>
      </w:r>
      <w:r w:rsidR="00FF76E8">
        <w:rPr>
          <w:rFonts w:asciiTheme="minorEastAsia" w:eastAsiaTheme="minorEastAsia" w:hAnsiTheme="minorEastAsia" w:hint="eastAsia"/>
          <w:sz w:val="32"/>
          <w:szCs w:val="32"/>
        </w:rPr>
        <w:t>。</w:t>
      </w:r>
    </w:p>
    <w:p w:rsidR="00A92E9F" w:rsidRPr="00A92E9F" w:rsidRDefault="00A92E9F" w:rsidP="00DD5FE9">
      <w:pPr>
        <w:pStyle w:val="Default"/>
        <w:rPr>
          <w:rFonts w:hAnsi="黑体"/>
          <w:b/>
          <w:sz w:val="32"/>
          <w:szCs w:val="32"/>
        </w:rPr>
      </w:pPr>
      <w:r w:rsidRPr="000273BD">
        <w:rPr>
          <w:rFonts w:hAnsi="黑体" w:hint="eastAsia"/>
          <w:b/>
          <w:sz w:val="32"/>
          <w:szCs w:val="32"/>
        </w:rPr>
        <w:lastRenderedPageBreak/>
        <w:t>十</w:t>
      </w:r>
      <w:r w:rsidR="009E6E9A">
        <w:rPr>
          <w:rFonts w:hAnsi="黑体" w:hint="eastAsia"/>
          <w:b/>
          <w:sz w:val="32"/>
          <w:szCs w:val="32"/>
        </w:rPr>
        <w:t>二</w:t>
      </w:r>
      <w:r w:rsidRPr="000273BD">
        <w:rPr>
          <w:rFonts w:hAnsi="黑体" w:hint="eastAsia"/>
          <w:b/>
          <w:sz w:val="32"/>
          <w:szCs w:val="32"/>
        </w:rPr>
        <w:t>、</w:t>
      </w:r>
      <w:r w:rsidRPr="00A92E9F">
        <w:rPr>
          <w:rFonts w:hAnsi="黑体" w:hint="eastAsia"/>
          <w:b/>
          <w:sz w:val="32"/>
          <w:szCs w:val="32"/>
        </w:rPr>
        <w:t>关于国有资产占用情况说明</w:t>
      </w:r>
    </w:p>
    <w:p w:rsidR="00232C10" w:rsidRPr="00232C10" w:rsidRDefault="00232C10" w:rsidP="00232C10">
      <w:pPr>
        <w:pStyle w:val="Default"/>
        <w:ind w:firstLineChars="200" w:firstLine="640"/>
        <w:rPr>
          <w:rFonts w:asciiTheme="minorEastAsia" w:eastAsiaTheme="minorEastAsia" w:hAnsiTheme="minorEastAsia"/>
          <w:sz w:val="32"/>
          <w:szCs w:val="32"/>
        </w:rPr>
      </w:pPr>
      <w:r w:rsidRPr="00232C10">
        <w:rPr>
          <w:rFonts w:asciiTheme="minorEastAsia" w:eastAsiaTheme="minorEastAsia" w:hAnsiTheme="minorEastAsia" w:hint="eastAsia"/>
          <w:sz w:val="32"/>
          <w:szCs w:val="32"/>
        </w:rPr>
        <w:t>截至2020年12月31日，本单位共有车辆0辆；年末无单价</w:t>
      </w:r>
      <w:r w:rsidRPr="00232C10">
        <w:rPr>
          <w:rFonts w:asciiTheme="minorEastAsia" w:eastAsiaTheme="minorEastAsia" w:hAnsiTheme="minorEastAsia"/>
          <w:sz w:val="32"/>
          <w:szCs w:val="32"/>
        </w:rPr>
        <w:t>50</w:t>
      </w:r>
      <w:r w:rsidRPr="00232C10">
        <w:rPr>
          <w:rFonts w:asciiTheme="minorEastAsia" w:eastAsiaTheme="minorEastAsia" w:hAnsiTheme="minorEastAsia" w:hint="eastAsia"/>
          <w:sz w:val="32"/>
          <w:szCs w:val="32"/>
        </w:rPr>
        <w:t>万元以上通用设备。年末无单价</w:t>
      </w:r>
      <w:r w:rsidRPr="00232C10">
        <w:rPr>
          <w:rFonts w:asciiTheme="minorEastAsia" w:eastAsiaTheme="minorEastAsia" w:hAnsiTheme="minorEastAsia"/>
          <w:sz w:val="32"/>
          <w:szCs w:val="32"/>
        </w:rPr>
        <w:t>100</w:t>
      </w:r>
      <w:r w:rsidRPr="00232C10">
        <w:rPr>
          <w:rFonts w:asciiTheme="minorEastAsia" w:eastAsiaTheme="minorEastAsia" w:hAnsiTheme="minorEastAsia" w:hint="eastAsia"/>
          <w:sz w:val="32"/>
          <w:szCs w:val="32"/>
        </w:rPr>
        <w:t>万元以上通用设备。</w:t>
      </w:r>
    </w:p>
    <w:p w:rsidR="009E6E9A" w:rsidRPr="00A92E9F" w:rsidRDefault="009E6E9A" w:rsidP="009E6E9A">
      <w:pPr>
        <w:pStyle w:val="Default"/>
        <w:rPr>
          <w:rFonts w:hAnsi="黑体"/>
          <w:b/>
          <w:sz w:val="32"/>
          <w:szCs w:val="32"/>
        </w:rPr>
      </w:pPr>
      <w:r w:rsidRPr="000273BD">
        <w:rPr>
          <w:rFonts w:hAnsi="黑体" w:hint="eastAsia"/>
          <w:b/>
          <w:sz w:val="32"/>
          <w:szCs w:val="32"/>
        </w:rPr>
        <w:t>十</w:t>
      </w:r>
      <w:r w:rsidR="00202C82">
        <w:rPr>
          <w:rFonts w:hAnsi="黑体" w:hint="eastAsia"/>
          <w:b/>
          <w:sz w:val="32"/>
          <w:szCs w:val="32"/>
        </w:rPr>
        <w:t>三</w:t>
      </w:r>
      <w:r w:rsidRPr="000273BD">
        <w:rPr>
          <w:rFonts w:hAnsi="黑体" w:hint="eastAsia"/>
          <w:b/>
          <w:sz w:val="32"/>
          <w:szCs w:val="32"/>
        </w:rPr>
        <w:t>、</w:t>
      </w:r>
      <w:r w:rsidRPr="009E6E9A">
        <w:rPr>
          <w:rFonts w:hAnsi="黑体" w:hint="eastAsia"/>
          <w:b/>
          <w:sz w:val="32"/>
          <w:szCs w:val="32"/>
        </w:rPr>
        <w:t>关于</w:t>
      </w:r>
      <w:r w:rsidR="00041E3F">
        <w:rPr>
          <w:rFonts w:hAnsi="黑体" w:hint="eastAsia"/>
          <w:b/>
          <w:sz w:val="32"/>
          <w:szCs w:val="32"/>
        </w:rPr>
        <w:t>2020</w:t>
      </w:r>
      <w:r w:rsidRPr="009E6E9A">
        <w:rPr>
          <w:rFonts w:hAnsi="黑体" w:hint="eastAsia"/>
          <w:b/>
          <w:sz w:val="32"/>
          <w:szCs w:val="32"/>
        </w:rPr>
        <w:t>年度预算绩效情况的说明</w:t>
      </w:r>
    </w:p>
    <w:p w:rsidR="00727A53" w:rsidRPr="00C067D7" w:rsidRDefault="00C067D7" w:rsidP="00C067D7">
      <w:pPr>
        <w:pStyle w:val="Default"/>
        <w:ind w:firstLineChars="200" w:firstLine="640"/>
        <w:rPr>
          <w:rFonts w:asciiTheme="minorEastAsia" w:eastAsiaTheme="minorEastAsia" w:hAnsiTheme="minorEastAsia"/>
          <w:sz w:val="32"/>
          <w:szCs w:val="32"/>
        </w:rPr>
      </w:pPr>
      <w:r w:rsidRPr="00C067D7">
        <w:rPr>
          <w:rFonts w:asciiTheme="minorEastAsia" w:eastAsiaTheme="minorEastAsia" w:hAnsiTheme="minorEastAsia" w:hint="eastAsia"/>
          <w:sz w:val="32"/>
          <w:szCs w:val="32"/>
        </w:rPr>
        <w:t>按照财政的要求，我单位对部门整体支出绩效及项目支出绩效开展了自评，并在网站公开了绩效评价报告。绩效评价结果显示，2020年度绩效目标完成较好，圆满完成预算配置、执行、管理的各项指标，按质按量完成各项重点工作。</w:t>
      </w:r>
    </w:p>
    <w:p w:rsidR="00214427" w:rsidRPr="009237C4" w:rsidRDefault="00214427" w:rsidP="00214427">
      <w:pPr>
        <w:pStyle w:val="Default"/>
        <w:jc w:val="center"/>
        <w:rPr>
          <w:sz w:val="72"/>
          <w:szCs w:val="72"/>
        </w:rPr>
      </w:pPr>
    </w:p>
    <w:p w:rsidR="00214427" w:rsidRDefault="00214427"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214427" w:rsidRDefault="00214427" w:rsidP="00A73E1B">
      <w:pPr>
        <w:pStyle w:val="Default"/>
        <w:ind w:firstLineChars="500" w:firstLine="3600"/>
        <w:rPr>
          <w:sz w:val="72"/>
          <w:szCs w:val="72"/>
        </w:rPr>
      </w:pPr>
      <w:r>
        <w:rPr>
          <w:rFonts w:hint="eastAsia"/>
          <w:sz w:val="72"/>
          <w:szCs w:val="72"/>
        </w:rPr>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ind w:firstLineChars="200" w:firstLine="640"/>
        <w:jc w:val="left"/>
        <w:rPr>
          <w:rFonts w:asciiTheme="minorEastAsia" w:hAnsiTheme="minorEastAsia" w:cs="黑体"/>
          <w:color w:val="000000"/>
          <w:kern w:val="0"/>
          <w:sz w:val="32"/>
          <w:szCs w:val="32"/>
        </w:rPr>
      </w:pP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一、财政拨款收入：</w:t>
      </w:r>
      <w:r w:rsidRPr="00496EDA">
        <w:rPr>
          <w:rFonts w:asciiTheme="minorEastAsia" w:hAnsiTheme="minorEastAsia" w:cs="仿宋"/>
          <w:sz w:val="32"/>
        </w:rPr>
        <w:t xml:space="preserve">指中央财政当年拨付的资金。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二、事业收入：</w:t>
      </w:r>
      <w:r w:rsidRPr="00496EDA">
        <w:rPr>
          <w:rFonts w:asciiTheme="minorEastAsia" w:hAnsiTheme="minorEastAsia"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三、经营收入：</w:t>
      </w:r>
      <w:r w:rsidRPr="00496EDA">
        <w:rPr>
          <w:rFonts w:asciiTheme="minorEastAsia" w:hAnsiTheme="minorEastAsia" w:cs="仿宋"/>
          <w:sz w:val="32"/>
        </w:rPr>
        <w:t xml:space="preserve">指事业单位在专业业务活动及其辅助活动之外开展非独立核算经营活动取得的收入。如：中国财政杂志社广告收入等。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四、其他收入：</w:t>
      </w:r>
      <w:r w:rsidRPr="00496EDA">
        <w:rPr>
          <w:rFonts w:asciiTheme="minorEastAsia" w:hAnsiTheme="minorEastAsia" w:cs="仿宋"/>
          <w:sz w:val="32"/>
        </w:rPr>
        <w:t xml:space="preserve">指除上述“财政拨款收入” 、 “事业收入” 、“经营收入”等以外的收入。主要是按规定动用的售房收入、存款利息收入等。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五、用事业基金弥补收支差额：</w:t>
      </w:r>
      <w:r w:rsidRPr="00496EDA">
        <w:rPr>
          <w:rFonts w:asciiTheme="minorEastAsia" w:hAnsiTheme="minorEastAsia"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六、年初结转和结余：</w:t>
      </w:r>
      <w:r w:rsidRPr="00496EDA">
        <w:rPr>
          <w:rFonts w:asciiTheme="minorEastAsia" w:hAnsiTheme="minorEastAsia" w:cs="仿宋"/>
          <w:sz w:val="32"/>
        </w:rPr>
        <w:t xml:space="preserve">指以前年度尚未完成、结转到本年按有关规定继续使用的资金。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七、结余分配：</w:t>
      </w:r>
      <w:r w:rsidRPr="00496EDA">
        <w:rPr>
          <w:rFonts w:asciiTheme="minorEastAsia" w:hAnsiTheme="minorEastAsia" w:cs="仿宋"/>
          <w:sz w:val="32"/>
        </w:rPr>
        <w:t>指事业单位按规定提取的职工福利基金、事业基金和缴纳的所得税，以及建设单位按规定应交回的基本建设竣工项目结余资金。</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八、年末结转和结余：</w:t>
      </w:r>
      <w:r w:rsidRPr="00496EDA">
        <w:rPr>
          <w:rFonts w:asciiTheme="minorEastAsia" w:hAnsiTheme="minorEastAsia" w:cs="仿宋"/>
          <w:sz w:val="32"/>
        </w:rPr>
        <w:t xml:space="preserve">指本年度或以前年度预算安排、因客观条件发生变化无法按原计划实施，需要延迟到以后年度按有关规定继续使用的资金。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九、基本支出：</w:t>
      </w:r>
      <w:r w:rsidRPr="00496EDA">
        <w:rPr>
          <w:rFonts w:asciiTheme="minorEastAsia" w:hAnsiTheme="minorEastAsia" w:cs="仿宋"/>
          <w:sz w:val="32"/>
        </w:rPr>
        <w:t xml:space="preserve">指为保障机构正常运转、完成日常工作任务而发生的人员支出和公用支出。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十、项目支出：</w:t>
      </w:r>
      <w:r w:rsidRPr="00496EDA">
        <w:rPr>
          <w:rFonts w:asciiTheme="minorEastAsia" w:hAnsiTheme="minorEastAsia" w:cs="仿宋"/>
          <w:sz w:val="32"/>
        </w:rPr>
        <w:t xml:space="preserve">指在基本支出之外为完成特定行政任务和事业发展目标所发生的支出。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十一、经营支出：</w:t>
      </w:r>
      <w:r w:rsidRPr="00496EDA">
        <w:rPr>
          <w:rFonts w:asciiTheme="minorEastAsia" w:hAnsiTheme="minorEastAsia" w:cs="仿宋"/>
          <w:sz w:val="32"/>
        </w:rPr>
        <w:t>指事业单位在专业业务活动及其辅助活动之外开展非独</w:t>
      </w:r>
      <w:r w:rsidRPr="00496EDA">
        <w:rPr>
          <w:rFonts w:asciiTheme="minorEastAsia" w:hAnsiTheme="minorEastAsia" w:cs="仿宋"/>
          <w:sz w:val="32"/>
        </w:rPr>
        <w:lastRenderedPageBreak/>
        <w:t xml:space="preserve">立核算经营活动发生的支出。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十二、“三公”经费：</w:t>
      </w:r>
      <w:r w:rsidRPr="00496EDA">
        <w:rPr>
          <w:rFonts w:asciiTheme="minorEastAsia" w:hAnsiTheme="minorEastAsia"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496EDA" w:rsidRPr="00496EDA" w:rsidRDefault="00496EDA" w:rsidP="00496EDA">
      <w:pPr>
        <w:jc w:val="left"/>
        <w:rPr>
          <w:rFonts w:asciiTheme="minorEastAsia" w:hAnsiTheme="minorEastAsia" w:cs="仿宋"/>
          <w:sz w:val="32"/>
        </w:rPr>
      </w:pPr>
      <w:r w:rsidRPr="00496EDA">
        <w:rPr>
          <w:rFonts w:asciiTheme="minorEastAsia" w:hAnsiTheme="minorEastAsia" w:cs="仿宋"/>
          <w:b/>
          <w:sz w:val="32"/>
        </w:rPr>
        <w:t>十三、机关运行经费：</w:t>
      </w:r>
      <w:r w:rsidRPr="00496EDA">
        <w:rPr>
          <w:rFonts w:asciiTheme="minorEastAsia" w:hAnsiTheme="minorEastAsia"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67BE6" w:rsidRDefault="00E67BE6"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E67BE6" w:rsidRDefault="00E67BE6" w:rsidP="00E67BE6">
      <w:pPr>
        <w:pStyle w:val="Default"/>
        <w:jc w:val="center"/>
        <w:rPr>
          <w:sz w:val="72"/>
          <w:szCs w:val="72"/>
        </w:rPr>
      </w:pPr>
    </w:p>
    <w:p w:rsidR="00E67BE6" w:rsidRDefault="00E67BE6" w:rsidP="00E67BE6">
      <w:pPr>
        <w:pStyle w:val="Default"/>
        <w:jc w:val="center"/>
        <w:rPr>
          <w:sz w:val="72"/>
          <w:szCs w:val="72"/>
        </w:rPr>
      </w:pPr>
    </w:p>
    <w:p w:rsidR="00E67BE6" w:rsidRDefault="00E67BE6" w:rsidP="00E67BE6">
      <w:pPr>
        <w:pStyle w:val="Default"/>
        <w:jc w:val="center"/>
        <w:rPr>
          <w:sz w:val="72"/>
          <w:szCs w:val="72"/>
        </w:rPr>
      </w:pPr>
      <w:r>
        <w:rPr>
          <w:rFonts w:hint="eastAsia"/>
          <w:sz w:val="72"/>
          <w:szCs w:val="72"/>
        </w:rPr>
        <w:t>第五部分</w:t>
      </w:r>
    </w:p>
    <w:p w:rsidR="00E67BE6" w:rsidRDefault="00E67BE6" w:rsidP="00E67BE6">
      <w:pPr>
        <w:jc w:val="center"/>
        <w:rPr>
          <w:rFonts w:ascii="黑体" w:eastAsia="黑体" w:cs="黑体"/>
          <w:color w:val="000000"/>
          <w:kern w:val="0"/>
          <w:sz w:val="70"/>
          <w:szCs w:val="70"/>
        </w:rPr>
      </w:pPr>
    </w:p>
    <w:p w:rsidR="00E67BE6" w:rsidRDefault="00E67BE6" w:rsidP="00E67BE6">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0F698A" w:rsidRPr="006C0761" w:rsidRDefault="00E67BE6" w:rsidP="000F698A">
      <w:pPr>
        <w:widowControl/>
        <w:shd w:val="clear" w:color="auto" w:fill="FFFFFF"/>
        <w:spacing w:line="600" w:lineRule="atLeast"/>
        <w:jc w:val="center"/>
        <w:rPr>
          <w:rFonts w:ascii="宋体" w:hAnsi="宋体" w:cs="宋体"/>
          <w:b/>
          <w:bCs/>
          <w:color w:val="333333"/>
          <w:kern w:val="0"/>
          <w:sz w:val="36"/>
          <w:szCs w:val="36"/>
        </w:rPr>
      </w:pPr>
      <w:r>
        <w:rPr>
          <w:rFonts w:ascii="黑体" w:eastAsia="黑体" w:cs="黑体"/>
          <w:color w:val="000000"/>
          <w:kern w:val="0"/>
          <w:sz w:val="70"/>
          <w:szCs w:val="70"/>
        </w:rPr>
        <w:br w:type="page"/>
      </w:r>
      <w:r w:rsidR="000F698A" w:rsidRPr="00D10F1B">
        <w:rPr>
          <w:rFonts w:ascii="宋体" w:hAnsi="宋体" w:cs="宋体" w:hint="eastAsia"/>
          <w:bCs/>
          <w:color w:val="333333"/>
          <w:kern w:val="0"/>
          <w:sz w:val="36"/>
          <w:szCs w:val="36"/>
        </w:rPr>
        <w:lastRenderedPageBreak/>
        <w:t>2</w:t>
      </w:r>
      <w:r w:rsidR="000F698A" w:rsidRPr="006C0761">
        <w:rPr>
          <w:rFonts w:ascii="宋体" w:hAnsi="宋体" w:cs="宋体" w:hint="eastAsia"/>
          <w:b/>
          <w:bCs/>
          <w:color w:val="333333"/>
          <w:kern w:val="0"/>
          <w:sz w:val="36"/>
          <w:szCs w:val="36"/>
        </w:rPr>
        <w:t>020年度湖南沅江高新技术产业园区</w:t>
      </w:r>
    </w:p>
    <w:p w:rsidR="000F698A" w:rsidRPr="006C0761" w:rsidRDefault="000F698A" w:rsidP="000F698A">
      <w:pPr>
        <w:widowControl/>
        <w:shd w:val="clear" w:color="auto" w:fill="FFFFFF"/>
        <w:spacing w:line="600" w:lineRule="atLeast"/>
        <w:jc w:val="center"/>
        <w:rPr>
          <w:rFonts w:ascii="宋体" w:hAnsi="宋体" w:cs="宋体"/>
          <w:b/>
          <w:bCs/>
          <w:color w:val="333333"/>
          <w:kern w:val="0"/>
          <w:sz w:val="36"/>
          <w:szCs w:val="36"/>
        </w:rPr>
      </w:pPr>
      <w:r w:rsidRPr="006C0761">
        <w:rPr>
          <w:rFonts w:ascii="宋体" w:hAnsi="宋体" w:cs="宋体" w:hint="eastAsia"/>
          <w:b/>
          <w:bCs/>
          <w:color w:val="333333"/>
          <w:kern w:val="0"/>
          <w:sz w:val="36"/>
          <w:szCs w:val="36"/>
        </w:rPr>
        <w:t>部门整体支出绩效评价</w:t>
      </w:r>
      <w:r w:rsidRPr="006C0761">
        <w:rPr>
          <w:rFonts w:ascii="宋体" w:hAnsi="宋体" w:cs="宋体"/>
          <w:b/>
          <w:bCs/>
          <w:color w:val="333333"/>
          <w:kern w:val="0"/>
          <w:sz w:val="36"/>
          <w:szCs w:val="36"/>
        </w:rPr>
        <w:t>报告</w:t>
      </w:r>
    </w:p>
    <w:p w:rsidR="000F698A" w:rsidRDefault="000F698A" w:rsidP="000F698A">
      <w:pPr>
        <w:widowControl/>
        <w:shd w:val="clear" w:color="auto" w:fill="FFFFFF"/>
        <w:spacing w:line="600" w:lineRule="atLeast"/>
        <w:jc w:val="left"/>
        <w:rPr>
          <w:rFonts w:ascii="宋体" w:hAnsi="宋体" w:cs="宋体"/>
          <w:color w:val="333333"/>
          <w:kern w:val="0"/>
          <w:szCs w:val="21"/>
        </w:rPr>
      </w:pPr>
      <w:r>
        <w:rPr>
          <w:color w:val="333333"/>
          <w:kern w:val="0"/>
          <w:sz w:val="32"/>
          <w:szCs w:val="32"/>
        </w:rPr>
        <w:t> </w:t>
      </w:r>
    </w:p>
    <w:p w:rsidR="000F698A" w:rsidRPr="001A6A3C" w:rsidRDefault="000F698A" w:rsidP="000F698A">
      <w:pPr>
        <w:widowControl/>
        <w:shd w:val="clear" w:color="auto" w:fill="FFFFFF"/>
        <w:spacing w:line="600" w:lineRule="atLeast"/>
        <w:ind w:firstLine="640"/>
        <w:jc w:val="left"/>
        <w:rPr>
          <w:rFonts w:ascii="黑体" w:eastAsia="黑体" w:hAnsi="黑体" w:cs="黑体"/>
          <w:b/>
          <w:color w:val="000000"/>
          <w:kern w:val="0"/>
          <w:sz w:val="32"/>
          <w:szCs w:val="32"/>
        </w:rPr>
      </w:pPr>
      <w:r w:rsidRPr="001A6A3C">
        <w:rPr>
          <w:rFonts w:ascii="黑体" w:eastAsia="黑体" w:hAnsi="黑体" w:cs="黑体"/>
          <w:b/>
          <w:color w:val="000000"/>
          <w:kern w:val="0"/>
          <w:sz w:val="32"/>
          <w:szCs w:val="32"/>
        </w:rPr>
        <w:t>一、部门基本情况</w:t>
      </w:r>
    </w:p>
    <w:p w:rsidR="000F698A" w:rsidRPr="001A6A3C" w:rsidRDefault="000F698A" w:rsidP="000F698A">
      <w:pPr>
        <w:widowControl/>
        <w:shd w:val="clear" w:color="auto" w:fill="FFFFFF"/>
        <w:spacing w:line="560" w:lineRule="atLeast"/>
        <w:ind w:firstLine="643"/>
        <w:jc w:val="left"/>
        <w:rPr>
          <w:rFonts w:ascii="宋体" w:eastAsia="宋体" w:hAnsi="宋体" w:cs="宋体"/>
          <w:kern w:val="0"/>
          <w:sz w:val="32"/>
          <w:szCs w:val="32"/>
        </w:rPr>
      </w:pPr>
      <w:r w:rsidRPr="00BF69FB">
        <w:rPr>
          <w:rFonts w:ascii="仿宋_GB2312" w:eastAsia="仿宋_GB2312" w:hAnsi="宋体" w:cs="宋体" w:hint="eastAsia"/>
          <w:color w:val="333333"/>
          <w:kern w:val="0"/>
          <w:sz w:val="32"/>
          <w:szCs w:val="32"/>
        </w:rPr>
        <w:t>（</w:t>
      </w:r>
      <w:r w:rsidRPr="001A6A3C">
        <w:rPr>
          <w:rFonts w:ascii="宋体" w:eastAsia="宋体" w:hAnsi="宋体" w:cs="宋体" w:hint="eastAsia"/>
          <w:kern w:val="0"/>
          <w:sz w:val="32"/>
          <w:szCs w:val="32"/>
        </w:rPr>
        <w:t>一）机构设置情况</w:t>
      </w:r>
    </w:p>
    <w:p w:rsidR="000F698A" w:rsidRPr="001A6A3C" w:rsidRDefault="000F698A" w:rsidP="000F698A">
      <w:pPr>
        <w:widowControl/>
        <w:shd w:val="clear" w:color="auto" w:fill="FFFFFF"/>
        <w:spacing w:line="560" w:lineRule="atLeast"/>
        <w:ind w:firstLineChars="400" w:firstLine="1280"/>
        <w:jc w:val="left"/>
        <w:rPr>
          <w:rFonts w:ascii="宋体" w:eastAsia="宋体" w:hAnsi="宋体" w:cs="宋体"/>
          <w:kern w:val="0"/>
          <w:sz w:val="32"/>
          <w:szCs w:val="32"/>
        </w:rPr>
      </w:pPr>
      <w:r w:rsidRPr="001A6A3C">
        <w:rPr>
          <w:rFonts w:ascii="宋体" w:eastAsia="宋体" w:hAnsi="宋体" w:cs="宋体" w:hint="eastAsia"/>
          <w:kern w:val="0"/>
          <w:sz w:val="32"/>
          <w:szCs w:val="32"/>
        </w:rPr>
        <w:t>湖南沅江高新技术产业园区管理委员会设8个内设机构（副科级）：分别为纪检监察室、办公室、产业发展局、经济合作局、规划建设局、安全生产监督管理局、社会事务管理局(综合治理办公室)、征地拆迁安置办公室。</w:t>
      </w:r>
    </w:p>
    <w:p w:rsidR="000F698A" w:rsidRPr="001A6A3C" w:rsidRDefault="000F698A" w:rsidP="000F698A">
      <w:pPr>
        <w:widowControl/>
        <w:shd w:val="clear" w:color="auto" w:fill="FFFFFF"/>
        <w:spacing w:line="560" w:lineRule="atLeast"/>
        <w:ind w:firstLine="643"/>
        <w:jc w:val="left"/>
        <w:rPr>
          <w:rFonts w:ascii="宋体" w:eastAsia="宋体" w:hAnsi="宋体" w:cs="宋体"/>
          <w:kern w:val="0"/>
          <w:sz w:val="32"/>
          <w:szCs w:val="32"/>
        </w:rPr>
      </w:pPr>
      <w:r w:rsidRPr="001A6A3C">
        <w:rPr>
          <w:rFonts w:ascii="宋体" w:eastAsia="宋体" w:hAnsi="宋体" w:cs="宋体" w:hint="eastAsia"/>
          <w:kern w:val="0"/>
          <w:sz w:val="32"/>
          <w:szCs w:val="32"/>
        </w:rPr>
        <w:t>（二）人员情况</w:t>
      </w:r>
    </w:p>
    <w:p w:rsidR="000F698A" w:rsidRPr="001A6A3C" w:rsidRDefault="000F698A" w:rsidP="000F698A">
      <w:pPr>
        <w:widowControl/>
        <w:shd w:val="clear" w:color="auto" w:fill="FFFFFF"/>
        <w:spacing w:line="560" w:lineRule="atLeast"/>
        <w:ind w:firstLine="643"/>
        <w:jc w:val="left"/>
        <w:rPr>
          <w:rFonts w:ascii="宋体" w:eastAsia="宋体" w:hAnsi="宋体" w:cs="宋体"/>
          <w:kern w:val="0"/>
          <w:sz w:val="32"/>
          <w:szCs w:val="32"/>
        </w:rPr>
      </w:pPr>
      <w:r w:rsidRPr="001A6A3C">
        <w:rPr>
          <w:rFonts w:ascii="宋体" w:eastAsia="宋体" w:hAnsi="宋体" w:cs="宋体" w:hint="eastAsia"/>
          <w:kern w:val="0"/>
          <w:sz w:val="32"/>
          <w:szCs w:val="32"/>
        </w:rPr>
        <w:t xml:space="preserve">    截止2020年1月（预算编制时间），我单位纳入部门预算编制67人。其中，在职人员62人，退休人员5人。另有遗属2人。</w:t>
      </w:r>
    </w:p>
    <w:p w:rsidR="000F698A" w:rsidRPr="001A6A3C" w:rsidRDefault="000F698A" w:rsidP="000F698A">
      <w:pPr>
        <w:widowControl/>
        <w:shd w:val="clear" w:color="auto" w:fill="FFFFFF"/>
        <w:spacing w:line="560" w:lineRule="atLeast"/>
        <w:ind w:firstLineChars="200"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（三）主要工作职责</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一）贯彻执行党和国家关于高新技术产业园区发展的法律、法规和方针、政策；研究制定并组织实施沅江高新区各项管理制度和改革措施，探索高新技术产业园区改革和发展的新路子、新模式；开展政策、法规宣传教育工作，检查督促各项政策、法规的执行。</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（二）编制沅江高新区中长期建设、科技、经济发展规划并组织实施。</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（三）按照沅江市城市整体规划的要求，规划和管理沅江高新区内的各种建设项目。</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(四）负责沅江高新区内企业的有关管理和服务工作；组织和指导区内企业深化改革，建立现代企业制度；指导区内企业的科研、新产品开发，</w:t>
      </w:r>
      <w:r w:rsidRPr="001A6A3C">
        <w:rPr>
          <w:rFonts w:ascii="宋体" w:eastAsia="宋体" w:hAnsi="宋体" w:cs="宋体" w:hint="eastAsia"/>
          <w:kern w:val="0"/>
          <w:sz w:val="32"/>
          <w:szCs w:val="32"/>
        </w:rPr>
        <w:lastRenderedPageBreak/>
        <w:t>审核和申报高新技术产品和企业，办理企业项目扶持资金；组织区内科技计划、科研项目、科研成果鉴定和申报管理。</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（五）负责沅江高新区招商引资有关工作；审核和批准管理范围内的外资和内资项目；指导和协调招商引资、对外经济技术合作与交流；按规定处理区内有关涉外事务。</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（六）负责沅江高新区的综合、信息、审计、统计、财政收支管理及国有资产管理。</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（七）负责协调沅江高新区的教育、民政、文化、卫生、人口和计划生育、体育等有关社会公共事务管理。</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（八）负责沅江高新区的党群、纪检监察、组织、机构编制、人力资源和社会保障等有关工作。</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（九）根据授权，负责行使沅江高新区管理范围内的国土、财政等派出机构的工作指导、监督和协调。</w:t>
      </w:r>
    </w:p>
    <w:p w:rsidR="000F698A" w:rsidRPr="001A6A3C" w:rsidRDefault="000F698A" w:rsidP="000F698A">
      <w:pPr>
        <w:widowControl/>
        <w:shd w:val="clear" w:color="auto" w:fill="FFFFFF"/>
        <w:spacing w:line="560" w:lineRule="atLeast"/>
        <w:ind w:firstLineChars="300" w:firstLine="960"/>
        <w:jc w:val="left"/>
        <w:rPr>
          <w:rFonts w:ascii="宋体" w:eastAsia="宋体" w:hAnsi="宋体" w:cs="宋体"/>
          <w:kern w:val="0"/>
          <w:sz w:val="32"/>
          <w:szCs w:val="32"/>
        </w:rPr>
      </w:pPr>
      <w:r w:rsidRPr="001A6A3C">
        <w:rPr>
          <w:rFonts w:ascii="宋体" w:eastAsia="宋体" w:hAnsi="宋体" w:cs="宋体" w:hint="eastAsia"/>
          <w:kern w:val="0"/>
          <w:sz w:val="32"/>
          <w:szCs w:val="32"/>
        </w:rPr>
        <w:t>（十）承办益阳市委、市政府和沅江市委、市政府交办的其他事项。</w:t>
      </w:r>
    </w:p>
    <w:p w:rsidR="000F698A" w:rsidRPr="001A6A3C" w:rsidRDefault="000F698A" w:rsidP="000F698A">
      <w:pPr>
        <w:widowControl/>
        <w:shd w:val="clear" w:color="auto" w:fill="FFFFFF"/>
        <w:spacing w:line="600" w:lineRule="atLeast"/>
        <w:ind w:firstLine="640"/>
        <w:jc w:val="left"/>
        <w:rPr>
          <w:rFonts w:ascii="黑体" w:eastAsia="黑体" w:hAnsi="黑体" w:cs="黑体"/>
          <w:b/>
          <w:color w:val="000000"/>
          <w:kern w:val="0"/>
          <w:sz w:val="32"/>
          <w:szCs w:val="32"/>
        </w:rPr>
      </w:pPr>
      <w:r w:rsidRPr="001A6A3C">
        <w:rPr>
          <w:rFonts w:ascii="黑体" w:eastAsia="黑体" w:hAnsi="黑体" w:cs="黑体" w:hint="eastAsia"/>
          <w:b/>
          <w:color w:val="000000"/>
          <w:kern w:val="0"/>
          <w:sz w:val="32"/>
          <w:szCs w:val="32"/>
        </w:rPr>
        <w:t>二、部门整体支出管理及使用情况</w:t>
      </w:r>
    </w:p>
    <w:p w:rsidR="000F698A" w:rsidRPr="001A6A3C" w:rsidRDefault="000F698A" w:rsidP="000F698A">
      <w:pPr>
        <w:ind w:firstLineChars="200"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2020年度收入合计3061.90万元，其中：财政拨款收入1699万元，占55.49%；(一般公共预算财政拨款收入1694.9万元，其他收入4.1万元)年初结余和结转1362.90万元，占44.51%。 2020年度支出合计3033.38万元，具体支出情况如下：</w:t>
      </w:r>
    </w:p>
    <w:p w:rsidR="000F698A" w:rsidRPr="001A6A3C" w:rsidRDefault="000F698A" w:rsidP="000F698A">
      <w:pPr>
        <w:numPr>
          <w:ilvl w:val="0"/>
          <w:numId w:val="8"/>
        </w:numPr>
        <w:ind w:firstLineChars="200"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项目支出1985.24万元，其中一般公共服务支出434.11万元、科学技术支出285万元、社会保障和就业支出支出73.57万元、城乡社区支出1192.56万元。</w:t>
      </w:r>
    </w:p>
    <w:p w:rsidR="000F698A" w:rsidRPr="001A6A3C" w:rsidRDefault="000F698A" w:rsidP="000F698A">
      <w:pPr>
        <w:widowControl/>
        <w:shd w:val="clear" w:color="auto" w:fill="FFFFFF"/>
        <w:spacing w:line="600" w:lineRule="atLeas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lastRenderedPageBreak/>
        <w:t>（二）基本支出1048.14万元，工资福利支出881.43万元，商品和服务支出129.21万元，对个人和家庭的补助20.46万元，资本性支出17.04万元。</w:t>
      </w:r>
    </w:p>
    <w:p w:rsidR="000F698A" w:rsidRPr="001A6A3C" w:rsidRDefault="000F698A" w:rsidP="000F698A">
      <w:pPr>
        <w:ind w:firstLineChars="200"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（三）2020年“三公经费”预算为5万元，支出56.51万元，较2019年增加53.87万元。原因是2019年1至8月份“三公经费”在沅江市桔城工业项目开发有限公司支出，未在单位列支。</w:t>
      </w:r>
    </w:p>
    <w:p w:rsidR="000F698A" w:rsidRPr="001A6A3C" w:rsidRDefault="000F698A" w:rsidP="000F698A">
      <w:pPr>
        <w:widowControl/>
        <w:shd w:val="clear" w:color="auto" w:fill="FFFFFF"/>
        <w:spacing w:line="600" w:lineRule="atLeast"/>
        <w:ind w:firstLine="640"/>
        <w:jc w:val="left"/>
        <w:rPr>
          <w:rFonts w:ascii="黑体" w:eastAsia="黑体" w:hAnsi="黑体" w:cs="黑体"/>
          <w:b/>
          <w:color w:val="000000"/>
          <w:kern w:val="0"/>
          <w:sz w:val="32"/>
          <w:szCs w:val="32"/>
        </w:rPr>
      </w:pPr>
      <w:r w:rsidRPr="001A6A3C">
        <w:rPr>
          <w:rFonts w:ascii="黑体" w:eastAsia="黑体" w:hAnsi="黑体" w:cs="黑体" w:hint="eastAsia"/>
          <w:b/>
          <w:color w:val="000000"/>
          <w:kern w:val="0"/>
          <w:sz w:val="32"/>
          <w:szCs w:val="32"/>
        </w:rPr>
        <w:t xml:space="preserve">三、单位专项组织实施情况 </w:t>
      </w:r>
    </w:p>
    <w:p w:rsidR="000F698A" w:rsidRPr="001A6A3C" w:rsidRDefault="000F698A" w:rsidP="000F698A">
      <w:pPr>
        <w:widowControl/>
        <w:shd w:val="clear" w:color="auto" w:fill="FFFFFF"/>
        <w:spacing w:line="600" w:lineRule="atLeas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（一）专项组织情况方面</w:t>
      </w:r>
    </w:p>
    <w:p w:rsidR="000F698A" w:rsidRPr="001A6A3C" w:rsidRDefault="000F698A" w:rsidP="000F698A">
      <w:pPr>
        <w:widowControl/>
        <w:shd w:val="clear" w:color="auto" w:fill="FFFFFF"/>
        <w:spacing w:line="600" w:lineRule="atLeas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我单位加强专项项目组织管理，严格落实有关制度</w:t>
      </w:r>
    </w:p>
    <w:p w:rsidR="000F698A" w:rsidRPr="001A6A3C" w:rsidRDefault="000F698A" w:rsidP="000F698A">
      <w:pPr>
        <w:widowControl/>
        <w:shd w:val="clear" w:color="auto" w:fill="FFFFFF"/>
        <w:spacing w:line="600" w:lineRule="atLeas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（二）专项管理情况方面</w:t>
      </w:r>
    </w:p>
    <w:p w:rsidR="000F698A" w:rsidRDefault="000F698A" w:rsidP="001A6A3C">
      <w:pPr>
        <w:widowControl/>
        <w:spacing w:before="100" w:beforeAutospacing="1" w:after="100" w:afterAutospacing="1" w:line="600" w:lineRule="exact"/>
        <w:ind w:firstLineChars="200" w:firstLine="640"/>
        <w:jc w:val="left"/>
        <w:rPr>
          <w:rFonts w:ascii="仿宋" w:eastAsia="仿宋" w:hAnsi="仿宋" w:cs="宋体"/>
          <w:color w:val="000000"/>
          <w:kern w:val="0"/>
          <w:sz w:val="32"/>
          <w:szCs w:val="32"/>
        </w:rPr>
      </w:pPr>
      <w:r w:rsidRPr="001A6A3C">
        <w:rPr>
          <w:rFonts w:ascii="宋体" w:eastAsia="宋体" w:hAnsi="宋体" w:cs="宋体" w:hint="eastAsia"/>
          <w:kern w:val="0"/>
          <w:sz w:val="32"/>
          <w:szCs w:val="32"/>
        </w:rPr>
        <w:t>一是严格执行项目预、结算审核制度。二是严格按照既定的项目实施方案，认真开展财务决算工作，充分发挥资金的使用效益。</w:t>
      </w:r>
      <w:r>
        <w:rPr>
          <w:rFonts w:ascii="仿宋" w:eastAsia="仿宋" w:hAnsi="仿宋" w:cs="宋体"/>
          <w:color w:val="000000"/>
          <w:kern w:val="0"/>
          <w:sz w:val="32"/>
          <w:szCs w:val="32"/>
        </w:rPr>
        <w:t xml:space="preserve"> </w:t>
      </w:r>
    </w:p>
    <w:p w:rsidR="000F698A" w:rsidRPr="001A6A3C" w:rsidRDefault="000F698A" w:rsidP="000F698A">
      <w:pPr>
        <w:widowControl/>
        <w:shd w:val="clear" w:color="auto" w:fill="FFFFFF"/>
        <w:spacing w:line="600" w:lineRule="atLeast"/>
        <w:ind w:firstLine="640"/>
        <w:jc w:val="left"/>
        <w:rPr>
          <w:rFonts w:ascii="黑体" w:eastAsia="黑体" w:hAnsi="黑体" w:cs="黑体"/>
          <w:b/>
          <w:color w:val="000000"/>
          <w:kern w:val="0"/>
          <w:sz w:val="32"/>
          <w:szCs w:val="32"/>
        </w:rPr>
      </w:pPr>
      <w:r w:rsidRPr="001A6A3C">
        <w:rPr>
          <w:rFonts w:ascii="黑体" w:eastAsia="黑体" w:hAnsi="黑体" w:cs="黑体" w:hint="eastAsia"/>
          <w:b/>
          <w:color w:val="000000"/>
          <w:kern w:val="0"/>
          <w:sz w:val="32"/>
          <w:szCs w:val="32"/>
        </w:rPr>
        <w:t xml:space="preserve">四、资产管理情况 </w:t>
      </w:r>
    </w:p>
    <w:p w:rsidR="000F698A" w:rsidRPr="001A6A3C" w:rsidRDefault="000F698A" w:rsidP="000F698A">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为加强单位国有资产管理，提高资产使用效益，依据《行政事业单位国有资产管理办法》，制定了沅江高新技术产业园区固定资产管理办法，规定了资产管理部门以及工作人员职责，规范了资产配置、管理、处置等有关程序。</w:t>
      </w:r>
      <w:r w:rsidRPr="001A6A3C">
        <w:rPr>
          <w:rFonts w:ascii="宋体" w:eastAsia="宋体" w:hAnsi="宋体" w:cs="宋体"/>
          <w:kern w:val="0"/>
          <w:sz w:val="32"/>
          <w:szCs w:val="32"/>
        </w:rPr>
        <w:t xml:space="preserve"> </w:t>
      </w:r>
    </w:p>
    <w:p w:rsidR="000F698A" w:rsidRPr="001A6A3C" w:rsidRDefault="000F698A" w:rsidP="000F698A">
      <w:pPr>
        <w:widowControl/>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（一）固定资产的购置</w:t>
      </w:r>
      <w:r w:rsidRPr="001A6A3C">
        <w:rPr>
          <w:rFonts w:ascii="宋体" w:eastAsia="宋体" w:hAnsi="宋体" w:cs="宋体"/>
          <w:kern w:val="0"/>
          <w:sz w:val="32"/>
          <w:szCs w:val="32"/>
        </w:rPr>
        <w:t xml:space="preserve"> </w:t>
      </w:r>
    </w:p>
    <w:p w:rsidR="000F698A" w:rsidRPr="001A6A3C" w:rsidRDefault="000F698A" w:rsidP="000F698A">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 xml:space="preserve">1.按照财政预算经费安排设备购置计划，办公室根据当年办公设备购置需要，与资金计划衔接，制订固定资产购置计划，经领导审定批准后实施。 </w:t>
      </w:r>
      <w:r w:rsidRPr="001A6A3C">
        <w:rPr>
          <w:rFonts w:ascii="宋体" w:eastAsia="宋体" w:hAnsi="宋体" w:cs="宋体" w:hint="eastAsia"/>
          <w:kern w:val="0"/>
          <w:sz w:val="32"/>
          <w:szCs w:val="32"/>
        </w:rPr>
        <w:br/>
        <w:t xml:space="preserve">　　2.属政府采购范围内的固定资产。先由办公室填报设备政府采购申请</w:t>
      </w:r>
      <w:r w:rsidRPr="001A6A3C">
        <w:rPr>
          <w:rFonts w:ascii="宋体" w:eastAsia="宋体" w:hAnsi="宋体" w:cs="宋体" w:hint="eastAsia"/>
          <w:kern w:val="0"/>
          <w:sz w:val="32"/>
          <w:szCs w:val="32"/>
        </w:rPr>
        <w:lastRenderedPageBreak/>
        <w:t>表，再由财政所根据经费来源，向财政局政府采购中心办理购置、结算手续。</w:t>
      </w:r>
      <w:r w:rsidRPr="001A6A3C">
        <w:rPr>
          <w:rFonts w:ascii="宋体" w:eastAsia="宋体" w:hAnsi="宋体" w:cs="宋体" w:hint="eastAsia"/>
          <w:kern w:val="0"/>
          <w:sz w:val="32"/>
          <w:szCs w:val="32"/>
        </w:rPr>
        <w:br/>
        <w:t xml:space="preserve">　　3.不属于政府采购范围的固定资产，坚持在进行广泛的市场询价基础上择优购置。</w:t>
      </w:r>
      <w:r w:rsidRPr="001A6A3C">
        <w:rPr>
          <w:rFonts w:ascii="宋体" w:eastAsia="宋体" w:hAnsi="宋体" w:cs="宋体" w:hint="eastAsia"/>
          <w:kern w:val="0"/>
          <w:sz w:val="32"/>
          <w:szCs w:val="32"/>
        </w:rPr>
        <w:br/>
        <w:t xml:space="preserve">　　（二） 固定资产的验收、保管、使用（包括借用、调拨）、报废</w:t>
      </w:r>
      <w:r w:rsidRPr="001A6A3C">
        <w:rPr>
          <w:rFonts w:ascii="宋体" w:eastAsia="宋体" w:hAnsi="宋体" w:cs="宋体" w:hint="eastAsia"/>
          <w:kern w:val="0"/>
          <w:sz w:val="32"/>
          <w:szCs w:val="32"/>
        </w:rPr>
        <w:br/>
        <w:t xml:space="preserve">　　1.新购入的固定资产，先做好验收工作。由使用部门及使用人验收，验收人员严格把关，对所验固定资产的数量、质量、附件、资料等进行认真检查。经办公室签署意见登记备案后，连同发票交财政所登记核算。</w:t>
      </w:r>
      <w:r w:rsidRPr="001A6A3C">
        <w:rPr>
          <w:rFonts w:ascii="宋体" w:eastAsia="宋体" w:hAnsi="宋体" w:cs="宋体" w:hint="eastAsia"/>
          <w:kern w:val="0"/>
          <w:sz w:val="32"/>
          <w:szCs w:val="32"/>
        </w:rPr>
        <w:br/>
        <w:t xml:space="preserve">　　2.单位使用的固定资产，领用及保管落实使用责任人。贵重财产除安排专人保管外，均落实安全保管措施。各部门负责人是本部门固定资产管理的第一责任人。坚持固定资产外借必须经部门负责人批准，未经批准不得随意转借。</w:t>
      </w:r>
      <w:r w:rsidRPr="001A6A3C">
        <w:rPr>
          <w:rFonts w:ascii="宋体" w:eastAsia="宋体" w:hAnsi="宋体" w:cs="宋体" w:hint="eastAsia"/>
          <w:kern w:val="0"/>
          <w:sz w:val="32"/>
          <w:szCs w:val="32"/>
        </w:rPr>
        <w:br/>
        <w:t xml:space="preserve">　　3、固定资产变更使用管理部门，必须经办公室同意并办理相关手续。计算机使用及管理根据管委会机关信息化管理规定认真执行。</w:t>
      </w:r>
      <w:r w:rsidRPr="001A6A3C">
        <w:rPr>
          <w:rFonts w:ascii="宋体" w:eastAsia="宋体" w:hAnsi="宋体" w:cs="宋体" w:hint="eastAsia"/>
          <w:kern w:val="0"/>
          <w:sz w:val="32"/>
          <w:szCs w:val="32"/>
        </w:rPr>
        <w:br/>
        <w:t xml:space="preserve">　　（三）固定资产处置</w:t>
      </w:r>
      <w:r w:rsidRPr="001A6A3C">
        <w:rPr>
          <w:rFonts w:ascii="宋体" w:eastAsia="宋体" w:hAnsi="宋体" w:cs="宋体"/>
          <w:kern w:val="0"/>
          <w:sz w:val="32"/>
          <w:szCs w:val="32"/>
        </w:rPr>
        <w:t xml:space="preserve"> </w:t>
      </w:r>
    </w:p>
    <w:p w:rsidR="000F698A" w:rsidRPr="001A6A3C" w:rsidRDefault="000F698A" w:rsidP="00B1274E">
      <w:pPr>
        <w:widowControl/>
        <w:shd w:val="clear" w:color="auto" w:fill="FFFFFF"/>
        <w:spacing w:beforeLines="100"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固定资产的减少变动（调出、变卖、盘亏、报废、丢失、损坏）按规定履行报批手续，由办公室统一进行处理，所得资金全部交财政所入账，未发生坐支或直接用于购买物品，估值超过500元以上的物品处理时，严格履行国有资产报批程序和手续，并上报财政审批、备案。</w:t>
      </w:r>
      <w:r w:rsidRPr="001A6A3C">
        <w:rPr>
          <w:rFonts w:ascii="宋体" w:eastAsia="宋体" w:hAnsi="宋体" w:cs="宋体"/>
          <w:kern w:val="0"/>
          <w:sz w:val="32"/>
          <w:szCs w:val="32"/>
        </w:rPr>
        <w:t xml:space="preserve"> </w:t>
      </w:r>
    </w:p>
    <w:p w:rsidR="000F698A" w:rsidRPr="001A6A3C" w:rsidRDefault="000F698A" w:rsidP="000F698A">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（四）固定资产的清查</w:t>
      </w:r>
      <w:r w:rsidRPr="001A6A3C">
        <w:rPr>
          <w:rFonts w:ascii="宋体" w:eastAsia="宋体" w:hAnsi="宋体" w:cs="宋体" w:hint="eastAsia"/>
          <w:kern w:val="0"/>
          <w:sz w:val="32"/>
          <w:szCs w:val="32"/>
        </w:rPr>
        <w:br/>
        <w:t>  坚持固定资产定期清理、清查制度，使用的固定资产每年自查一次，每二年全面清查一次，做到账物相符。</w:t>
      </w:r>
      <w:r w:rsidRPr="001A6A3C">
        <w:rPr>
          <w:rFonts w:ascii="宋体" w:eastAsia="宋体" w:hAnsi="宋体" w:cs="宋体"/>
          <w:kern w:val="0"/>
          <w:sz w:val="32"/>
          <w:szCs w:val="32"/>
        </w:rPr>
        <w:t xml:space="preserve"> </w:t>
      </w:r>
    </w:p>
    <w:p w:rsidR="000F698A" w:rsidRPr="001A6A3C" w:rsidRDefault="000F698A" w:rsidP="000F698A">
      <w:pPr>
        <w:widowControl/>
        <w:shd w:val="clear" w:color="auto" w:fill="FFFFFF"/>
        <w:spacing w:line="600" w:lineRule="atLeast"/>
        <w:ind w:firstLine="640"/>
        <w:jc w:val="left"/>
        <w:rPr>
          <w:rFonts w:ascii="黑体" w:eastAsia="黑体" w:hAnsi="黑体" w:cs="黑体"/>
          <w:b/>
          <w:color w:val="000000"/>
          <w:kern w:val="0"/>
          <w:sz w:val="32"/>
          <w:szCs w:val="32"/>
        </w:rPr>
      </w:pPr>
      <w:r w:rsidRPr="001A6A3C">
        <w:rPr>
          <w:rFonts w:ascii="黑体" w:eastAsia="黑体" w:hAnsi="黑体" w:cs="黑体" w:hint="eastAsia"/>
          <w:b/>
          <w:color w:val="000000"/>
          <w:kern w:val="0"/>
          <w:sz w:val="32"/>
          <w:szCs w:val="32"/>
        </w:rPr>
        <w:t xml:space="preserve">五、单位整体支出绩效情况 </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lastRenderedPageBreak/>
        <w:t>2020年，工委班子紧扣园区建设这一中心，统筹规划，扎实推进，实现了园区经济平稳较快发展。</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一是园区综合实力进步较大。2020年，我园园区综合实力评价明显好于2019年，一、二、三、四季度在益阳市同类园区排名分别为6名、3名、2名、1名，全年综合排名位居益阳市园区第3。</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二是主要经济指标保持快速增长。受中美贸易摩擦及新冠疫情影响，2020年1-4月，园区经济出现负增长，但从5月起开始转正，并一直保持稳步增长态势。2020年园区完成工业总产值332亿元，同比增长20.63%，其中，规模工业总产值278亿元，同比增长30.91%，规模工业增加值63亿元，同比增长33.33%，新增规模工业企业16家，新增高新技术企业9家。上缴税收3.2亿元，同比增长38.9%。税收增长率、规模工业增价值增速、固定资产投资增速等几项指标位居益阳同类园区第一。</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三是重点项目建设稳步推进。食品工业园已经建成运营，鑫海股份二期项目已建成并进行试生产，湖南桃花江游艇项目已全面投产，总部已迁入园区。鸿耀制衣、富源食品、湘龙食品、亿加壹米粉、兴潮湖鲜食品园建设项目冷库已建成。中联重科沅江智能制造园主体工程基本成，预计2021年9月完成搬迁并投入生产。工程机械智能制造产业园一期项目已经开工，正在加快推进，预计2021年8月底前完成7.7万平方米标准厂房及配套设施建设，引进的10家机械配套企业将入驻园区投入生产。金江水产、 达能新能源、精一科技、广隆包装、微克科技、中民筑友、海荃游艇等项目正在全力推进。此外，完成了枫杨路、状元路及中南船舶配套园厂区的绿化、亮化，完成了中联智能大道及旺丰路的建设，完成了丁家坝安置区的征拆及112亩土地的报批及规划设计，启动了高新区展示平台的建设，完成了银鱼三角蚌保护区规划调整，为推进恒瑞管桩二期建设扫除了障碍。</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lastRenderedPageBreak/>
        <w:t>四是招商引资成效显著。全年重点围绕纺织服装、电子、医疗器械，食品产业，依托支柱产业和本地优势企业，发展支链产业和配套项目，着力强链补链。突出平台招商。充分利用园区食品类标准厂房引进食品加工企业12家，3家已经投产，其他正在进行装修和设备调试等工作；利用纺织服装类标桩厂房引进了曼妮静电科技、志豪科技、金莫特电子、胜一新能源、点匠医疗、科迈森医疗等6家企业。突出产业链招商、以商招商。采取实地走访中联核心配套企业、召开专场招商会、持续与意向企业深入磋商等方式，扎实开展工程机械智能产业园一期项目招商工作，与10家配套企业正式签约。突出中介招商。为加大招商引资力度，为招商引资提效提速，与粤港澳产业转移中心签订了招商引资中介服务协议，定期由其推荐优质新项目入园。</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五是营商环境持续改善。持续推行全程代办服务，由沅江高新区企业服务中心一门式办理，企业老板不与职能部门见面，由企业服务中心全程代办各项行政审批手续，打通服务企业最后一公里。承接权限下放，为审批提速提效。制定了32项行政审批权限承接方案，积极与市审改办和自然资源局、住建局、城管局、发改局4个放权部门对接，完成了行政审批权限下放委托协议签订，园区已经开始行使实现32项经济经济审批权限，基本实现园区的事在园区内办结的目标。参与各项涉企检查工作，协调各项服务；协调解决企业员工子女入学问题；参与企业普法工作；采取各项举措解决企业招工难问题；建立银企信息互通机制，破解企业融资难问题，全面落实新冠肺炎期间各项惠企政策，及时减免企业标准厂房及公租房租金，协助发放企业用工补贴。</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p>
    <w:p w:rsidR="000F698A" w:rsidRPr="001A6A3C" w:rsidRDefault="000F698A" w:rsidP="000F698A">
      <w:pPr>
        <w:widowControl/>
        <w:shd w:val="clear" w:color="auto" w:fill="FFFFFF"/>
        <w:spacing w:line="600" w:lineRule="atLeast"/>
        <w:ind w:firstLine="640"/>
        <w:jc w:val="left"/>
        <w:rPr>
          <w:rFonts w:ascii="黑体" w:eastAsia="黑体" w:hAnsi="黑体" w:cs="黑体"/>
          <w:b/>
          <w:color w:val="000000"/>
          <w:kern w:val="0"/>
          <w:sz w:val="32"/>
          <w:szCs w:val="32"/>
        </w:rPr>
      </w:pPr>
      <w:r w:rsidRPr="001A6A3C">
        <w:rPr>
          <w:rFonts w:ascii="黑体" w:eastAsia="黑体" w:hAnsi="黑体" w:cs="黑体" w:hint="eastAsia"/>
          <w:b/>
          <w:color w:val="000000"/>
          <w:kern w:val="0"/>
          <w:sz w:val="32"/>
          <w:szCs w:val="32"/>
        </w:rPr>
        <w:t xml:space="preserve">六、存在的主要问题及有关建议 </w:t>
      </w:r>
    </w:p>
    <w:p w:rsidR="000F698A" w:rsidRPr="001A6A3C" w:rsidRDefault="001A6A3C"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lastRenderedPageBreak/>
        <w:t>（一）</w:t>
      </w:r>
      <w:r w:rsidR="000F698A" w:rsidRPr="001A6A3C">
        <w:rPr>
          <w:rFonts w:ascii="宋体" w:eastAsia="宋体" w:hAnsi="宋体" w:cs="宋体" w:hint="eastAsia"/>
          <w:kern w:val="0"/>
          <w:sz w:val="32"/>
          <w:szCs w:val="32"/>
        </w:rPr>
        <w:t>存在的主要问题</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一、经济增长面临较大压力。目前拉动园区经济增长的主要是中联重科沅江工业园、新马制衣、华兴玻璃等龙头骨干企业，新兴产业的回暖较慢，主打新材料的骨干企业如恒瑞管桩、鑫海股份等，税收较往年同期呈负增长，拉低园区经济总量。疫情对企业生产经营影响依然存在。受年初疫情影响，辣妹子等部分企业产品存在滞销积压现象，影响了企业资金回流，园区大部分小微企业生产经营低迷，形势堪忧。同时，疫情存在随时反弹的风险，服装、食品等行业恐再度受其影响。</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二、资金筹措困难。2019年4月，按照省政府要求，园区完成政企分离，不再具有融资职能，新成立的承担园区融资职能的桔城产业投正处设立初期，融资效果不理想，难以保障园区项目资金需求，园区发展缺乏资金保障。</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三、项目建设面临制约因素较多。项目用地土地报批耗时较长和规划受限，一定程度上影响了部分项目建设进度。部分项目受土地规划限制，土地不能报批而无法动工，项目建设被搁置。新马二期项目受疫情影响较大，导致启动慢或取消。融资效果不佳，建设资金紧张，导致征地征地拆迁补偿资金不能及时拨付给群众，延缓了项目建设进程。因征拆资金保障不能及时、足额拨付，影响征地征拆整体进度。安置受政策的新旧交替影响导致群众的思想波动较大，且遗留问题较多，为征拆带来较大的阻力，致使项目建设滞后。</w:t>
      </w:r>
    </w:p>
    <w:p w:rsidR="000F698A" w:rsidRPr="001A6A3C" w:rsidRDefault="001A6A3C"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w:t>
      </w:r>
      <w:r>
        <w:rPr>
          <w:rFonts w:ascii="宋体" w:eastAsia="宋体" w:hAnsi="宋体" w:cs="宋体" w:hint="eastAsia"/>
          <w:kern w:val="0"/>
          <w:sz w:val="32"/>
          <w:szCs w:val="32"/>
        </w:rPr>
        <w:t>二</w:t>
      </w:r>
      <w:r w:rsidRPr="001A6A3C">
        <w:rPr>
          <w:rFonts w:ascii="宋体" w:eastAsia="宋体" w:hAnsi="宋体" w:cs="宋体" w:hint="eastAsia"/>
          <w:kern w:val="0"/>
          <w:sz w:val="32"/>
          <w:szCs w:val="32"/>
        </w:rPr>
        <w:t>）</w:t>
      </w:r>
      <w:r w:rsidR="000F698A" w:rsidRPr="001A6A3C">
        <w:rPr>
          <w:rFonts w:ascii="宋体" w:eastAsia="宋体" w:hAnsi="宋体" w:cs="宋体" w:hint="eastAsia"/>
          <w:kern w:val="0"/>
          <w:sz w:val="32"/>
          <w:szCs w:val="32"/>
        </w:rPr>
        <w:t>相关建议</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lastRenderedPageBreak/>
        <w:t>一、按照预算规定的项目和用途严格财务审核，经费支出严格按预算规定项目的财务支出内容进行财务检查，在预算金额内严格控制费用的支出。</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二、预算财务分析常态化，定期做好预算支出财务分析，做好单位整体支出预算评价工作。</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三、进一步修改完善本单位固定资产管理制度，建好固定资产台账。提高固定资产使用效率，减少资金浪费。</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四、建议上级财政部门定期开展专项资金绩效评价的专题培训，提高工作人员项目绩效管理意识和管理水平。</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kern w:val="0"/>
          <w:sz w:val="32"/>
          <w:szCs w:val="32"/>
        </w:rPr>
        <w:t> </w:t>
      </w:r>
      <w:r w:rsidRPr="001A6A3C">
        <w:rPr>
          <w:rFonts w:ascii="宋体" w:eastAsia="宋体" w:hAnsi="宋体" w:cs="宋体" w:hint="eastAsia"/>
          <w:kern w:val="0"/>
          <w:sz w:val="32"/>
          <w:szCs w:val="32"/>
        </w:rPr>
        <w:t xml:space="preserve">              </w:t>
      </w:r>
      <w:r w:rsidRPr="001A6A3C">
        <w:rPr>
          <w:rFonts w:ascii="宋体" w:eastAsia="宋体" w:hAnsi="宋体" w:cs="宋体"/>
          <w:kern w:val="0"/>
          <w:sz w:val="32"/>
          <w:szCs w:val="32"/>
        </w:rPr>
        <w:t xml:space="preserve"> </w:t>
      </w:r>
      <w:r w:rsidRPr="001A6A3C">
        <w:rPr>
          <w:rFonts w:ascii="宋体" w:eastAsia="宋体" w:hAnsi="宋体" w:cs="宋体" w:hint="eastAsia"/>
          <w:kern w:val="0"/>
          <w:sz w:val="32"/>
          <w:szCs w:val="32"/>
        </w:rPr>
        <w:t>湖南沅江高新技术产业园区管理委员会</w:t>
      </w:r>
    </w:p>
    <w:p w:rsidR="000F698A" w:rsidRPr="001A6A3C" w:rsidRDefault="000F698A"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r w:rsidRPr="001A6A3C">
        <w:rPr>
          <w:rFonts w:ascii="宋体" w:eastAsia="宋体" w:hAnsi="宋体" w:cs="宋体" w:hint="eastAsia"/>
          <w:kern w:val="0"/>
          <w:sz w:val="32"/>
          <w:szCs w:val="32"/>
        </w:rPr>
        <w:t>                         2021年7月12日</w:t>
      </w:r>
    </w:p>
    <w:p w:rsidR="00E67BE6" w:rsidRPr="001A6A3C" w:rsidRDefault="00E67BE6" w:rsidP="001A6A3C">
      <w:pPr>
        <w:widowControl/>
        <w:shd w:val="clear" w:color="auto" w:fill="FFFFFF"/>
        <w:spacing w:before="100" w:beforeAutospacing="1" w:after="100" w:afterAutospacing="1" w:line="600" w:lineRule="exact"/>
        <w:ind w:firstLine="640"/>
        <w:jc w:val="left"/>
        <w:rPr>
          <w:rFonts w:ascii="宋体" w:eastAsia="宋体" w:hAnsi="宋体" w:cs="宋体"/>
          <w:kern w:val="0"/>
          <w:sz w:val="32"/>
          <w:szCs w:val="32"/>
        </w:rPr>
      </w:pPr>
    </w:p>
    <w:sectPr w:rsidR="00E67BE6" w:rsidRPr="001A6A3C" w:rsidSect="00DD5FE9">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C7" w:rsidRDefault="00AB36C7" w:rsidP="009B3ADF">
      <w:r>
        <w:separator/>
      </w:r>
    </w:p>
  </w:endnote>
  <w:endnote w:type="continuationSeparator" w:id="0">
    <w:p w:rsidR="00AB36C7" w:rsidRDefault="00AB36C7"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C7" w:rsidRDefault="00AB36C7" w:rsidP="009B3ADF">
      <w:r>
        <w:separator/>
      </w:r>
    </w:p>
  </w:footnote>
  <w:footnote w:type="continuationSeparator" w:id="0">
    <w:p w:rsidR="00AB36C7" w:rsidRDefault="00AB36C7"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AE2043"/>
    <w:multiLevelType w:val="singleLevel"/>
    <w:tmpl w:val="9EAE2043"/>
    <w:lvl w:ilvl="0">
      <w:start w:val="1"/>
      <w:numFmt w:val="chineseCounting"/>
      <w:suff w:val="nothing"/>
      <w:lvlText w:val="（%1）"/>
      <w:lvlJc w:val="left"/>
      <w:rPr>
        <w:rFonts w:hint="eastAsia"/>
      </w:rPr>
    </w:lvl>
  </w:abstractNum>
  <w:abstractNum w:abstractNumId="1">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B9F480"/>
    <w:multiLevelType w:val="singleLevel"/>
    <w:tmpl w:val="59B9F480"/>
    <w:lvl w:ilvl="0">
      <w:start w:val="1"/>
      <w:numFmt w:val="decimal"/>
      <w:suff w:val="nothing"/>
      <w:lvlText w:val="%1、"/>
      <w:lvlJc w:val="left"/>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2DC0"/>
    <w:rsid w:val="000273BD"/>
    <w:rsid w:val="000415B7"/>
    <w:rsid w:val="00041E3F"/>
    <w:rsid w:val="00055DAA"/>
    <w:rsid w:val="00061F7B"/>
    <w:rsid w:val="00064A25"/>
    <w:rsid w:val="000658A3"/>
    <w:rsid w:val="00074155"/>
    <w:rsid w:val="000750F3"/>
    <w:rsid w:val="000A3F69"/>
    <w:rsid w:val="000A6266"/>
    <w:rsid w:val="000F698A"/>
    <w:rsid w:val="001002A4"/>
    <w:rsid w:val="00103957"/>
    <w:rsid w:val="001177EA"/>
    <w:rsid w:val="00152C6D"/>
    <w:rsid w:val="001530E6"/>
    <w:rsid w:val="00162D39"/>
    <w:rsid w:val="0016398D"/>
    <w:rsid w:val="001678BD"/>
    <w:rsid w:val="001900F7"/>
    <w:rsid w:val="001A1DBB"/>
    <w:rsid w:val="001A67DB"/>
    <w:rsid w:val="001A6A3C"/>
    <w:rsid w:val="001B68A6"/>
    <w:rsid w:val="001C3C29"/>
    <w:rsid w:val="001D51E5"/>
    <w:rsid w:val="001E080D"/>
    <w:rsid w:val="001E53D0"/>
    <w:rsid w:val="001F0C3B"/>
    <w:rsid w:val="001F35BD"/>
    <w:rsid w:val="00202C82"/>
    <w:rsid w:val="00214427"/>
    <w:rsid w:val="00226CB7"/>
    <w:rsid w:val="00232C10"/>
    <w:rsid w:val="00242FA3"/>
    <w:rsid w:val="00264552"/>
    <w:rsid w:val="00264EF9"/>
    <w:rsid w:val="00265660"/>
    <w:rsid w:val="00265724"/>
    <w:rsid w:val="0027426B"/>
    <w:rsid w:val="00274F0C"/>
    <w:rsid w:val="002E0A30"/>
    <w:rsid w:val="002E1134"/>
    <w:rsid w:val="002E27E9"/>
    <w:rsid w:val="00303F11"/>
    <w:rsid w:val="003130C4"/>
    <w:rsid w:val="00316C4B"/>
    <w:rsid w:val="0032192B"/>
    <w:rsid w:val="003479BD"/>
    <w:rsid w:val="0036734F"/>
    <w:rsid w:val="00367ED3"/>
    <w:rsid w:val="0037197D"/>
    <w:rsid w:val="003768D5"/>
    <w:rsid w:val="00392D05"/>
    <w:rsid w:val="0039793C"/>
    <w:rsid w:val="003A6B1F"/>
    <w:rsid w:val="003B1496"/>
    <w:rsid w:val="003C47E6"/>
    <w:rsid w:val="003C4955"/>
    <w:rsid w:val="003C4FC2"/>
    <w:rsid w:val="003C6B00"/>
    <w:rsid w:val="003E31E7"/>
    <w:rsid w:val="003F025C"/>
    <w:rsid w:val="0041147F"/>
    <w:rsid w:val="00416E61"/>
    <w:rsid w:val="004174A4"/>
    <w:rsid w:val="0042790C"/>
    <w:rsid w:val="004440F0"/>
    <w:rsid w:val="00446913"/>
    <w:rsid w:val="00447FFD"/>
    <w:rsid w:val="004506F9"/>
    <w:rsid w:val="004623E1"/>
    <w:rsid w:val="0046333F"/>
    <w:rsid w:val="004717A2"/>
    <w:rsid w:val="00473DF3"/>
    <w:rsid w:val="00483143"/>
    <w:rsid w:val="00487911"/>
    <w:rsid w:val="00491741"/>
    <w:rsid w:val="004945EC"/>
    <w:rsid w:val="00496EDA"/>
    <w:rsid w:val="004A7B63"/>
    <w:rsid w:val="004A7F88"/>
    <w:rsid w:val="004B01D5"/>
    <w:rsid w:val="004D4CDE"/>
    <w:rsid w:val="004D7D29"/>
    <w:rsid w:val="00500E5F"/>
    <w:rsid w:val="00503BF6"/>
    <w:rsid w:val="005065E8"/>
    <w:rsid w:val="005122EF"/>
    <w:rsid w:val="005130C2"/>
    <w:rsid w:val="0051441A"/>
    <w:rsid w:val="00516237"/>
    <w:rsid w:val="00517C33"/>
    <w:rsid w:val="0052035D"/>
    <w:rsid w:val="00523644"/>
    <w:rsid w:val="0054069E"/>
    <w:rsid w:val="00544866"/>
    <w:rsid w:val="0055650E"/>
    <w:rsid w:val="005667B7"/>
    <w:rsid w:val="00574729"/>
    <w:rsid w:val="005767CC"/>
    <w:rsid w:val="00590D9F"/>
    <w:rsid w:val="00595D26"/>
    <w:rsid w:val="005A0C3D"/>
    <w:rsid w:val="005A3DB8"/>
    <w:rsid w:val="005A4FAF"/>
    <w:rsid w:val="005A74E6"/>
    <w:rsid w:val="005B404E"/>
    <w:rsid w:val="005D4D55"/>
    <w:rsid w:val="005E2CFB"/>
    <w:rsid w:val="005E56D2"/>
    <w:rsid w:val="005F3D1C"/>
    <w:rsid w:val="00610B39"/>
    <w:rsid w:val="006155D3"/>
    <w:rsid w:val="006210F1"/>
    <w:rsid w:val="0062378F"/>
    <w:rsid w:val="00624ADE"/>
    <w:rsid w:val="00641842"/>
    <w:rsid w:val="00651EEC"/>
    <w:rsid w:val="00672ECC"/>
    <w:rsid w:val="00691E8C"/>
    <w:rsid w:val="006A03EF"/>
    <w:rsid w:val="006A22C4"/>
    <w:rsid w:val="006A2E5C"/>
    <w:rsid w:val="006A351B"/>
    <w:rsid w:val="006B0422"/>
    <w:rsid w:val="006B0C95"/>
    <w:rsid w:val="006C1B53"/>
    <w:rsid w:val="006D348A"/>
    <w:rsid w:val="006D7730"/>
    <w:rsid w:val="006E5284"/>
    <w:rsid w:val="006F3EB5"/>
    <w:rsid w:val="00700C80"/>
    <w:rsid w:val="00701B17"/>
    <w:rsid w:val="00702E34"/>
    <w:rsid w:val="00704395"/>
    <w:rsid w:val="00717621"/>
    <w:rsid w:val="00720FF1"/>
    <w:rsid w:val="00726DA4"/>
    <w:rsid w:val="00727A53"/>
    <w:rsid w:val="00744C2F"/>
    <w:rsid w:val="00746B66"/>
    <w:rsid w:val="00762D25"/>
    <w:rsid w:val="00780F1D"/>
    <w:rsid w:val="00782634"/>
    <w:rsid w:val="00787B42"/>
    <w:rsid w:val="00796FB0"/>
    <w:rsid w:val="007C4539"/>
    <w:rsid w:val="007D2CA5"/>
    <w:rsid w:val="007D7EE6"/>
    <w:rsid w:val="007F3657"/>
    <w:rsid w:val="00812ED5"/>
    <w:rsid w:val="008261C2"/>
    <w:rsid w:val="008277D9"/>
    <w:rsid w:val="00833B99"/>
    <w:rsid w:val="0084478C"/>
    <w:rsid w:val="008565C2"/>
    <w:rsid w:val="008613D2"/>
    <w:rsid w:val="0086638C"/>
    <w:rsid w:val="00881E59"/>
    <w:rsid w:val="00893DE7"/>
    <w:rsid w:val="008A3E8D"/>
    <w:rsid w:val="008E058F"/>
    <w:rsid w:val="00900D16"/>
    <w:rsid w:val="009031A8"/>
    <w:rsid w:val="009054CE"/>
    <w:rsid w:val="009237C4"/>
    <w:rsid w:val="0093044C"/>
    <w:rsid w:val="00944C48"/>
    <w:rsid w:val="00950252"/>
    <w:rsid w:val="009504EC"/>
    <w:rsid w:val="00953847"/>
    <w:rsid w:val="00967F5D"/>
    <w:rsid w:val="00975367"/>
    <w:rsid w:val="009763AC"/>
    <w:rsid w:val="009918E3"/>
    <w:rsid w:val="009A0F95"/>
    <w:rsid w:val="009B3ADF"/>
    <w:rsid w:val="009B46D1"/>
    <w:rsid w:val="009B4FAC"/>
    <w:rsid w:val="009C3B52"/>
    <w:rsid w:val="009D630D"/>
    <w:rsid w:val="009E2DFC"/>
    <w:rsid w:val="009E6817"/>
    <w:rsid w:val="009E6E9A"/>
    <w:rsid w:val="00A01D2B"/>
    <w:rsid w:val="00A053A5"/>
    <w:rsid w:val="00A21CA5"/>
    <w:rsid w:val="00A337CB"/>
    <w:rsid w:val="00A36E88"/>
    <w:rsid w:val="00A42218"/>
    <w:rsid w:val="00A451FB"/>
    <w:rsid w:val="00A525F1"/>
    <w:rsid w:val="00A70249"/>
    <w:rsid w:val="00A70B02"/>
    <w:rsid w:val="00A71D9F"/>
    <w:rsid w:val="00A73E1B"/>
    <w:rsid w:val="00A749F6"/>
    <w:rsid w:val="00A76CEE"/>
    <w:rsid w:val="00A92E9F"/>
    <w:rsid w:val="00AB36C7"/>
    <w:rsid w:val="00AC6578"/>
    <w:rsid w:val="00AE0CD0"/>
    <w:rsid w:val="00AE6DC6"/>
    <w:rsid w:val="00B1274E"/>
    <w:rsid w:val="00B21FF0"/>
    <w:rsid w:val="00B26518"/>
    <w:rsid w:val="00B33BEA"/>
    <w:rsid w:val="00B57C9F"/>
    <w:rsid w:val="00B57D72"/>
    <w:rsid w:val="00B63572"/>
    <w:rsid w:val="00B73459"/>
    <w:rsid w:val="00B76240"/>
    <w:rsid w:val="00B845B3"/>
    <w:rsid w:val="00B85D8B"/>
    <w:rsid w:val="00BB4A40"/>
    <w:rsid w:val="00BD6C3E"/>
    <w:rsid w:val="00BE3674"/>
    <w:rsid w:val="00BE6BF2"/>
    <w:rsid w:val="00BF455F"/>
    <w:rsid w:val="00C067D7"/>
    <w:rsid w:val="00C10681"/>
    <w:rsid w:val="00C21CF2"/>
    <w:rsid w:val="00C221F8"/>
    <w:rsid w:val="00C3049A"/>
    <w:rsid w:val="00C31B1E"/>
    <w:rsid w:val="00C65DF6"/>
    <w:rsid w:val="00C77645"/>
    <w:rsid w:val="00C81E26"/>
    <w:rsid w:val="00C9735F"/>
    <w:rsid w:val="00CB687C"/>
    <w:rsid w:val="00CC1EA2"/>
    <w:rsid w:val="00CC3EEE"/>
    <w:rsid w:val="00CE04C3"/>
    <w:rsid w:val="00CE76A0"/>
    <w:rsid w:val="00CF6E59"/>
    <w:rsid w:val="00D033FD"/>
    <w:rsid w:val="00D0606D"/>
    <w:rsid w:val="00D148C6"/>
    <w:rsid w:val="00D17461"/>
    <w:rsid w:val="00D17A8A"/>
    <w:rsid w:val="00D2223B"/>
    <w:rsid w:val="00D415BA"/>
    <w:rsid w:val="00D55DB4"/>
    <w:rsid w:val="00D644EE"/>
    <w:rsid w:val="00D66235"/>
    <w:rsid w:val="00D959E3"/>
    <w:rsid w:val="00D97A79"/>
    <w:rsid w:val="00DD06FF"/>
    <w:rsid w:val="00DD5FE9"/>
    <w:rsid w:val="00E00C7A"/>
    <w:rsid w:val="00E1100B"/>
    <w:rsid w:val="00E24EF4"/>
    <w:rsid w:val="00E37D6C"/>
    <w:rsid w:val="00E50172"/>
    <w:rsid w:val="00E51869"/>
    <w:rsid w:val="00E55A48"/>
    <w:rsid w:val="00E55B68"/>
    <w:rsid w:val="00E60CD3"/>
    <w:rsid w:val="00E66B61"/>
    <w:rsid w:val="00E67BE6"/>
    <w:rsid w:val="00E81251"/>
    <w:rsid w:val="00E8683C"/>
    <w:rsid w:val="00E91B30"/>
    <w:rsid w:val="00EA2B72"/>
    <w:rsid w:val="00EB51F1"/>
    <w:rsid w:val="00EB6C62"/>
    <w:rsid w:val="00EC2065"/>
    <w:rsid w:val="00EC5607"/>
    <w:rsid w:val="00ED7FE7"/>
    <w:rsid w:val="00EF13C5"/>
    <w:rsid w:val="00F026E7"/>
    <w:rsid w:val="00F13A24"/>
    <w:rsid w:val="00F74360"/>
    <w:rsid w:val="00FA384D"/>
    <w:rsid w:val="00FB0020"/>
    <w:rsid w:val="00FB3A75"/>
    <w:rsid w:val="00FB462F"/>
    <w:rsid w:val="00FD5259"/>
    <w:rsid w:val="00FE16FA"/>
    <w:rsid w:val="00FE328A"/>
    <w:rsid w:val="00FE6269"/>
    <w:rsid w:val="00FF76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paragraph" w:styleId="a7">
    <w:name w:val="Normal (Web)"/>
    <w:basedOn w:val="a"/>
    <w:uiPriority w:val="99"/>
    <w:unhideWhenUsed/>
    <w:rsid w:val="005A4FAF"/>
    <w:pPr>
      <w:widowControl/>
      <w:spacing w:before="100" w:beforeAutospacing="1" w:after="100" w:afterAutospacing="1"/>
      <w:jc w:val="left"/>
    </w:pPr>
    <w:rPr>
      <w:rFonts w:ascii="宋体" w:eastAsia="宋体" w:hAnsi="宋体" w:cs="宋体"/>
      <w:kern w:val="0"/>
      <w:sz w:val="24"/>
      <w:szCs w:val="24"/>
    </w:rPr>
  </w:style>
  <w:style w:type="paragraph" w:styleId="a8">
    <w:name w:val="No Spacing"/>
    <w:uiPriority w:val="1"/>
    <w:qFormat/>
    <w:rsid w:val="00E66B6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r="http://schemas.openxmlformats.org/officeDocument/2006/relationships" xmlns:w="http://schemas.openxmlformats.org/wordprocessingml/2006/main">
  <w:divs>
    <w:div w:id="4140217">
      <w:bodyDiv w:val="1"/>
      <w:marLeft w:val="0"/>
      <w:marRight w:val="0"/>
      <w:marTop w:val="0"/>
      <w:marBottom w:val="0"/>
      <w:divBdr>
        <w:top w:val="none" w:sz="0" w:space="0" w:color="auto"/>
        <w:left w:val="none" w:sz="0" w:space="0" w:color="auto"/>
        <w:bottom w:val="none" w:sz="0" w:space="0" w:color="auto"/>
        <w:right w:val="none" w:sz="0" w:space="0" w:color="auto"/>
      </w:divBdr>
    </w:div>
    <w:div w:id="38629684">
      <w:bodyDiv w:val="1"/>
      <w:marLeft w:val="0"/>
      <w:marRight w:val="0"/>
      <w:marTop w:val="0"/>
      <w:marBottom w:val="0"/>
      <w:divBdr>
        <w:top w:val="none" w:sz="0" w:space="0" w:color="auto"/>
        <w:left w:val="none" w:sz="0" w:space="0" w:color="auto"/>
        <w:bottom w:val="none" w:sz="0" w:space="0" w:color="auto"/>
        <w:right w:val="none" w:sz="0" w:space="0" w:color="auto"/>
      </w:divBdr>
    </w:div>
    <w:div w:id="51465124">
      <w:bodyDiv w:val="1"/>
      <w:marLeft w:val="0"/>
      <w:marRight w:val="0"/>
      <w:marTop w:val="0"/>
      <w:marBottom w:val="0"/>
      <w:divBdr>
        <w:top w:val="none" w:sz="0" w:space="0" w:color="auto"/>
        <w:left w:val="none" w:sz="0" w:space="0" w:color="auto"/>
        <w:bottom w:val="none" w:sz="0" w:space="0" w:color="auto"/>
        <w:right w:val="none" w:sz="0" w:space="0" w:color="auto"/>
      </w:divBdr>
    </w:div>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108665663">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94202037">
      <w:bodyDiv w:val="1"/>
      <w:marLeft w:val="0"/>
      <w:marRight w:val="0"/>
      <w:marTop w:val="0"/>
      <w:marBottom w:val="0"/>
      <w:divBdr>
        <w:top w:val="none" w:sz="0" w:space="0" w:color="auto"/>
        <w:left w:val="none" w:sz="0" w:space="0" w:color="auto"/>
        <w:bottom w:val="none" w:sz="0" w:space="0" w:color="auto"/>
        <w:right w:val="none" w:sz="0" w:space="0" w:color="auto"/>
      </w:divBdr>
    </w:div>
    <w:div w:id="268465346">
      <w:bodyDiv w:val="1"/>
      <w:marLeft w:val="0"/>
      <w:marRight w:val="0"/>
      <w:marTop w:val="0"/>
      <w:marBottom w:val="0"/>
      <w:divBdr>
        <w:top w:val="none" w:sz="0" w:space="0" w:color="auto"/>
        <w:left w:val="none" w:sz="0" w:space="0" w:color="auto"/>
        <w:bottom w:val="none" w:sz="0" w:space="0" w:color="auto"/>
        <w:right w:val="none" w:sz="0" w:space="0" w:color="auto"/>
      </w:divBdr>
    </w:div>
    <w:div w:id="290985411">
      <w:bodyDiv w:val="1"/>
      <w:marLeft w:val="0"/>
      <w:marRight w:val="0"/>
      <w:marTop w:val="0"/>
      <w:marBottom w:val="0"/>
      <w:divBdr>
        <w:top w:val="none" w:sz="0" w:space="0" w:color="auto"/>
        <w:left w:val="none" w:sz="0" w:space="0" w:color="auto"/>
        <w:bottom w:val="none" w:sz="0" w:space="0" w:color="auto"/>
        <w:right w:val="none" w:sz="0" w:space="0" w:color="auto"/>
      </w:divBdr>
    </w:div>
    <w:div w:id="301888034">
      <w:bodyDiv w:val="1"/>
      <w:marLeft w:val="0"/>
      <w:marRight w:val="0"/>
      <w:marTop w:val="0"/>
      <w:marBottom w:val="0"/>
      <w:divBdr>
        <w:top w:val="none" w:sz="0" w:space="0" w:color="auto"/>
        <w:left w:val="none" w:sz="0" w:space="0" w:color="auto"/>
        <w:bottom w:val="none" w:sz="0" w:space="0" w:color="auto"/>
        <w:right w:val="none" w:sz="0" w:space="0" w:color="auto"/>
      </w:divBdr>
    </w:div>
    <w:div w:id="353579002">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431630815">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936715417">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118717356">
      <w:bodyDiv w:val="1"/>
      <w:marLeft w:val="0"/>
      <w:marRight w:val="0"/>
      <w:marTop w:val="0"/>
      <w:marBottom w:val="0"/>
      <w:divBdr>
        <w:top w:val="none" w:sz="0" w:space="0" w:color="auto"/>
        <w:left w:val="none" w:sz="0" w:space="0" w:color="auto"/>
        <w:bottom w:val="none" w:sz="0" w:space="0" w:color="auto"/>
        <w:right w:val="none" w:sz="0" w:space="0" w:color="auto"/>
      </w:divBdr>
    </w:div>
    <w:div w:id="1158182773">
      <w:bodyDiv w:val="1"/>
      <w:marLeft w:val="0"/>
      <w:marRight w:val="0"/>
      <w:marTop w:val="0"/>
      <w:marBottom w:val="0"/>
      <w:divBdr>
        <w:top w:val="none" w:sz="0" w:space="0" w:color="auto"/>
        <w:left w:val="none" w:sz="0" w:space="0" w:color="auto"/>
        <w:bottom w:val="none" w:sz="0" w:space="0" w:color="auto"/>
        <w:right w:val="none" w:sz="0" w:space="0" w:color="auto"/>
      </w:divBdr>
    </w:div>
    <w:div w:id="1275793270">
      <w:bodyDiv w:val="1"/>
      <w:marLeft w:val="0"/>
      <w:marRight w:val="0"/>
      <w:marTop w:val="0"/>
      <w:marBottom w:val="0"/>
      <w:divBdr>
        <w:top w:val="none" w:sz="0" w:space="0" w:color="auto"/>
        <w:left w:val="none" w:sz="0" w:space="0" w:color="auto"/>
        <w:bottom w:val="none" w:sz="0" w:space="0" w:color="auto"/>
        <w:right w:val="none" w:sz="0" w:space="0" w:color="auto"/>
      </w:divBdr>
    </w:div>
    <w:div w:id="1376006188">
      <w:bodyDiv w:val="1"/>
      <w:marLeft w:val="0"/>
      <w:marRight w:val="0"/>
      <w:marTop w:val="0"/>
      <w:marBottom w:val="0"/>
      <w:divBdr>
        <w:top w:val="none" w:sz="0" w:space="0" w:color="auto"/>
        <w:left w:val="none" w:sz="0" w:space="0" w:color="auto"/>
        <w:bottom w:val="none" w:sz="0" w:space="0" w:color="auto"/>
        <w:right w:val="none" w:sz="0" w:space="0" w:color="auto"/>
      </w:divBdr>
    </w:div>
    <w:div w:id="1392122272">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1599557323">
      <w:bodyDiv w:val="1"/>
      <w:marLeft w:val="0"/>
      <w:marRight w:val="0"/>
      <w:marTop w:val="0"/>
      <w:marBottom w:val="0"/>
      <w:divBdr>
        <w:top w:val="none" w:sz="0" w:space="0" w:color="auto"/>
        <w:left w:val="none" w:sz="0" w:space="0" w:color="auto"/>
        <w:bottom w:val="none" w:sz="0" w:space="0" w:color="auto"/>
        <w:right w:val="none" w:sz="0" w:space="0" w:color="auto"/>
      </w:divBdr>
    </w:div>
    <w:div w:id="1610048399">
      <w:bodyDiv w:val="1"/>
      <w:marLeft w:val="0"/>
      <w:marRight w:val="0"/>
      <w:marTop w:val="0"/>
      <w:marBottom w:val="0"/>
      <w:divBdr>
        <w:top w:val="none" w:sz="0" w:space="0" w:color="auto"/>
        <w:left w:val="none" w:sz="0" w:space="0" w:color="auto"/>
        <w:bottom w:val="none" w:sz="0" w:space="0" w:color="auto"/>
        <w:right w:val="none" w:sz="0" w:space="0" w:color="auto"/>
      </w:divBdr>
    </w:div>
    <w:div w:id="1629781444">
      <w:bodyDiv w:val="1"/>
      <w:marLeft w:val="0"/>
      <w:marRight w:val="0"/>
      <w:marTop w:val="0"/>
      <w:marBottom w:val="0"/>
      <w:divBdr>
        <w:top w:val="none" w:sz="0" w:space="0" w:color="auto"/>
        <w:left w:val="none" w:sz="0" w:space="0" w:color="auto"/>
        <w:bottom w:val="none" w:sz="0" w:space="0" w:color="auto"/>
        <w:right w:val="none" w:sz="0" w:space="0" w:color="auto"/>
      </w:divBdr>
    </w:div>
    <w:div w:id="1639872823">
      <w:bodyDiv w:val="1"/>
      <w:marLeft w:val="0"/>
      <w:marRight w:val="0"/>
      <w:marTop w:val="0"/>
      <w:marBottom w:val="0"/>
      <w:divBdr>
        <w:top w:val="none" w:sz="0" w:space="0" w:color="auto"/>
        <w:left w:val="none" w:sz="0" w:space="0" w:color="auto"/>
        <w:bottom w:val="none" w:sz="0" w:space="0" w:color="auto"/>
        <w:right w:val="none" w:sz="0" w:space="0" w:color="auto"/>
      </w:divBdr>
    </w:div>
    <w:div w:id="1665428155">
      <w:bodyDiv w:val="1"/>
      <w:marLeft w:val="0"/>
      <w:marRight w:val="0"/>
      <w:marTop w:val="0"/>
      <w:marBottom w:val="0"/>
      <w:divBdr>
        <w:top w:val="none" w:sz="0" w:space="0" w:color="auto"/>
        <w:left w:val="none" w:sz="0" w:space="0" w:color="auto"/>
        <w:bottom w:val="none" w:sz="0" w:space="0" w:color="auto"/>
        <w:right w:val="none" w:sz="0" w:space="0" w:color="auto"/>
      </w:divBdr>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855146731">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 w:id="2016765531">
      <w:bodyDiv w:val="1"/>
      <w:marLeft w:val="0"/>
      <w:marRight w:val="0"/>
      <w:marTop w:val="0"/>
      <w:marBottom w:val="0"/>
      <w:divBdr>
        <w:top w:val="none" w:sz="0" w:space="0" w:color="auto"/>
        <w:left w:val="none" w:sz="0" w:space="0" w:color="auto"/>
        <w:bottom w:val="none" w:sz="0" w:space="0" w:color="auto"/>
        <w:right w:val="none" w:sz="0" w:space="0" w:color="auto"/>
      </w:divBdr>
    </w:div>
    <w:div w:id="20921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F018-BF43-4786-941B-A04621CE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37</Pages>
  <Words>2789</Words>
  <Characters>15901</Characters>
  <Application>Microsoft Office Word</Application>
  <DocSecurity>0</DocSecurity>
  <Lines>132</Lines>
  <Paragraphs>37</Paragraphs>
  <ScaleCrop>false</ScaleCrop>
  <Company>Microsoft</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132</cp:revision>
  <cp:lastPrinted>2021-07-28T00:12:00Z</cp:lastPrinted>
  <dcterms:created xsi:type="dcterms:W3CDTF">2021-08-23T02:15:00Z</dcterms:created>
  <dcterms:modified xsi:type="dcterms:W3CDTF">2021-11-30T07:20:00Z</dcterms:modified>
</cp:coreProperties>
</file>