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</w:rPr>
        <w:t>二0二0年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>
      <w:pPr>
        <w:jc w:val="center"/>
        <w:rPr>
          <w:rFonts w:hint="eastAsia" w:eastAsia="方正大标宋简体"/>
          <w:sz w:val="48"/>
        </w:rPr>
      </w:pPr>
      <w:r>
        <w:rPr>
          <w:rFonts w:hint="eastAsia" w:eastAsia="方正大标宋简体"/>
          <w:sz w:val="48"/>
        </w:rPr>
        <w:t>分析报告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年,我市围绕市人大会议确定的目标任务，积极发挥财政职能作用，加大组织收入力度，不断强化支出管理，深化财政制度改革，努力筹措调度资金，保障各项重点支出，全市财政收入实现平稳增长。现将20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年财政总决算分析如下：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一、20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年财政预算执行情况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（一）一般公共财政预算收支执行情况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年，地方财政总收入12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6564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万元，其中：上划中央级收入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39648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万元（包括上划中央国内增值税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28416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万元，上划中央国内消费税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万元，上划中央国内个人所得税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1883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万元，上划中央企业所得税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9287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,上划中央其他税收收入33万元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），上划省级收入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10388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万元（包括上划省级增值税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7103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万元，上划个人所得税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376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万元，上划企业所得税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1858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万元，上划城镇土地使用税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850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万元，上划省级资源税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147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上划环境保护税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46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万元，上划其他税收收入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）。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税务部门完成收入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104804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万元，（其中：增值税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56831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万元，企业所得税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15480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万元，个人所得税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3138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万元，消费税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万元，非税收入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3253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万元），占年初预算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113598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万元的9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2.26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%，比上年完成收入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104105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万元，增收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699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0.67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%；财政部门完成地方一般预算收入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21760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万元，占年初预算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20400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万元的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106.67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%，比上年完成收入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20982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万元，增收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778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3.71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%，此外，完成上划中央“两税”收入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28445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万元，比上年完成25416万元，增收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3029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万元, 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11.92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%;完成上划企业及个人所得税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11170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万元,比上年完成15444万元，减收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4272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27.67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%。税收比重为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80.24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%，非税比重为19.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76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%，非税比重比去年17.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%有所上升，上升了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0.59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个百分点。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一般公共预算收支平衡情况：一般公共预算总收入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657375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万元。其中：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2020年全市共完成本级地方财政收入76528万元（不含上划两税，上划中央、省、地的企业所得税、个人所得税、营业税、资源税及城镇土地使用税），上级补助收入441583万元，政府债券收入30271万元，上年结余49705万元，调入资金72000万元，动用预算稳定调节基金5288万元；当年本级实际支出603540万元，上解上级支出7182万元，地方政府一般债务还本支出12134万元，安排预算稳定调节基金1796万元，年终实际滚存结余50723万元，总支出657375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实现了财政预算收支平衡。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、按收入构成区分。完成增值税收入56831万元，比上年完成50776万元，增收6055万元，增长11.92%；完成企业及个人所得税收入18618万元，比上年完成25739万元，减收7121万元，下降27.67%；完成消费税收29万元，比上年完成28万元，增收1万元，增长3.57%；完成资源税收589万元，比上年完成1023万元，减收434万元，下降42.37%；完成城市维护建设税收入3715万元，比上年完成3300万元，增收415万元，增长12.58%；完成房产税收1843万元，比上年完成1527万元，增收316万元，增长20.69%；完成印花税收911万元，比上年完成685万元，增收226万元，增长32.99%；完成城镇土地使用税2834万元，比上年完成2166万元，增收668万元，增长30.84%；完成土地增值税收5380万元，比上年完成4932万元，增收448万元，增长9.08%；完成车船税收入1387万元；完成耕地占用税收入1333万元；契税收入7879万元，比上年完成8429万元，减收550万元，减少6.53%；完成环境保护税137万元，比上年完成239万元，减收102万元，下降42.68%；完成其他税收收入65万元;完成财政其他收入390万元，行政事业性收费收入4811万元，国有资源（资产）有偿使用收入9049万元，专项收入933万元，罚没收入6072万元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、财政支出完成情况。2020年当年共实现一般预算支出603540元，为调整预算支出654263万元的92.25%，比上年支出598050万元，增支5490万元，增长0.92%。主要是重点建设支出等因素影响；增加了对一般公共服务、卫生健康、节能环保、农林水等支出的投入。从支出的构成来看：2020年一般公共服务支出47969万元,比上年支出46382万元,增支1587万元,增长3.42%；国防支出623万元,比上年支出761万元,减少138万元,减少18.13%；公共安全支出16035万元,比上年支出15376万元,增支659万元,增长4.29%；教育支出79040万元，比上年支出77561万元，增支1479万元，增长1.912%；科学技术支出7322万元，比上年支出4485万元，增加2837万元，增长63.26%；文化体育与传媒支出5170万元，比上年支出3861万元，增支1309万元,增长33.90%；社会保障和就业支出79607万元，比上年支出103301万元，减少23694万元，减少22.94%；卫生健康支出64421万元，比上年支出60145万元，增支4276万元,增长7.11%；节能环保支出53870万元，比上年支出43499万元,增支10371万元,增长23.84%;城乡社区支出14297万元,比上年支出14044万元，增加253万元，增长1.8%；农林水支出158023万元,比上年支出152889万元,增加5134万元,增长3.36%；交通运输支出21943万元，比上年支出34739万元，减少12796万元,减少36.83%；资源勘探信息等支出298万元,比上年支出1131万元,减支833万元,下降73.65%；商业服务业等支出3436万元，比上年支出2374万元，增支1062万元，增长44.73%；金融支出378万元，比去年支出226万元，增支152万元，增长67.26%；自然资源海洋气象支出4163万元,比上年支出5062万元,减支899万元,下降17.76%；住房保障支出25992万元，比上年支出15406万元，增支10586万元,增长68.71%；粮油物资支出6242万元,比上年支出4073万元,增支2169万元,增长53.25%；灾害防治及应急管理支出3103万元，比上年支出1879万元，增支1224万元，增长65.14%；其他支出341万元,比上年支出1215万元,减支874万元，减少71.93%；债务付息支出11267万元，比上年支出9641万元，增支1626万元，增长16.87%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（二）政府性基金预算收支执行情况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政府性基金预算收入完成103802万元，其中:国有土地使用权出让收入24860万元，城市基础设施配套费收入1280万元，农业土地开发资金收入141万元，污水处理费收入1017万元，其他政府性基金收入76470万元。 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政府性基金预算支出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120854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万元，其中: 国家电影事业发展专项资金相关支出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万元，大中型水库移民后期扶持基金支出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6218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万元，小型水库移民扶助基金相关支出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国有土地使用权出让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20112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万元，城市基础设施配套费安排的支出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污水处理费相关支出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1017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万元，大中型水库库区基金相关支出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274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港口建设费安排的支出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其他政府性基金及对应专项债务收入安排的支出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80722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彩票公益金相关支出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1771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，地方政府专项债务付息支出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1009万元，抗疫特别国债安排的支出9500万元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。上年基金结余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15134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万元，上级补助收入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15751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债务转贷收入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61900万元，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上解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上级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调出资金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72000万元，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收支相抵后，基金结余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3666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、财政收支分析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从20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年预算收支执行情况来看，呈现出财政收入平稳增长，保工资、保运转、保稳定、保民生等保障性支出全额保障的特点，公共财政职能进一步凸显，主要体现在：</w:t>
      </w:r>
    </w:p>
    <w:p>
      <w:pPr>
        <w:ind w:firstLine="643" w:firstLineChars="200"/>
        <w:rPr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一是财政收入实现新突破。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各征收部门积极应对宏观经济波动、结构性减税政策和经济下行等不利影响，依法组织财政收入。完成本级一般公共预算收入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76527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3.68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%。其中：税务系统完成5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4767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3.67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%，财政及相关执收单位完成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21760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3.71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%。从结构看，税收收入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51514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万元，较上年同期增长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3.38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%，占本级一般公共预算收入的比重为67.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%；非税收入2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5013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万元，较上年同期增长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4.29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%,占本级一般公共预算收入的比重为32.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9%。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二是支出规模达到新高度。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面对巨大的增支压力，我们继续加大资金统筹力度，调整优化支出结构，全力保障市委、市政府重大决策部署实施，实现了财政支出规模持续壮大的目标。一般公共预算支出实现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603540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三是支出结构得到新改善。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财政部门在狠抓收入的同时，想方设法组织资金，全力确保工资、正常运转、民生民本及重点支出的需要，促进了经济社会事业协调发展。其中：一般公共服务支出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47969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万元；公共安全支出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16035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万元；教育支出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79040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万元；科学技术支出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7322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万元；社会保障和就业支出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79607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万元；卫生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健康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64421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万元；节能环保支出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53870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万元；城乡社区支出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14297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四是向上争资实现新跨越。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年争取上级转移支付资金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441583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万元，缓解了财政支出压力；转贷地方债券收入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30271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万元，有力支持了各项事业的发展。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、收支平衡情况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年全市共完成本级地方财政收入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76528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万元（不含上划两税，上划中央、省、地的企业所得税、个人所得税、营业税、资源税及城镇土地使用税），上级补助收入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441583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转贷地方债券收入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30271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万元，上年结余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49705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调入资金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72000万元，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动用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预算稳定调节基金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5288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万元；当年本级实际支出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603540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万元，上解上级支出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7182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地方政府一般债务还本支出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12134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，安排预算稳定调节基金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1796万元，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年终实际滚存结余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70723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四、人员机构编制及年末人数增减情况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（一）机构变动情况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机构变动情况，2020年比2019年度比较年末机构总数净增加67个，主要是：新增80个机构，其中因教育系统各学校于2020年预算到各学校，为与预算编报范围一致，不再以之前联校为单位编报，新增了76个学校，另增加了沅江市劳动监察局、中共沅江市委网络安全和信息化委员会办公室（沅江市互联网信息办公室）、沅江市财政事务中心、紧急医疗救援指挥中心4个新增机构，减少23个机构，其中为与预算编报范围一致减少湖南省沅江市南大膳镇中心学校等12个联校，减少沅江市乡镇财政管理局、沅江市非税收入征收管理局、益阳四通电脑中专、中共沅江市委610办公室4个已撤销的单位，减少沅江市城市建设投资开发有限责任公司单位性质改变的单位，减少沅江市农业综合开发办公室、沅江市社会劳动保险所、沅江市农村能源办公室、沅江市商务综合执法队、沅江市机关事业单位社会保险所、沅江市人民防空办公室6个合并了的单位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（二）年末人数变动情况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年末实有人数15434人，比去年同期19299人相比减少3865人。主要因素为由养老保险基金发放养老金的离退休人员不包含在内，因养老保险改革，纳入社会保险局统一管理，退休人员减少3181人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 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（三）一般公共预算财政拨款开支人员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2020年度一般公共财政拨款开支人数14784人，其中在职14774人（含行政人员2239人、参照公务员法管理事业人员661人、非参公事业人员11874人），离休人员10人。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（四）政府性基金预算财政拨款开支人员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政府性基金预算财政拨款开支人员52人，全部为非参公事业人员。</w:t>
      </w:r>
    </w:p>
    <w:p>
      <w:pPr>
        <w:numPr>
          <w:ilvl w:val="0"/>
          <w:numId w:val="1"/>
        </w:num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一般公共预算“三公”经费决算执行情况</w:t>
      </w:r>
    </w:p>
    <w:p>
      <w:pPr>
        <w:ind w:firstLine="63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一般公共预算“三公”经费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年初预算数为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1184万元，其中公务接待费715万元，公务用车运行维护费469万元,决算数528万元，其中公务接待费370万元，公务用车运行维护费158万元。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、认真谋划20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年各项财政工作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一）收入方面。一是加强税收收入征管。进一步完善协税护税机制，将财源建设和组织收入任务落实到相关部门，增强了征管责任意识和工作主动性。强化税收征管，挖掘增收潜力，确保了各项税收收入的及时足额入库；二是加强非税收入管理。通过规范非税收入征管，严格执行“收支两条线”管理，确保各项非税收入及时、足额缴入国库或财政专户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二）支出方面。继续优化财政支出结构，把有限的财力用在保障民生、促进发展发面，确保教育、就业、社保、医疗卫生、涉农补贴等民生投入。严格财政支出管理，及时足额拨付各项资金，增强资金支出的均衡性、有效性，健全预算绩效管理体系，提高预算执行的准确率。同时，认真贯彻落实中央、省关于党政机关厉行节约反对浪费的要求，严格执行会议费、因公出国（境）经费、差旅费、接待费等管理办法，压缩一般性支出规模，提高财政资金的使用效益，努力实现全年预算平衡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（三）在20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工作基础上继续做好暂存、暂付款的清理工作。一是做好暂存款的清理工作，特别是加强对两年及以上的存量资金进行清理，按规定可以收回的资金，全部收回由政府统筹安排，提高财政资金使用效率；二是进一步加大对财政借款资金的清理力度，及时清理超过协议约定归还期限的借款，严格控制新增财政借款，加强财政借款的管理工作，做好财政借款的核算工作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年，我们将在上级财政部门和市委的坚强领导下，在市人大、市政协的监督与支持下，进一步解放思想、开拓创新、奋发有为、扎实工作，确保全年各项财政工作任务圆满完成，努力实现我市经济又好又快发展。</w:t>
      </w:r>
    </w:p>
    <w:sectPr>
      <w:headerReference r:id="rId3" w:type="default"/>
      <w:footerReference r:id="rId4" w:type="default"/>
      <w:pgSz w:w="20636" w:h="14570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A4865"/>
    <w:multiLevelType w:val="singleLevel"/>
    <w:tmpl w:val="B0AA486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FF"/>
    <w:rsid w:val="000E1277"/>
    <w:rsid w:val="00210E39"/>
    <w:rsid w:val="00270D68"/>
    <w:rsid w:val="004E2DC6"/>
    <w:rsid w:val="005935F9"/>
    <w:rsid w:val="005A1EA5"/>
    <w:rsid w:val="006D2CDF"/>
    <w:rsid w:val="00711FFF"/>
    <w:rsid w:val="00796D41"/>
    <w:rsid w:val="008C0269"/>
    <w:rsid w:val="008D32C0"/>
    <w:rsid w:val="00A525E6"/>
    <w:rsid w:val="00C05651"/>
    <w:rsid w:val="00C12A24"/>
    <w:rsid w:val="00CF379D"/>
    <w:rsid w:val="00CF74FA"/>
    <w:rsid w:val="00D52BE4"/>
    <w:rsid w:val="00DA6DCD"/>
    <w:rsid w:val="00E2752B"/>
    <w:rsid w:val="00F44257"/>
    <w:rsid w:val="04067CD3"/>
    <w:rsid w:val="07746427"/>
    <w:rsid w:val="080441C2"/>
    <w:rsid w:val="0C7E0879"/>
    <w:rsid w:val="0EBA76E9"/>
    <w:rsid w:val="11F5637B"/>
    <w:rsid w:val="13FD740D"/>
    <w:rsid w:val="156E68C1"/>
    <w:rsid w:val="193A68C8"/>
    <w:rsid w:val="1A352368"/>
    <w:rsid w:val="1B1F5B70"/>
    <w:rsid w:val="1E786C85"/>
    <w:rsid w:val="1F6108FB"/>
    <w:rsid w:val="213E42D2"/>
    <w:rsid w:val="22040184"/>
    <w:rsid w:val="23D53DE9"/>
    <w:rsid w:val="24933135"/>
    <w:rsid w:val="24FD2D39"/>
    <w:rsid w:val="28FA1E6A"/>
    <w:rsid w:val="2BB369DB"/>
    <w:rsid w:val="3397572E"/>
    <w:rsid w:val="37FB709F"/>
    <w:rsid w:val="485A1255"/>
    <w:rsid w:val="491C2048"/>
    <w:rsid w:val="4AE838EB"/>
    <w:rsid w:val="4DE909B1"/>
    <w:rsid w:val="4F671670"/>
    <w:rsid w:val="50616E83"/>
    <w:rsid w:val="506A5D0B"/>
    <w:rsid w:val="50951C17"/>
    <w:rsid w:val="50E77189"/>
    <w:rsid w:val="52B0453B"/>
    <w:rsid w:val="565829D0"/>
    <w:rsid w:val="565A2510"/>
    <w:rsid w:val="57B5771E"/>
    <w:rsid w:val="5C89757F"/>
    <w:rsid w:val="5DE472FE"/>
    <w:rsid w:val="63896B77"/>
    <w:rsid w:val="64A230D4"/>
    <w:rsid w:val="64B17184"/>
    <w:rsid w:val="66BF7027"/>
    <w:rsid w:val="6A670435"/>
    <w:rsid w:val="6EF708B3"/>
    <w:rsid w:val="720F0AE2"/>
    <w:rsid w:val="73380A67"/>
    <w:rsid w:val="735D5FD3"/>
    <w:rsid w:val="77023D2A"/>
    <w:rsid w:val="78295B36"/>
    <w:rsid w:val="7E9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664</Words>
  <Characters>3786</Characters>
  <Lines>31</Lines>
  <Paragraphs>8</Paragraphs>
  <TotalTime>20</TotalTime>
  <ScaleCrop>false</ScaleCrop>
  <LinksUpToDate>false</LinksUpToDate>
  <CharactersWithSpaces>4442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2017-11-15T03:27:00Z</dcterms:created>
  <dc:creator>dreamsummit</dc:creator>
  <cp:lastModifiedBy>Administrator</cp:lastModifiedBy>
  <cp:lastPrinted>2019-05-14T03:51:00Z</cp:lastPrinted>
  <dcterms:modified xsi:type="dcterms:W3CDTF">2021-06-23T01:07:09Z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5BEC56609E044F28B24F24E6E3961E28</vt:lpwstr>
  </property>
</Properties>
</file>