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</w:tabs>
        <w:spacing w:before="312" w:beforeLines="100" w:after="312" w:afterLines="100" w:line="52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tabs>
          <w:tab w:val="left" w:pos="1148"/>
        </w:tabs>
        <w:spacing w:before="312" w:beforeLines="100" w:after="312" w:afterLines="10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5" w:name="_GoBack"/>
      <w:r>
        <w:rPr>
          <w:rFonts w:hint="eastAsia" w:ascii="方正小标宋简体" w:hAnsi="华文中宋" w:eastAsia="方正小标宋简体"/>
          <w:sz w:val="36"/>
          <w:szCs w:val="36"/>
        </w:rPr>
        <w:fldChar w:fldCharType="begin"/>
      </w:r>
      <w:r>
        <w:rPr>
          <w:rFonts w:hint="eastAsia" w:ascii="方正小标宋简体" w:hAnsi="华文中宋" w:eastAsia="方正小标宋简体"/>
          <w:sz w:val="36"/>
          <w:szCs w:val="36"/>
        </w:rPr>
        <w:instrText xml:space="preserve"> HYPERLINK "http://www.yueyang.gov.cn/ipad/uploadfiles/201803/20180322085600100.doc" </w:instrText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separate"/>
      </w:r>
      <w:r>
        <w:rPr>
          <w:rFonts w:hint="eastAsia" w:ascii="方正小标宋简体" w:hAnsi="华文中宋" w:eastAsia="方正小标宋简体"/>
          <w:sz w:val="36"/>
          <w:szCs w:val="36"/>
        </w:rPr>
        <w:t>湖南省2021年国民经济和社会发展计划</w:t>
      </w:r>
      <w:bookmarkStart w:id="0" w:name="_Hlt64968102"/>
      <w:bookmarkEnd w:id="0"/>
      <w:bookmarkStart w:id="1" w:name="_Hlt64968103"/>
      <w:bookmarkEnd w:id="1"/>
      <w:bookmarkStart w:id="2" w:name="_Hlt64968101"/>
      <w:bookmarkEnd w:id="2"/>
      <w:bookmarkStart w:id="3" w:name="_Hlt64968115"/>
      <w:bookmarkEnd w:id="3"/>
      <w:bookmarkStart w:id="4" w:name="_Hlt64968130"/>
      <w:bookmarkEnd w:id="4"/>
      <w:r>
        <w:rPr>
          <w:rFonts w:hint="eastAsia" w:ascii="方正小标宋简体" w:hAnsi="华文中宋" w:eastAsia="方正小标宋简体"/>
          <w:sz w:val="36"/>
          <w:szCs w:val="36"/>
        </w:rPr>
        <w:t>主要指标</w:t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end"/>
      </w:r>
      <w:bookmarkEnd w:id="5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357"/>
        <w:gridCol w:w="24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主要指标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2021年计划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6"/>
              <w:overflowPunct w:val="0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1"/>
                <w:szCs w:val="21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综合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地区生产总值增速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其中，一产业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      服务业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7.5%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规模工业增加值增速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其中，制造业增加值增速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8.5%左右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固定资产投资增速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其中，产业投资增速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社会消费品零售总额增速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9%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地方一般公共预算收入增速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4%以上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ind w:firstLine="420" w:firstLineChars="20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其中，非税占比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30%左右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创新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R&amp;D经费支出占GDP比重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提高0.1个百分点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数字经济增加值增速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15%以上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高新技术产业增加值增速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协调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9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常住人口城镇化率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提高1.3个百分点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绿色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spacing w:line="28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kern w:val="0"/>
                <w:szCs w:val="21"/>
              </w:rPr>
              <w:t>能源消费增量和强度</w:t>
            </w:r>
          </w:p>
        </w:tc>
        <w:tc>
          <w:tcPr>
            <w:tcW w:w="2464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按国家下达任务执行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单位GDP二氧化碳排放降幅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kern w:val="0"/>
                <w:szCs w:val="21"/>
              </w:rPr>
              <w:t>主要污染物减排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市州城市PM2.5年平均浓度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14、地表水达到或好于</w:t>
            </w:r>
            <w:r>
              <w:rPr>
                <w:rFonts w:hint="eastAsia" w:ascii="宋体" w:hAnsi="宋体" w:cs="宋体"/>
                <w:bCs/>
                <w:szCs w:val="21"/>
              </w:rPr>
              <w:t>Ⅲ</w:t>
            </w:r>
            <w:r>
              <w:rPr>
                <w:bCs/>
                <w:szCs w:val="21"/>
              </w:rPr>
              <w:t>类水体比例</w:t>
            </w: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开放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szCs w:val="21"/>
              </w:rPr>
              <w:t>进出口总额增速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10%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16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实际利用外资增速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17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实际到位内资增速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restart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共享</w:t>
            </w: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18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全体居民人均可支配收入增速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稳步增长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19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居民消费价格指数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3%左右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城镇调查失业率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与全国一致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90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35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21</w:t>
            </w:r>
            <w:r>
              <w:rPr>
                <w:rFonts w:hint="eastAsia"/>
                <w:bCs/>
                <w:color w:val="000000"/>
                <w:szCs w:val="21"/>
              </w:rPr>
              <w:t>．</w:t>
            </w:r>
            <w:r>
              <w:rPr>
                <w:bCs/>
                <w:color w:val="000000"/>
                <w:szCs w:val="21"/>
              </w:rPr>
              <w:t>城镇新增就业人数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70万人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预期性</w:t>
            </w:r>
          </w:p>
        </w:tc>
      </w:tr>
    </w:tbl>
    <w:p>
      <w:pPr>
        <w:pStyle w:val="6"/>
        <w:widowControl w:val="0"/>
        <w:spacing w:before="0" w:beforeAutospacing="0" w:after="0" w:afterAutospacing="0" w:line="2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/>
    <w:sectPr>
      <w:footerReference r:id="rId3" w:type="default"/>
      <w:footerReference r:id="rId4" w:type="even"/>
      <w:endnotePr>
        <w:numFmt w:val="decimal"/>
      </w:endnotePr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C6B07"/>
    <w:rsid w:val="54A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普通(网站)1"/>
    <w:basedOn w:val="1"/>
    <w:qFormat/>
    <w:uiPriority w:val="0"/>
    <w:pPr>
      <w:widowControl/>
      <w:spacing w:before="100" w:beforeAutospacing="1" w:after="100" w:afterAutospacing="1" w:line="240" w:lineRule="exac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2021-03-05T02:29:00Z</dcterms:created>
  <dc:creator>luoyaqin</dc:creator>
  <cp:lastModifiedBy>luoyaqin</cp:lastModifiedBy>
  <dcterms:modified xsi:type="dcterms:W3CDTF">2021-03-05T02:30:01Z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