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404" w:after="100" w:before="100" w:lineRule="atLeast"/>
        <w:jc w:val="center"/>
        <w:textAlignment w:val="baseline"/>
        <w:pBdr>
          <w:top w:val="nil"/>
          <w:left w:val="nil"/>
          <w:bottom w:val="nil"/>
          <w:right w:val="nil"/>
        </w:pBdr>
      </w:pPr>
      <w:r>
        <w:rPr>
          <w:rStyle w:val="NormalCharacter"/>
          <w:b/>
          <w:bCs/>
          <w:caps w:val="off"/>
          <w:i w:val="off"/>
          <w:iCs w:val="off"/>
          <w:bdr w:space="31" w:color="000000" w:val="none" w:shadow="1" w:sz="0"/>
          <w:szCs w:val="36"/>
          <w:sz w:val="36"/>
          <w:kern w:val="0"/>
          <w:lang w:val="en-US" w:eastAsia="zh-CN"/>
          <w:rFonts w:ascii="宋体" w:cs="宋体" w:eastAsia="宋体" w:hAnsi="宋体"/>
          <w:color w:val="000000"/>
        </w:rPr>
        <w:t xml:space="preserve">沅江市妇女联合会</w:t>
      </w:r>
      <w:r>
        <w:rPr>
          <w:rStyle w:val="NormalCharacter"/>
          <w:b/>
          <w:bCs/>
          <w:caps w:val="off"/>
          <w:i w:val="off"/>
          <w:iCs w:val="off"/>
          <w:bdr w:space="31" w:color="000000" w:val="none" w:shadow="1" w:sz="0"/>
          <w:szCs w:val="36"/>
          <w:sz w:val="36"/>
          <w:kern w:val="0"/>
          <w:lang w:val="en-US" w:eastAsia="zh-CN"/>
          <w:rFonts w:ascii="Arial" w:cs="Arial" w:eastAsia="微软雅黑" w:hAnsi="Arial"/>
          <w:color w:val="333333"/>
        </w:rPr>
        <w:t xml:space="preserve">2020</w:t>
      </w:r>
      <w:r>
        <w:rPr>
          <w:rStyle w:val="NormalCharacter"/>
          <w:b/>
          <w:bCs/>
          <w:caps w:val="off"/>
          <w:i w:val="off"/>
          <w:iCs w:val="off"/>
          <w:bdr w:space="31" w:color="000000" w:val="none" w:shadow="1" w:sz="0"/>
          <w:szCs w:val="36"/>
          <w:sz w:val="36"/>
          <w:kern w:val="0"/>
          <w:lang w:val="en-US" w:eastAsia="zh-CN"/>
          <w:rFonts w:ascii="宋体" w:cs="宋体" w:eastAsia="宋体" w:hAnsi="宋体"/>
          <w:color w:val="333333"/>
        </w:rPr>
        <w:t xml:space="preserve">年部门预算说明</w:t>
      </w:r>
      <w:r>
        <w:rPr>
          <w:rStyle w:val="NormalCharacter"/>
          <w:caps w:val="off"/>
          <w:i w:val="off"/>
          <w:iCs w:val="off"/>
          <w:bdr w:space="31" w:color="000000" w:val="none" w:shadow="1" w:sz="0"/>
          <w:szCs w:val="24"/>
          <w:sz w:val="24"/>
          <w:kern w:val="0"/>
          <w:lang w:val="en-US" w:eastAsia="zh-CN"/>
          <w:rFonts w:ascii="宋体" w:eastAsia="宋体" w:hAnsi="宋体"/>
          <w:color w:val="333333"/>
        </w:rPr>
        <w:t xml:space="preserve">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 </w:t>
      </w:r>
    </w:p>
    <w:p>
      <w:pPr>
        <w:pStyle w:val="Normal"/>
        <w:rPr>
          <w:rStyle w:val="NormalCharacter"/>
          <w:caps w:val="off"/>
          <w:i w:val="off"/>
          <w:iCs w:val="off"/>
          <w:bdr w:space="31" w:color="000000" w:val="none" w:shadow="1" w:sz="0"/>
          <w:szCs w:val="32"/>
          <w:sz w:val="32"/>
          <w:kern w:val="0"/>
          <w:lang w:val="en-US" w:eastAsia="zh-CN"/>
          <w:rFonts w:ascii="仿宋" w:eastAsia="仿宋" w:hAnsi="仿宋"/>
          <w:color w:val="000000"/>
        </w:rPr>
        <w:widowControl/>
        <w:shd w:color="auto" w:val="clear" w:fill="FFFFFF"/>
        <w:ind w:firstLine="48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根据湖南省财政厅部门预算公开的相关要求，现将沅江市妇女联合会2020年部门预算编制说明如下：</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一、 工作职责</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（一）组织引导妇女学习贯彻习近平新时代中国特色社会主义思想和党的路线方针政策，用中国特色社会主义共同理想凝聚妇女。</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（二）指导全市各级妇联依据《中华全国妇女联合会章程》和妇女代表大会的决定、决议，开展妇女儿童工作，联系团体会员，并给予业务指导。</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三）协调并争取支持妇女发展的政策措施，参与扶贫，帮助妇女脱贫致富，开展技能培训，加大妇女创业创新服务平台建设，促进妇女创业就业，指导和推动全市农村妇女“双学双比”活动、城镇妇女“巾帼建功”活动。</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（四）团结动员妇女投身改革开放和社会主义经济建设、政治建设、文化建设、社会建设和生态文明建设，注重发挥妇女在社会生活和家庭生活中的独特作用，为中国特色社会主义伟大实践作贡献。</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五）维护妇女儿童合法权益，调查研究妇女、儿童问题，为市委、市政府决策提供依据，提出建议。动员妇女参与国家和社会事务的民主管理、民主监督，促进妇女参政议政和参与有关妇女儿童的政策文件的制定。推动保障妇女权益法律政策和妇女、儿童发展纲要的实施。</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六）教育引导妇女树立自尊、自信、自立、自强的精神，提高综合素质，实现全面发展。宣传马克思主义妇女观，推动落实男女平等基本国策，营造有利于妇女全面发展的社会环境。宣传表彰优秀妇女典型，培养、推荐女性人才。</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七）教育引导妇女践行社会主义核心价值观，弘扬中华优秀文化，开展“文明家庭”“最美家庭”“绿色家庭”“书香家庭”等创建活动，支持服务家庭教育，传承中华民族家庭美德，树立良好家风，推动形成家庭文明新风尚。</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（八）加强城乡基层妇女组织建设，扩大组织网络，拓宽工作领域。联系和引导女性社会组织，加强与社会各界的协作，推动全社会为妇女儿童和家庭服务。</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（九）完成市委、市政府交办的其他任务。</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2"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二、部门预算单位构成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2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根据编委核定，我局内设股室3个，即办公室（组织宣传部）、妇女发展部（权益部）、家庭和儿童工作部，全部纳入2020年部门预算编制范围。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20" w:after="0" w:before="15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三、部门预算人员构成</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2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截止2020年12月（预算编制时间），我系统纳入部门预算编制7人。其中：实有在职人员5人，离退休人员2人。</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2"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四、2020年收支预算</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555"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2020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555"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（一）收入预算</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2020年单位预算收入123.862万元，其中：一般公共预算拨款123.862万元。收入较去年增加18.995万元，增加18.11％，主要是人员经费。</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（二）支出预算</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8" w:left="14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2020年单位预算支出123.862万元，其中：</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1、按支出项目类别分：</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基本支出48.862万元，分别为：人员经费支出43.862万元，公用经费支出5万元，主要是保障单位机构正常运转、完成日常工作任务而发生的各项支出，包括用于基本工资、津贴补贴等人员经费以及办公费、印刷费、水电费、办公设备购置等日常公用经费。</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项目支出75万元，其中:妇女儿童工作项目支出37万元，主要用于为妇女儿童服务，加强与社会各界的联系，推动社会各界为妇女儿童办实事，办好事等方面；婚调工作项目支出10万元，主要用于对婚姻状况进行指导、调解，促进家庭和谐，促进社会和谐等方面；乡镇妇联组织工作项目支出28万元，主要用于教育引导广大妇女增加自尊、自强、自信、自立、自强精神，全面提高素质，促进妇女人才成长等方面。</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2、按支出功能分类股目：</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2012901行政运行 45.163万元；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2012950 事业运行 75万元；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2210201 住房公积金3.699万元。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3、按支出经济分类股目：</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工资福利支出43.862万元；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商品和服务支出5万元；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项目支出75万元；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57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2021年全年收支预算平衡。</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2"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五、其他重要事项</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(一）机关运行经费执行情况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0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2020年单位的机关运行经费当年一般公共预算拨款123.862万元，比2020年预算增加18.995万元，上升18.11%。增加原因为工作人员的增加。</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（二）“三公”经费情况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0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2020年，我系统 “三公”经费财政拨款预算数0.3万元，其中：公务接待费0.3万元。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（三）政府采购情况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2020年，我会暂无政府采购预算计划。</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（四）国有资产占用使用情况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    截止2020年12月30日，我单位共有电脑5台，价值1.304万元；复印机1台，价值0.768万元，资产总价值2.072万元。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（五）预算绩效评价情况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24"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2020年度，本部门整体支出和项目支出实行绩效目标管理，纳入2020年部门整体支出绩效目标的金额123.862万元，其中，基本支出48.862万元，项目支出75万元。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妇女儿童工作、婚调工作、乡镇妇联组织工作等项目绩效评价：项目金额75万元，完成全面目标，达到即定成效，获得预期收益。</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3" w:left="0" w:right="0"/>
        <w:spacing w:line="540" w:after="0" w:before="15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六、名词解释</w:t>
      </w:r>
      <w:r>
        <w:rPr>
          <w:rStyle w:val="NormalCharacter"/>
          <w:caps w:val="off"/>
          <w:i w:val="off"/>
          <w:iCs w:val="off"/>
          <w:bdr w:space="31" w:color="000000" w:val="none" w:shadow="1" w:sz="0"/>
          <w:szCs w:val="28"/>
          <w:sz w:val="28"/>
          <w:kern w:val="0"/>
          <w:lang w:val="en-US" w:eastAsia="zh-CN"/>
          <w:rFonts w:ascii="宋体" w:eastAsia="宋体" w:hAnsi="宋体"/>
          <w:color w:val="333333"/>
        </w:rPr>
        <w:t xml:space="preserve">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28"/>
          <w:sz w:val="28"/>
          <w:kern w:val="0"/>
          <w:lang w:val="en-US" w:eastAsia="zh-CN"/>
          <w:rFonts w:ascii="宋体" w:eastAsia="宋体" w:hAnsi="宋体"/>
          <w:color w:val="333333"/>
        </w:rPr>
        <w:t xml:space="preserve">　　</w:t>
      </w: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51"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Normal"/>
        <w:rPr>
          <w:rStyle w:val="NormalCharacter"/>
          <w:szCs w:val="24"/>
          <w:sz w:val="21"/>
          <w:kern w:val="2"/>
          <w:lang w:val="en-US" w:eastAsia="zh-CN" w:bidi="ar-SA"/>
          <w:rFonts w:ascii="Calibri" w:eastAsia="宋体" w:hAnsi="Calibri"/>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aff" w:usb1="c0007841"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Calibri">
    <w:altName w:val="Calibri"/>
    <w:charset w:val="00"/>
    <w:family w:val="swiss"/>
    <w:panose1 w:val="020f0502020204030204"/>
    <w:pitch w:val="default"/>
    <w:sig w:usb0="e00002ff" w:usb1="4000acff" w:usb2="00000001" w:usb3="00000000" w:csb0="2000019f" w:csb1="00000000"/>
  </w:font>
  <w:font w:name="Arial">
    <w:altName w:val="Arial"/>
    <w:charset w:val="00"/>
    <w:family w:val="auto"/>
    <w:panose1 w:val="020b0604020202020204"/>
    <w:pitch w:val="default"/>
    <w:sig w:usb0="e0002aff" w:usb1="c0007843" w:usb2="00000009" w:usb3="00000000" w:csb0="400001ff" w:csb1="00000000"/>
  </w:font>
  <w:font w:name="微软雅黑">
    <w:altName w:val="微软雅黑"/>
    <w:charset w:val="86"/>
    <w:family w:val="auto"/>
    <w:panose1 w:val="020b0503020204020204"/>
    <w:pitch w:val="default"/>
    <w:sig w:usb0="80000287" w:usb1="280f3c52" w:usb2="00000016" w:usb3="00000000" w:csb0="0004001f" w:csb1="00000000"/>
  </w:font>
  <w:font w:name="仿宋">
    <w:altName w:val="仿宋"/>
    <w:charset w:val="86"/>
    <w:family w:val="auto"/>
    <w:panose1 w:val="02010609060101010101"/>
    <w:pitch w:val="default"/>
    <w:sig w:usb0="800002bf" w:usb1="38cf7cfa" w:usb2="00000016" w:usb3="00000000" w:csb0="00040001" w:csb1="00000000"/>
  </w:font>
</w:fonts>
</file>

<file path=word/settings.xml><?xml version="1.0" encoding="utf-8"?>
<w:settings xmlns:w="http://schemas.openxmlformats.org/wordprocessingml/2006/main">
  <w:zoom w:percent="100"/>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Fonts w:ascii="Calibri" w:eastAsia="宋体" w:hAnsi="Calibri"/>
      </w:rPr>
      <w:jc w:val="both"/>
      <w:textAlignment w:val="baseline"/>
    </w:pPr>
    <w:rPr>
      <w:szCs w:val="24"/>
      <w:sz w:val="21"/>
      <w:kern w:val="2"/>
      <w:lang w:val="en-US" w:eastAsia="zh-CN" w:bidi="ar-SA"/>
      <w:rFonts w:ascii="Calibri" w:eastAsia="宋体" w:hAnsi="Calibri"/>
    </w:rPr>
  </w:style>
  <w:style w:type="character" w:styleId="NormalCharacter">
    <w:name w:val="NormalCharacter"/>
    <w:next w:val="NormalCharacter"/>
    <w:link w:val="Normal"/>
    <w:semiHidden/>
  </w:style>
  <w:style w:type="table" w:styleId="TableNormal">
    <w:name w:val="TableNormal"/>
    <w:next w:val="TableNormal"/>
    <w:link w:val="Normal"/>
    <w:semiHidden/>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404" w:after="100" w:before="100" w:lineRule="atLeast"/>
        <w:jc w:val="center"/>
        <w:textAlignment w:val="baseline"/>
        <w:pBdr>
          <w:top w:val="nil"/>
          <w:left w:val="nil"/>
          <w:bottom w:val="nil"/>
          <w:right w:val="nil"/>
        </w:pBdr>
      </w:pPr>
      <w:r>
        <w:rPr>
          <w:rStyle w:val="NormalCharacter"/>
          <w:b/>
          <w:bCs/>
          <w:caps w:val="off"/>
          <w:i w:val="off"/>
          <w:iCs w:val="off"/>
          <w:bdr w:space="31" w:color="000000" w:val="none" w:shadow="1" w:sz="0"/>
          <w:szCs w:val="36"/>
          <w:sz w:val="36"/>
          <w:kern w:val="0"/>
          <w:lang w:val="en-US" w:eastAsia="zh-CN"/>
          <w:rFonts w:ascii="宋体" w:cs="宋体" w:eastAsia="宋体" w:hAnsi="宋体"/>
          <w:color w:val="000000"/>
        </w:rPr>
        <w:t xml:space="preserve">沅江市妇女联合会</w:t>
      </w:r>
      <w:r>
        <w:rPr>
          <w:rStyle w:val="NormalCharacter"/>
          <w:b/>
          <w:bCs/>
          <w:caps w:val="off"/>
          <w:i w:val="off"/>
          <w:iCs w:val="off"/>
          <w:bdr w:space="31" w:color="000000" w:val="none" w:shadow="1" w:sz="0"/>
          <w:szCs w:val="36"/>
          <w:sz w:val="36"/>
          <w:kern w:val="0"/>
          <w:lang w:val="en-US" w:eastAsia="zh-CN"/>
          <w:rFonts w:ascii="Arial" w:cs="Arial" w:eastAsia="微软雅黑" w:hAnsi="Arial"/>
          <w:color w:val="333333"/>
        </w:rPr>
        <w:t xml:space="preserve">2021</w:t>
      </w:r>
      <w:r>
        <w:rPr>
          <w:rStyle w:val="NormalCharacter"/>
          <w:b/>
          <w:bCs/>
          <w:caps w:val="off"/>
          <w:i w:val="off"/>
          <w:iCs w:val="off"/>
          <w:bdr w:space="31" w:color="000000" w:val="none" w:shadow="1" w:sz="0"/>
          <w:szCs w:val="36"/>
          <w:sz w:val="36"/>
          <w:kern w:val="0"/>
          <w:lang w:val="en-US" w:eastAsia="zh-CN"/>
          <w:rFonts w:ascii="宋体" w:cs="宋体" w:eastAsia="宋体" w:hAnsi="宋体"/>
          <w:color w:val="333333"/>
        </w:rPr>
        <w:t xml:space="preserve">年部门预算说明</w:t>
      </w:r>
      <w:r>
        <w:rPr>
          <w:rStyle w:val="NormalCharacter"/>
          <w:caps w:val="off"/>
          <w:i w:val="off"/>
          <w:iCs w:val="off"/>
          <w:bdr w:space="31" w:color="000000" w:val="none" w:shadow="1" w:sz="0"/>
          <w:szCs w:val="24"/>
          <w:sz w:val="24"/>
          <w:kern w:val="0"/>
          <w:lang w:val="en-US" w:eastAsia="zh-CN"/>
          <w:rFonts w:ascii="宋体" w:eastAsia="宋体" w:hAnsi="宋体"/>
          <w:color w:val="333333"/>
        </w:rPr>
        <w:t xml:space="preserve">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 </w:t>
      </w:r>
    </w:p>
    <w:p>
      <w:pPr>
        <w:pStyle w:val="Normal"/>
        <w:rPr>
          <w:rStyle w:val="NormalCharacter"/>
          <w:caps w:val="off"/>
          <w:i w:val="off"/>
          <w:iCs w:val="off"/>
          <w:bdr w:space="31" w:color="000000" w:val="none" w:shadow="1" w:sz="0"/>
          <w:szCs w:val="32"/>
          <w:sz w:val="32"/>
          <w:kern w:val="0"/>
          <w:lang w:val="en-US" w:eastAsia="zh-CN"/>
          <w:rFonts w:ascii="仿宋" w:eastAsia="仿宋" w:hAnsi="仿宋"/>
          <w:color w:val="000000"/>
        </w:rPr>
        <w:widowControl/>
        <w:shd w:color="auto" w:val="clear" w:fill="FFFFFF"/>
        <w:ind w:firstLine="48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根据湖南省财政厅部门预算公开的相关要求，现将沅江市妇女联合会2021年部门预算编制说明如下：</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一、 工作职责</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（一）组织引导妇女学习贯彻习近平新时代中国特色社会主义思想和党的路线方针政策，用中国特色社会主义共同理想凝聚妇女。</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（二）指导全市各级妇联依据《中华全国妇女联合会章程》和妇女代表大会的决定、决议，开展妇女儿童工作，联系团体会员，并给予业务指导。</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三）协调并争取支持妇女发展的政策措施，参与扶贫，帮助妇女脱贫致富，开展技能培训，加大妇女创业创新服务平台建设，促进妇女创业就业，指导和推动全市农村妇女“双学双比”活动、城镇妇女“巾帼建功”活动。</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（四）团结动员妇女投身改革开放和社会主义经济建设、政治建设、文化建设、社会建设和生态文明建设，注重发挥妇女在社会生活和家庭生活中的独特作用，为中国特色社会主义伟大实践作贡献。</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五）维护妇女儿童合法权益，调查研究妇女、儿童问题，为市委、市政府决策提供依据，提出建议。动员妇女参与国家和社会事务的民主管理、民主监督，促进妇女参政议政和参与有关妇女儿童的政策文件的制定。推动保障妇女权益法律政策和妇女、儿童发展纲要的实施。</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六）教育引导妇女树立自尊、自信、自立、自强的精神，提高综合素质，实现全面发展。宣传马克思主义妇女观，推动落实男女平等基本国策，营造有利于妇女全面发展的社会环境。宣传表彰优秀妇女典型，培养、推荐女性人才。</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七）教育引导妇女践行社会主义核心价值观，弘扬中华优秀文化，开展“文明家庭”“最美家庭”“绿色家庭”“书香家庭”等创建活动，支持服务家庭教育，传承中华民族家庭美德，树立良好家风，推动形成家庭文明新风尚。</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（八）加强城乡基层妇女组织建设，扩大组织网络，拓宽工作领域。联系和引导女性社会组织，加强与社会各界的协作，推动全社会为妇女儿童和家庭服务。</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0" w:left="0" w:right="0"/>
        <w:spacing w:line="560" w:after="100" w:before="100" w:lineRule="atLeast"/>
        <w:jc w:val="left"/>
        <w:textAlignment w:val="baseline"/>
        <w:pBdr>
          <w:top w:val="nil"/>
          <w:left w:val="nil"/>
          <w:bottom w:val="nil"/>
          <w:right w:val="nil"/>
        </w:pBdr>
      </w:pPr>
      <w:r>
        <w:rPr>
          <w:rStyle w:val="NormalCharacter"/>
          <w:b w:val="off"/>
          <w:bCs w:val="off"/>
          <w:caps w:val="off"/>
          <w:i w:val="off"/>
          <w:iCs w:val="off"/>
          <w:bdr w:space="31" w:color="000000" w:val="none" w:shadow="1" w:sz="0"/>
          <w:szCs w:val="32"/>
          <w:sz w:val="32"/>
          <w:kern w:val="0"/>
          <w:lang w:val="en-US" w:eastAsia="zh-CN"/>
          <w:rFonts w:ascii="仿宋" w:eastAsia="仿宋" w:hAnsi="仿宋"/>
          <w:color w:val="000000"/>
        </w:rPr>
        <w:t xml:space="preserve">（九）完成市委、市政府交办的其他任务。</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2"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二、部门预算单位构成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2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根据编委核定，我局内设股室3个，即办公室（组织宣传部）、妇女发展部（权益部）、家庭和儿童工作部，全部纳入2021年部门预算编制范围。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20" w:after="0" w:before="15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三、部门预算人员构成</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2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截止2020年12月（预算编制时间），我系统纳入部门预算编制7人。其中：实有在职人员5人，离退休人员2人。</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2"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四、2021年收支预算</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555"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555"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（一）收入预算</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2021年单位预算收入123.862万元，其中：一般公共预算拨款123.862万元。收入较去年增加18.995万元，主要是人员经费。</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（二）支出预算</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8" w:left="14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2021年单位预算支出123.862万元，其中：</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1、按支出项目类别分：</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基本支出48.862万元，分别为：人员经费支出43.862万元，公用经费支出5万元，主要是保障单位机构正常运转、完成日常工作任务而发生的各项支出，包括用于基本工资、津贴补贴等人员经费以及办公费、印刷费、水电费、办公设备购置等日常公用经费。</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项目支出75万元，其中:妇女儿童工作项目支出37万元，主要用于为妇女儿童服务，加强与社会各界的联系，推动社会各界为妇女儿童办实事，办好事等方面；婚调工作项目支出10万元，主要用于对婚姻状况进行指导、调解，促进家庭和谐，促进社会和谐等方面；乡镇妇联组织工作项目支出28万元，主要用于教育引导广大妇女增加自尊、自强、自信、自立、自强精神，全面提高素质，促进妇女人才成长等方面。</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2、按支出功能分类股目：</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2012901行政运行 45.163万元；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2012950 事业运行 75万元；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2210201 住房公积金3.699万元。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3、按支出经济分类股目：</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工资福利支出43.862万元；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商品和服务支出5万元；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6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项目支出75万元；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570" w:left="0" w:right="0"/>
        <w:spacing w:line="560" w:after="100" w:before="10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2021年全年收支预算平衡。</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72" w:left="0" w:right="0"/>
        <w:spacing w:line="560" w:after="100" w:before="10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五、其他重要事项</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(一）机关运行经费执行情况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0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2021年单位的机关运行经费当年一般公共预算拨款123.862万元，比2020年预算增加18.995万元，上升18.11%。增加原因为工作人员的增加。</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（二）“三公”经费情况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0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2021年，我系统 “三公”经费财政拨款预算数0.3万元，其中：公务接待费0.3万元。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（三）政府采购情况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2021年，我会暂无政府采购预算计划。</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（四）国有资产占用使用情况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    截止2020年12月30日，我单位共有电脑5台，价值1.304万元；复印机1台，价值0.768万元，资产总价值2.072万元。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8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（五）预算绩效评价情况</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24"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2021年度，本部门整体支出和项目支出实行绩效目标管理，纳入2021年部门整体支出绩效目标的金额123.862万元，其中，基本支出48.862万元，项目支出75万元。</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妇女儿童工作、婚调工作、乡镇妇联组织工作等项目绩效评价：项目金额75万元，完成全面目标，达到即定成效，获得预期收益。</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43" w:left="0" w:right="0"/>
        <w:spacing w:line="540" w:after="0" w:before="150" w:lineRule="atLeast"/>
        <w:jc w:val="left"/>
        <w:textAlignment w:val="baseline"/>
        <w:pBdr>
          <w:top w:val="nil"/>
          <w:left w:val="nil"/>
          <w:bottom w:val="nil"/>
          <w:right w:val="nil"/>
        </w:pBdr>
      </w:pPr>
      <w:r>
        <w:rPr>
          <w:rStyle w:val="NormalCharacter"/>
          <w:b/>
          <w:bCs/>
          <w:caps w:val="off"/>
          <w:i w:val="off"/>
          <w:iCs w:val="off"/>
          <w:bdr w:space="31" w:color="000000" w:val="none" w:shadow="1" w:sz="0"/>
          <w:szCs w:val="32"/>
          <w:sz w:val="32"/>
          <w:kern w:val="0"/>
          <w:lang w:val="en-US" w:eastAsia="zh-CN"/>
          <w:rFonts w:ascii="仿宋" w:cs="仿宋" w:eastAsia="仿宋" w:hAnsi="仿宋"/>
          <w:color w:val="000000"/>
        </w:rPr>
        <w:t xml:space="preserve">六、名词解释</w:t>
      </w:r>
      <w:r>
        <w:rPr>
          <w:rStyle w:val="NormalCharacter"/>
          <w:caps w:val="off"/>
          <w:i w:val="off"/>
          <w:iCs w:val="off"/>
          <w:bdr w:space="31" w:color="000000" w:val="none" w:shadow="1" w:sz="0"/>
          <w:szCs w:val="28"/>
          <w:sz w:val="28"/>
          <w:kern w:val="0"/>
          <w:lang w:val="en-US" w:eastAsia="zh-CN"/>
          <w:rFonts w:ascii="宋体" w:eastAsia="宋体" w:hAnsi="宋体"/>
          <w:color w:val="333333"/>
        </w:rPr>
        <w:t xml:space="preserve">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420"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28"/>
          <w:sz w:val="28"/>
          <w:kern w:val="0"/>
          <w:lang w:val="en-US" w:eastAsia="zh-CN"/>
          <w:rFonts w:ascii="宋体" w:eastAsia="宋体" w:hAnsi="宋体"/>
          <w:color w:val="333333"/>
        </w:rPr>
        <w:t xml:space="preserve">　　</w:t>
      </w: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pStyle w:val="Normal"/>
        <w:rPr>
          <w:rStyle w:val="NormalCharacter"/>
          <w:caps w:val="off"/>
          <w:i w:val="off"/>
          <w:iCs w:val="off"/>
          <w:szCs w:val="24"/>
          <w:sz w:val="24"/>
          <w:kern w:val="2"/>
          <w:lang w:val="en-US" w:eastAsia="zh-CN" w:bidi="ar-SA"/>
          <w:rFonts w:ascii="微软雅黑" w:eastAsia="微软雅黑" w:hAnsi="微软雅黑"/>
          <w:color w:val="333333"/>
        </w:rPr>
        <w:widowControl/>
        <w:shd w:color="auto" w:val="clear" w:fill="FFFFFF"/>
        <w:ind w:firstLine="651" w:left="0" w:right="0"/>
        <w:spacing w:line="540" w:after="0" w:before="150" w:lineRule="atLeast"/>
        <w:jc w:val="left"/>
        <w:textAlignment w:val="baseline"/>
        <w:pBdr>
          <w:top w:val="nil"/>
          <w:left w:val="nil"/>
          <w:bottom w:val="nil"/>
          <w:right w:val="nil"/>
        </w:pBdr>
      </w:pPr>
      <w:r>
        <w:rPr>
          <w:rStyle w:val="NormalCharacter"/>
          <w:caps w:val="off"/>
          <w:i w:val="off"/>
          <w:iCs w:val="off"/>
          <w:bdr w:space="31" w:color="000000" w:val="none" w:shadow="1" w:sz="0"/>
          <w:szCs w:val="32"/>
          <w:sz w:val="32"/>
          <w:kern w:val="0"/>
          <w:lang w:val="en-US" w:eastAsia="zh-CN"/>
          <w:rFonts w:ascii="仿宋" w:eastAsia="仿宋" w:hAnsi="仿宋"/>
          <w:color w:val="000000"/>
        </w:rPr>
        <w:t xml:space="preserve">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Normal"/>
        <w:rPr>
          <w:rStyle w:val="NormalCharacter"/>
          <w:szCs w:val="24"/>
          <w:sz w:val="21"/>
          <w:kern w:val="2"/>
          <w:lang w:val="en-US" w:eastAsia="zh-CN" w:bidi="ar-SA"/>
          <w:rFonts w:ascii="Calibri" w:eastAsia="宋体" w:hAnsi="Calibri"/>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p_0(0);p_2(0);p_14(0);p_17(0);p_18(0);p_20(0);p_22(0);p_37(0);p_39(0);p_41(0);p_45(0);
</file>