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widowControl/>
        <w:jc w:val="center"/>
        <w:textAlignment w:val="baseline"/>
      </w:pP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市行政审批服务局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/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/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20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20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年度部门预算情况说明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宋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center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宋体" w:eastAsia="宋体" w:hAnsi="宋体"/>
          <w:color w:val="333333"/>
        </w:rPr>
        <w:t xml:space="preserve">目</w:t>
      </w: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方正小标宋_GBK" w:eastAsia="方正小标宋_GBK" w:hAnsi="方正小标宋_GBK"/>
          <w:color w:val="333333"/>
        </w:rPr>
        <w:t xml:space="preserve"> </w:t>
      </w: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宋体" w:eastAsia="宋体" w:hAnsi="宋体"/>
          <w:color w:val="333333"/>
        </w:rPr>
        <w:t xml:space="preserve">录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宋体" w:hAnsi="Calibri"/>
          <w:color w:val="333333"/>
        </w:rPr>
        <w:widowControl/>
        <w:shd w:color="auto" w:val="clear" w:fill="FFFFFF"/>
        <w:ind w:firstLine="320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仿宋" w:eastAsia="仿宋" w:hAnsi="仿宋"/>
          <w:color w:val="333333"/>
        </w:rPr>
        <w:t xml:space="preserve"> 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黑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第一部分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主要职责及部门预算单位构成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楷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一、</w:t>
      </w: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工作职责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二、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部门预算单位构成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三、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部门预算人员构成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第二部分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预算情况说明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一、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预算编制情况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二、其他重要事项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第三部分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名词解释 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</w:p>
    <w:p>
      <w:pPr>
        <w:pStyle w:val="Normal"/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widowControl/>
        <w:jc w:val="center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</w:p>
    <w:p>
      <w:pPr>
        <w:pStyle w:val="179"/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b w:val="off"/>
          <w:bCs w:val="off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b w:val="off"/>
          <w:bCs w:val="off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b w:val="off"/>
          <w:bCs w:val="off"/>
          <w:szCs w:val="28"/>
          <w:sz w:val="28"/>
          <w:kern w:val="0"/>
          <w:lang w:val="en-US" w:eastAsia="zh-CN" w:bidi="ar-SA"/>
          <w:rFonts w:ascii="黑体" w:eastAsia="黑体" w:hAnsi="黑体"/>
        </w:rPr>
        <w:t xml:space="preserve"/>
      </w:r>
      <w:r>
        <w:rPr>
          <w:rStyle w:val="NormalCharacter"/>
          <w:szCs w:val="28"/>
          <w:sz w:val="28"/>
          <w:kern w:val="0"/>
          <w:lang w:val="en-US" w:eastAsia="zh-CN" w:bidi="ar-SA"/>
          <w:rFonts w:ascii="宋体" w:eastAsia="宋体" w:hAnsi="宋体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 </w:t>
      </w:r>
    </w:p>
    <w:sectPr>
      <w:vAlign w:val="top"/>
      <w:type w:val="nextPage"/>
      <w:pgSz w:h="16838" w:w="11906" w:orient="portrait"/>
      <w:pgMar w:gutter="0" w:header="851" w:top="2098" w:bottom="1984" w:footer="992" w:left="1587" w:right="1474"/>
      <w:lnNumType w:countBy="0"/>
      <w:paperSrc w:first="0" w:other="0"/>
      <w:cols w:space="425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auto"/>
    <w:panose1 w:val="02020603050405020304"/>
    <w:pitch w:val="default"/>
    <w:sig w:usb0="00007a87" w:usb1="80000000" w:usb2="00000008" w:usb3="00000000" w:csb0="4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方正小标宋简体">
    <w:altName w:val="方正小标宋简体"/>
    <w:charset w:val="86"/>
    <w:family w:val="auto"/>
    <w:panose1 w:val="03000509000000000000"/>
    <w:pitch w:val="default"/>
    <w:sig w:usb0="00000001" w:usb1="080e0000" w:usb2="00000000" w:usb3="00000000" w:csb0="00040000" w:csb1="00000000"/>
  </w:font>
  <w:font w:name="方正小标宋_GBK">
    <w:altName w:val="微软雅黑"/>
    <w:charset w:val="00"/>
    <w:family w:val="auto"/>
    <w:panose1 w:val="00000000000000000000"/>
    <w:pitch w:val="default"/>
    <w:sig w:usb0="00000000" w:usb1="00000000" w:usb2="00000000" w:usb3="00000000" w:csb0="00000000" w:csb1="00000000"/>
  </w:font>
  <w:font w:name="Calibri">
    <w:altName w:val="Calibri"/>
    <w:charset w:val="00"/>
    <w:family w:val="swiss"/>
    <w:panose1 w:val="020f0502020204030204"/>
    <w:pitch w:val="default"/>
    <w:sig w:usb0="a00002ef" w:usb1="4000207b" w:usb2="00000000" w:usb3="00000000" w:csb0="2000009f" w:csb1="00000000"/>
  </w:font>
  <w:font w:name="仿宋">
    <w:altName w:val="仿宋"/>
    <w:charset w:val="86"/>
    <w:family w:val="modern"/>
    <w:panose1 w:val="02010609060101010101"/>
    <w:pitch w:val="default"/>
    <w:sig w:usb0="800002bf" w:usb1="38cf7cfa" w:usb2="00000016" w:usb3="00000000" w:csb0="00040001" w:csb1="00000000"/>
  </w:font>
  <w:font w:name="黑体">
    <w:altName w:val="黑体"/>
    <w:charset w:val="86"/>
    <w:family w:val="auto"/>
    <w:panose1 w:val="02010600030101010101"/>
    <w:pitch w:val="default"/>
    <w:sig w:usb0="800002bf" w:usb1="38cf7cfa" w:usb2="00000016" w:usb3="00000000" w:csb0="00040001" w:csb1="00000000"/>
  </w:font>
  <w:font w:name="楷体">
    <w:altName w:val="楷体"/>
    <w:charset w:val="86"/>
    <w:family w:val="auto"/>
    <w:panose1 w:val="02010609060101010101"/>
    <w:pitch w:val="default"/>
    <w:sig w:usb0="800002bf" w:usb1="38cf7cfa" w:usb2="00000016" w:usb3="00000000" w:csb0="00040001" w:csb1="00000000"/>
  </w:font>
  <w:font w:name="楷体_GB2312">
    <w:altName w:val="楷体_GB2312"/>
    <w:charset w:val="86"/>
    <w:family w:val="auto"/>
    <w:panose1 w:val="02010609030101010101"/>
    <w:pitch w:val="default"/>
    <w:sig w:usb0="00000001" w:usb1="080e0000" w:usb2="00000000" w:usb3="00000000" w:csb0="00040000" w:csb1="00000000"/>
  </w:font>
  <w:font w:name="仿宋_GB2312">
    <w:altName w:val="仿宋_GB2312"/>
    <w:charset w:val="86"/>
    <w:family w:val="auto"/>
    <w:panose1 w:val="02010609030101010101"/>
    <w:pitch w:val="default"/>
    <w:sig w:usb0="00000001" w:usb1="080e0000" w:usb2="00000000" w:usb3="00000000" w:csb0="00040000" w:csb1="00000000"/>
  </w:font>
  <w:font w:name="Times New Roman">
    <w:altName w:val="Times New Roman"/>
    <w:charset w:val="cc"/>
    <w:family w:val="roman"/>
    <w:panose1 w:val="02020603050405020304"/>
    <w:pitch w:val="default"/>
    <w:sig w:usb0="00007a87" w:usb1="80000000" w:usb2="00000008" w:usb3="00000000" w:csb0="400001ff" w:csb1="00000000"/>
  </w:font>
  <w:font w:name="Arial">
    <w:altName w:val="Arial"/>
    <w:charset w:val="01"/>
    <w:family w:val="swiss"/>
    <w:panose1 w:val="020b0604020202020204"/>
    <w:pitch w:val="default"/>
    <w:sig w:usb0="00007a87" w:usb1="80000000" w:usb2="00000008" w:usb3="00000000" w:csb0="400001ff" w:csb1="00000000"/>
  </w:font>
</w:fonts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de06c659"/>
    <w:multiLevelType w:val="singleLevel"/>
    <w:tmpl w:val="de06c659"/>
    <w:lvl w:ilvl="0">
      <w:start w:val="2"/>
      <w:numFmt w:val="chineseCounting"/>
      <w:suff w:val="nothing"/>
      <w:lvlText w:val="（%1）"/>
      <w:lvlJc w:val="left"/>
      <w:pPr>
        <w:pStyle w:val="Normal"/>
        <w:widowControl/>
        <w:textAlignment w:val="baseline"/>
      </w:pPr>
      <w:rPr>
        <w:rStyle w:val="NormalCharacter"/>
      </w:rPr>
    </w:lvl>
  </w:abstractNum>
  <w:abstractNum w:abstractNumId="1">
    <w:nsid w:val="7872aa2e"/>
    <w:multiLevelType w:val="singleLevel"/>
    <w:tmpl w:val="7872aa2e"/>
    <w:lvl w:ilvl="0">
      <w:start w:val="2"/>
      <w:numFmt w:val="decimal"/>
      <w:suff w:val="nothing"/>
      <w:lvlText w:val="（%1）"/>
      <w:lvlJc w:val="left"/>
      <w:pPr>
        <w:pStyle w:val="Normal"/>
        <w:widowControl/>
        <w:textAlignment w:val="baseline"/>
      </w:pPr>
      <w:rPr>
        <w:rStyle w:val="NormalCharacte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zoom w:percent="120"/>
  <w:embedSystemFonts/>
  <w:stylePaneFormatFilter w:val="3f01"/>
  <w:defaultTabStop w:val="420"/>
  <w:displayHorizontalDrawingGridEvery w:val="1"/>
  <w:displayVerticalDrawingGridEvery w:val="1"/>
  <w:doNotUseMarginsForDrawingGridOrigin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  <w:doNotUseEastAsianBreakRules/>
    <w:doNotWrapTextWithPunct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  <w:rFonts w:eastAsia="宋体"/>
      </w:rPr>
      <w:jc w:val="both"/>
      <w:textAlignment w:val="baseline"/>
    </w:pPr>
    <w:rPr>
      <w:szCs w:val="24"/>
      <w:sz w:val="21"/>
      <w:kern w:val="2"/>
      <w:lang w:val="en-US" w:eastAsia="zh-CN" w:bidi="ar-SA"/>
      <w:rFonts w:eastAsia="宋体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paragraph" w:styleId="HtmlNormal">
    <w:name w:val="HtmlNormal"/>
    <w:basedOn w:val="Normal"/>
    <w:next w:val="HtmlNormal"/>
    <w:link w:val="Normal"/>
    <w:pPr>
      <w:rPr>
        <w:szCs w:val="24"/>
        <w:sz w:val="24"/>
        <w:kern w:val="0"/>
        <w:lang w:val="en-US" w:eastAsia="zh-CN"/>
        <w:rFonts w:eastAsia="宋体"/>
      </w:rPr>
      <w:ind w:left="0" w:right="0"/>
      <w:spacing w:beforeAutospacing="true" w:afterAutospacing="true" w:after="100" w:before="100"/>
      <w:jc w:val="left"/>
      <w:textAlignment w:val="baseline"/>
    </w:pPr>
    <w:rPr>
      <w:szCs w:val="24"/>
      <w:sz w:val="24"/>
      <w:kern w:val="0"/>
      <w:lang w:val="en-US" w:eastAsia="zh-CN"/>
      <w:rFonts w:eastAsia="宋体"/>
    </w:rPr>
  </w:style>
  <w:style w:type="paragraph" w:styleId="179">
    <w:name w:val="179"/>
    <w:basedOn w:val="Normal"/>
    <w:next w:val="179"/>
    <w:link w:val="Normal"/>
    <w:pPr>
      <w:ind w:firstLine="420" w:firstLineChars="200"/>
      <w:jc w:val="both"/>
      <w:textAlignment w:val="baseline"/>
    </w:p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widowControl/>
        <w:jc w:val="center"/>
        <w:textAlignment w:val="baseline"/>
      </w:pP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市委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编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办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20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20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年度部门预算情况说明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宋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center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宋体" w:eastAsia="宋体" w:hAnsi="宋体"/>
          <w:color w:val="333333"/>
        </w:rPr>
        <w:t xml:space="preserve">目</w:t>
      </w: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方正小标宋_GBK" w:eastAsia="方正小标宋_GBK" w:hAnsi="方正小标宋_GBK"/>
          <w:color w:val="333333"/>
        </w:rPr>
        <w:t xml:space="preserve"> </w:t>
      </w: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宋体" w:eastAsia="宋体" w:hAnsi="宋体"/>
          <w:color w:val="333333"/>
        </w:rPr>
        <w:t xml:space="preserve">录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宋体" w:hAnsi="Calibri"/>
          <w:color w:val="333333"/>
        </w:rPr>
        <w:widowControl/>
        <w:shd w:color="auto" w:val="clear" w:fill="FFFFFF"/>
        <w:ind w:firstLine="320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仿宋" w:eastAsia="仿宋" w:hAnsi="仿宋"/>
          <w:color w:val="333333"/>
        </w:rPr>
        <w:t xml:space="preserve"> 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黑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第一部分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主要职责及部门预算单位构成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楷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一、</w:t>
      </w: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工作职责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二、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部门预算单位构成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三、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部门预算人员构成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第二部分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预算情况说明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一、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预算编制情况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二、其他重要事项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第三部分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名词解释 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</w:p>
    <w:p>
      <w:pPr>
        <w:pStyle w:val="Normal"/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widowControl/>
        <w:jc w:val="center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一、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主要职责及部门预算单位构成</w:t>
      </w:r>
    </w:p>
    <w:p>
      <w:pPr>
        <w:pStyle w:val="179"/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>（一）</w:t>
      </w:r>
      <w:r>
        <w:rPr>
          <w:rStyle w:val="NormalCharacter"/>
          <w:szCs w:val="32"/>
          <w:sz w:val="32"/>
          <w:kern w:val="0"/>
          <w:rFonts w:ascii="楷体_GB2312" w:eastAsia="楷体_GB2312" w:hAnsi="楷体_GB2312"/>
          <w:color w:val="000000"/>
        </w:rPr>
        <w:t xml:space="preserve">工作职责</w:t>
      </w: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>。</w:t>
      </w:r>
    </w:p>
    <w:p>
      <w:pPr>
        <w:pStyle w:val="179"/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市委机构编制委员会办公室是市委机构编制委员会的常设办事机构，承担市委编委日常工作，作为市委工作机关，归口组织部管理。主要职责：</w:t>
      </w:r>
    </w:p>
    <w:p>
      <w:pPr>
        <w:pStyle w:val="179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(1)贯彻执行党中央、省委、益阳市委、沅江市委和市委编委关于机构编制工作的政策法规制度，拟订全市机构编制管理规范性文件并组织实施，落实机构编制法定化要求。</w:t>
      </w:r>
    </w:p>
    <w:p>
      <w:pPr>
        <w:pStyle w:val="179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(2)拟订全市机构改革、事业单位改革、行政体制改革方案草案，经批准后组织实施。    </w:t>
      </w:r>
    </w:p>
    <w:p>
      <w:pPr>
        <w:pStyle w:val="179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(3)承担全市各级党委、人大、政府、政协、监委机关、工商联、群众团体机关和事业单位机构编制管理的具体组织实施工作。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(4)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承担全市各部门职能配置及调整工作，协调部门之间、部门与镇（街道）之间职责分工；审核机关事业单位职能配置、内设机构和人员编制规定（简称“三定”规定）；审定股级事业单位机构编制事项。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(5)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全市科级（含副科级，下同）机构设置和调整及科级领导职数设置和调整等审核报批工作；审核全市股级事业单位设置；审定全市科级机构的内设机构、股级事业单位调整、股级领导职数在限额内的设置和调整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(6)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承担全市行政编制、事业编制总量管理工作。拟订全市行政事业编制总量控制和分配方案；拟订机关事业单位行政事业编制分配和调整方案。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(7)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承担全市机构编制实名制管理工作，审核纳入市级财政统一发放工资的机关事业单位人员编制性质、数量、实有人数和领导职数；会同有关部门健全完善机构编制、人员与财政预算相结合管理机制。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(8)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拟订全市事业单位登记管理的规范性文件并组织实施；依法对事业单位进行登记管理；指导、协调和监督全市事业单位登记管理工作；承担市本级机关群团组织统一社会信用代码赋码工作。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(9)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对全市各级各部门执行机构编制政策法规、机构改革方案、“三定”规定情况的监督检查和评估工作；受理违反机构编制管理规定问题的举报，会同有关部门查处机构编制违法违纪行为；承担全市机构编制统计、网上名称管理工作；指导全市机构编制系统信息化建设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(10)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完成市委、市委编委交办的其他任务。</w:t>
      </w:r>
    </w:p>
    <w:p>
      <w:pPr>
        <w:pStyle w:val="179"/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>（二）部门预算单位构成。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市委编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办内设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办公室、登记管理股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个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职能科室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核定行政编制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7人，实有职工5人。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>（三）部门预算人员构成。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截止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年1月，我办纳入预算编制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人，其中：公务员及参公人员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人；离退休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人。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二、预算情况说明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>（一）预算编制情况。按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照预算管理有关规定，部门预算的编制实行综合预算制度，即全部收入和支出都反映在预算中。支出情况分别按资金来源、项目类别、功能分类科目和经济分类科目反映。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收入预算：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年预算总收入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。其中：一般公共预算拨款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纳入公共预算管理的非税拨款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万元，政府性基金拨款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万元，纳入专户管理的非税收入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万元，事业单位经营收入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万元，其他收入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收入较去年减少24.78千元，主要是根据市委要求，全市单位财政专项预算整体缩减。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支出预算：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年单位预算支出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，其中：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按支出项目类分：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基本支出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507.11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，分别为：人员经费支出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457.11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(含)，公用经费支出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260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  <w:numPr>
          <w:ilvl w:val="0"/>
          <w:numId w:val="1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按支出功能科目分：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201310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行政运行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418.42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2013102一般行政管理事务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310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2210201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住房公积金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38.69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按支出经济科目分：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工资福利支出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457.11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商品和服务支出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260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年全年收支预算平衡。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  <w:numPr>
          <w:ilvl w:val="0"/>
          <w:numId w:val="2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>其他重要事项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机关运行经费执行情况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jc w:val="left"/>
        <w:textAlignment w:val="auto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年单位的机关运行经费当年一般公共预算拨款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元，比20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19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年预算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减少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24.78千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元，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降幅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3.12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%。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减少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原因为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根据市委要求，全市单位财政专项预算整体缩减。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“三公”经费情况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年，我办“三公”经费预算数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，其中：公务接待费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其中：公务接待费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10千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元，公务用车购置费用0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千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元，公务用车运行维护费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千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政府采购情况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年我办安排政府采购预算0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widowControl/>
        <w:shd w:color="auto" w:val="clear" w:fill="FFFFFF"/>
        <w:ind w:leftChars="0" w:rightChars="0" w:left="630" w:right="0"/>
        <w:spacing w:line="540" w:after="0" w:before="0" w:lineRule="atLeast"/>
        <w:jc w:val="both"/>
        <w:textAlignment w:val="baseline"/>
        <w:numPr>
          <w:ilvl w:val="0"/>
          <w:numId w:val="0"/>
        </w:numPr>
        <w:pBdr>
          <w:top w:val="nil"/>
          <w:left w:val="nil"/>
          <w:bottom w:val="nil"/>
          <w:right w:val="nil"/>
        </w:pBd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4.国有资产占用使用情况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截止201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9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年12月3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1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日，我单位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无公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有车辆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预算绩效评估情况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2020年度，我办整体支出和项目支出实行绩效目标管理，纳入2020年部门整体支出绩效目标的金额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千元，其中，基本支出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507.11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千元，项目支出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260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</w:p>
    <w:p>
      <w:pPr>
        <w:pStyle w:val="Normal"/>
        <w:rPr>
          <w:rStyle w:val="NormalCharacter"/>
          <w:b w:val="off"/>
          <w:bCs w:val="off"/>
          <w:szCs w:val="28"/>
          <w:sz w:val="28"/>
          <w:kern w:val="0"/>
          <w:lang w:val="en-US" w:eastAsia="zh-CN" w:bidi="ar-SA"/>
          <w:rFonts w:ascii="黑体" w:eastAsia="黑体" w:hAnsi="黑体"/>
        </w:rPr>
        <w:autoSpaceDE/>
        <w:autoSpaceDN/>
        <w:bidi w:val="off"/>
        <w:kinsoku/>
        <w:kinsoku/>
        <w:overflowPunct/>
        <w:widowControl/>
        <w:wordWrap/>
        <w:snapToGrid w:val="0"/>
        <w:ind w:firstLine="640" w:left="0" w:firstLineChars="200"/>
        <w:spacing w:line="560" w:lineRule="exact"/>
        <w:jc w:val="left"/>
        <w:textAlignment w:val="auto"/>
      </w:pPr>
      <w:r>
        <w:rPr>
          <w:rStyle w:val="NormalCharacter"/>
          <w:b w:val="off"/>
          <w:bCs w:val="off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三</w:t>
      </w:r>
      <w:r>
        <w:rPr>
          <w:rStyle w:val="NormalCharacter"/>
          <w:b w:val="off"/>
          <w:bCs w:val="off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、名词解释</w:t>
      </w:r>
      <w:r>
        <w:rPr>
          <w:rStyle w:val="NormalCharacter"/>
          <w:b w:val="off"/>
          <w:bCs w:val="off"/>
          <w:szCs w:val="28"/>
          <w:sz w:val="28"/>
          <w:kern w:val="0"/>
          <w:lang w:val="en-US" w:eastAsia="zh-CN" w:bidi="ar-SA"/>
          <w:rFonts w:ascii="黑体" w:eastAsia="黑体" w:hAnsi="黑体"/>
        </w:rPr>
        <w:t xml:space="preserve"> 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560" w:firstLineChars="200"/>
        <w:jc w:val="left"/>
        <w:textAlignment w:val="auto"/>
      </w:pPr>
      <w:r>
        <w:rPr>
          <w:rStyle w:val="NormalCharacter"/>
          <w:szCs w:val="28"/>
          <w:sz w:val="28"/>
          <w:kern w:val="0"/>
          <w:lang w:val="en-US" w:eastAsia="zh-CN" w:bidi="ar-SA"/>
          <w:rFonts w:ascii="宋体" w:eastAsia="宋体" w:hAnsi="宋体"/>
        </w:rPr>
        <w:t xml:space="preserve">　　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．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　　2．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 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</w:p>
    <w:sectPr>
      <w:vAlign w:val="top"/>
      <w:type w:val="nextPage"/>
      <w:pgSz w:h="16838" w:w="11906" w:orient="portrait"/>
      <w:pgMar w:gutter="0" w:header="851" w:top="2098" w:bottom="1984" w:footer="992" w:left="1587" w:right="1474"/>
      <w:lnNumType w:countBy="0"/>
      <w:paperSrc w:first="0" w:other="0"/>
      <w:cols w:space="425" w:num="1"/>
      <w:docGrid w:charSpace="0" w:linePitch="312" w:type="lines"/>
    </w:sectPr>
  </w:body>
</w:document>
</file>

<file path=treport/opRecord.xml>p_0(0,0|D,0|D);
</file>