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市纪委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/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/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年度部门预算情况说明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center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目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方正小标宋_GBK" w:eastAsia="方正小标宋_GBK" w:hAnsi="方正小标宋_GBK"/>
          <w:color w:val="333333"/>
        </w:rPr>
        <w:t xml:space="preserve"> 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录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320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仿宋" w:eastAsia="仿宋" w:hAnsi="仿宋"/>
          <w:color w:val="333333"/>
        </w:rPr>
        <w:t xml:space="preserve"> 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黑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第一部分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楷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工作职责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二、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部门预算单位构成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三、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部门预算人员构成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第二部分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预算情况说明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预算编制情况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二、其他重要事项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第三部分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名词解释 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t xml:space="preserve"/>
      </w:r>
      <w:r>
        <w:rPr>
          <w:rStyle w:val="NormalCharacter"/>
          <w:szCs w:val="28"/>
          <w:sz w:val="28"/>
          <w:kern w:val="0"/>
          <w:lang w:val="en-US" w:eastAsia="zh-CN" w:bidi="ar-SA"/>
          <w:rFonts w:ascii="宋体" w:eastAsia="宋体" w:hAnsi="宋体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 </w:t>
      </w:r>
    </w:p>
    <w:sectPr>
      <w:vAlign w:val="top"/>
      <w:type w:val="nextPage"/>
      <w:pgSz w:h="16838" w:w="11906" w:orient="portrait"/>
      <w:pgMar w:gutter="0" w:header="851" w:top="2098" w:bottom="1984" w:footer="992" w:left="1587" w:right="1474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auto"/>
    <w:panose1 w:val="02020603050405020304"/>
    <w:pitch w:val="default"/>
    <w:sig w:usb0="00007a87" w:usb1="80000000" w:usb2="00000008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方正小标宋简体">
    <w:altName w:val="方正小标宋简体"/>
    <w:charset w:val="86"/>
    <w:family w:val="auto"/>
    <w:panose1 w:val="03000509000000000000"/>
    <w:pitch w:val="default"/>
    <w:sig w:usb0="00000001" w:usb1="080e0000" w:usb2="00000000" w:usb3="00000000" w:csb0="00040000" w:csb1="00000000"/>
  </w:font>
  <w:font w:name="方正小标宋_GBK">
    <w:altName w:val="微软雅黑"/>
    <w:charset w:val="00"/>
    <w:family w:val="auto"/>
    <w:panose1 w:val="00000000000000000000"/>
    <w:pitch w:val="default"/>
    <w:sig w:usb0="00000000" w:usb1="00000000" w:usb2="00000000" w:usb3="00000000" w:csb0="00000000" w:csb1="00000000"/>
  </w:font>
  <w:font w:name="Calibri">
    <w:altName w:val="Calibri"/>
    <w:charset w:val="00"/>
    <w:family w:val="swiss"/>
    <w:panose1 w:val="020f0502020204030204"/>
    <w:pitch w:val="default"/>
    <w:sig w:usb0="a00002ef" w:usb1="4000207b" w:usb2="00000000" w:usb3="00000000" w:csb0="2000009f" w:csb1="00000000"/>
  </w:font>
  <w:font w:name="仿宋">
    <w:altName w:val="仿宋"/>
    <w:charset w:val="86"/>
    <w:family w:val="modern"/>
    <w:panose1 w:val="02010609060101010101"/>
    <w:pitch w:val="default"/>
    <w:sig w:usb0="800002bf" w:usb1="38cf7cfa" w:usb2="00000016" w:usb3="00000000" w:csb0="00040001" w:csb1="00000000"/>
  </w:font>
  <w:font w:name="黑体">
    <w:altName w:val="黑体"/>
    <w:charset w:val="86"/>
    <w:family w:val="auto"/>
    <w:panose1 w:val="02010600030101010101"/>
    <w:pitch w:val="default"/>
    <w:sig w:usb0="800002bf" w:usb1="38cf7cfa" w:usb2="00000016" w:usb3="00000000" w:csb0="00040001" w:csb1="00000000"/>
  </w:font>
  <w:font w:name="楷体">
    <w:altName w:val="楷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楷体_GB2312">
    <w:altName w:val="楷体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仿宋_GB2312">
    <w:altName w:val="仿宋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Times New Roman">
    <w:altName w:val="Times New Roman"/>
    <w:charset w:val="cc"/>
    <w:family w:val="roman"/>
    <w:panose1 w:val="02020603050405020304"/>
    <w:pitch w:val="default"/>
    <w:sig w:usb0="00007a87" w:usb1="80000000" w:usb2="00000008" w:usb3="00000000" w:csb0="400001ff" w:csb1="00000000"/>
  </w:font>
  <w:font w:name="Arial">
    <w:altName w:val="Arial"/>
    <w:charset w:val="01"/>
    <w:family w:val="swiss"/>
    <w:panose1 w:val="020b0604020202020204"/>
    <w:pitch w:val="default"/>
    <w:sig w:usb0="00007a87" w:usb1="80000000" w:usb2="00000008" w:usb3="00000000" w:csb0="400001ff" w:csb1="00000000"/>
  </w:font>
</w:fonts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de06c659"/>
    <w:multiLevelType w:val="singleLevel"/>
    <w:tmpl w:val="de06c659"/>
    <w:lvl w:ilvl="0">
      <w:start w:val="2"/>
      <w:numFmt w:val="chineseCounting"/>
      <w:suff w:val="nothing"/>
      <w:lvlText w:val="（%1）"/>
      <w:lvlJc w:val="left"/>
      <w:pPr>
        <w:pStyle w:val="Normal"/>
        <w:widowControl/>
        <w:textAlignment w:val="baseline"/>
      </w:pPr>
      <w:rPr>
        <w:rStyle w:val="NormalCharacter"/>
      </w:rPr>
    </w:lvl>
  </w:abstractNum>
  <w:abstractNum w:abstractNumId="1">
    <w:nsid w:val="7872aa2e"/>
    <w:multiLevelType w:val="singleLevel"/>
    <w:tmpl w:val="7872aa2e"/>
    <w:lvl w:ilvl="0">
      <w:start w:val="2"/>
      <w:numFmt w:val="decimal"/>
      <w:suff w:val="nothing"/>
      <w:lvlText w:val="（%1）"/>
      <w:lvlJc w:val="left"/>
      <w:pPr>
        <w:pStyle w:val="Normal"/>
        <w:widowControl/>
        <w:textAlignment w:val="baseline"/>
      </w:pPr>
      <w:rPr>
        <w:rStyle w:val="NormalCharacte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zoom w:percent="120"/>
  <w:embedSystemFonts/>
  <w:stylePaneFormatFilter w:val="3f01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eastAsia="宋体"/>
      </w:rPr>
      <w:jc w:val="both"/>
      <w:textAlignment w:val="baseline"/>
    </w:pPr>
    <w:rPr>
      <w:szCs w:val="24"/>
      <w:sz w:val="21"/>
      <w:kern w:val="2"/>
      <w:lang w:val="en-US" w:eastAsia="zh-CN" w:bidi="ar-SA"/>
      <w:rFonts w:eastAsia="宋体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/>
        <w:rFonts w:eastAsia="宋体"/>
      </w:rPr>
      <w:ind w:left="0" w:right="0"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/>
      <w:rFonts w:eastAsia="宋体"/>
    </w:rPr>
  </w:style>
  <w:style w:type="paragraph" w:styleId="179">
    <w:name w:val="179"/>
    <w:basedOn w:val="Normal"/>
    <w:next w:val="179"/>
    <w:link w:val="Normal"/>
    <w:pPr>
      <w:ind w:firstLine="420" w:firstLineChars="200"/>
      <w:jc w:val="both"/>
      <w:textAlignment w:val="baseline"/>
    </w:p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市委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编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办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年度部门预算情况说明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center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目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方正小标宋_GBK" w:eastAsia="方正小标宋_GBK" w:hAnsi="方正小标宋_GBK"/>
          <w:color w:val="333333"/>
        </w:rPr>
        <w:t xml:space="preserve"> 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录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320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仿宋" w:eastAsia="仿宋" w:hAnsi="仿宋"/>
          <w:color w:val="333333"/>
        </w:rPr>
        <w:t xml:space="preserve"> 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黑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第一部分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楷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工作职责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二、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部门预算单位构成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三、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部门预算人员构成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第二部分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预算情况说明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预算编制情况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二、其他重要事项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第三部分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名词解释 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（一）</w:t>
      </w:r>
      <w:r>
        <w:rPr>
          <w:rStyle w:val="NormalCharacter"/>
          <w:szCs w:val="32"/>
          <w:sz w:val="32"/>
          <w:kern w:val="0"/>
          <w:rFonts w:ascii="楷体_GB2312" w:eastAsia="楷体_GB2312" w:hAnsi="楷体_GB2312"/>
          <w:color w:val="000000"/>
        </w:rPr>
        <w:t xml:space="preserve">工作职责</w:t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。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市委机构编制委员会办公室是市委机构编制委员会的常设办事机构，承担市委编委日常工作，作为市委工作机关，归口组织部管理。主要职责：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(1)贯彻执行党中央、省委、益阳市委、沅江市委和市委编委关于机构编制工作的政策法规制度，拟订全市机构编制管理规范性文件并组织实施，落实机构编制法定化要求。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(2)拟订全市机构改革、事业单位改革、行政体制改革方案草案，经批准后组织实施。    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(3)承担全市各级党委、人大、政府、政协、监委机关、工商联、群众团体机关和事业单位机构编制管理的具体组织实施工作。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(4)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承担全市各部门职能配置及调整工作，协调部门之间、部门与镇（街道）之间职责分工；审核机关事业单位职能配置、内设机构和人员编制规定（简称“三定”规定）；审定股级事业单位机构编制事项。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(5)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科级（含副科级，下同）机构设置和调整及科级领导职数设置和调整等审核报批工作；审核全市股级事业单位设置；审定全市科级机构的内设机构、股级事业单位调整、股级领导职数在限额内的设置和调整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(6)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承担全市行政编制、事业编制总量管理工作。拟订全市行政事业编制总量控制和分配方案；拟订机关事业单位行政事业编制分配和调整方案。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(7)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承担全市机构编制实名制管理工作，审核纳入市级财政统一发放工资的机关事业单位人员编制性质、数量、实有人数和领导职数；会同有关部门健全完善机构编制、人员与财政预算相结合管理机制。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(8)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拟订全市事业单位登记管理的规范性文件并组织实施；依法对事业单位进行登记管理；指导、协调和监督全市事业单位登记管理工作；承担市本级机关群团组织统一社会信用代码赋码工作。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(9)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对全市各级各部门执行机构编制政策法规、机构改革方案、“三定”规定情况的监督检查和评估工作；受理违反机构编制管理规定问题的举报，会同有关部门查处机构编制违法违纪行为；承担全市机构编制统计、网上名称管理工作；指导全市机构编制系统信息化建设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(10)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完成市委、市委编委交办的其他任务。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（二）部门预算单位构成。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市委编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办内设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办公室、登记管理股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个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职能科室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核定行政编制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7人，实有职工5人。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（三）部门预算人员构成。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截止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年1月，我办纳入预算编制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人，其中：公务员及参公人员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人；离退休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二、预算情况说明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（一）预算编制情况。按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收入预算：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年预算总收入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。其中：一般公共预算拨款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纳入公共预算管理的非税拨款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万元，政府性基金拨款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万元，纳入专户管理的非税收入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万元，事业单位经营收入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万元，其他收入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收入较去年减少24.78千元，主要是根据市委要求，全市单位财政专项预算整体缩减。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支出预算：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年单位预算支出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，其中：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按支出项目类分：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，分别为：人员经费支出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457.11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(含)，公用经费支出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1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按支出功能科目分：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201310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行政运行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418.42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2013102一般行政管理事务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2210201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住房公积金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38.69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按支出经济科目分：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工资福利支出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457.11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商品和服务支出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年全年收支预算平衡。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2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其他重要事项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机关运行经费执行情况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年单位的机关运行经费当年一般公共预算拨款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元，比20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年预算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减少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24.78千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元，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降幅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3.12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%。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减少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原因为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根据市委要求，全市单位财政专项预算整体缩减。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“三公”经费情况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年，我办“三公”经费预算数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，其中：公务接待费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其中：公务接待费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10千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元，公务用车购置费用0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元，公务用车运行维护费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政府采购情况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年我办安排政府采购预算0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shd w:color="auto" w:val="clear" w:fill="FFFFFF"/>
        <w:ind w:leftChars="0" w:rightChars="0" w:left="630" w:right="0"/>
        <w:spacing w:line="540" w:after="0" w:before="0" w:lineRule="atLeast"/>
        <w:jc w:val="both"/>
        <w:textAlignment w:val="baseline"/>
        <w:numPr>
          <w:ilvl w:val="0"/>
          <w:numId w:val="0"/>
        </w:numPr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4.国有资产占用使用情况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截止201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9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年12月3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1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日，我单位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无公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有车辆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预算绩效评估情况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2020年度，我办整体支出和项目支出实行绩效目标管理，纳入2020年部门整体支出绩效目标的金额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千元，其中，基本支出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千元，项目支出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</w:p>
    <w:p>
      <w:pPr>
        <w:pStyle w:val="Normal"/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idowControl/>
        <w:wordWrap/>
        <w:snapToGrid w:val="0"/>
        <w:ind w:firstLine="640" w:left="0" w:firstLineChars="200"/>
        <w:spacing w:line="560" w:lineRule="exact"/>
        <w:jc w:val="left"/>
        <w:textAlignment w:val="auto"/>
      </w:pP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三</w:t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、名词解释</w:t>
      </w:r>
      <w:r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t xml:space="preserve">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560" w:firstLineChars="200"/>
        <w:jc w:val="left"/>
        <w:textAlignment w:val="auto"/>
      </w:pPr>
      <w:r>
        <w:rPr>
          <w:rStyle w:val="NormalCharacter"/>
          <w:szCs w:val="28"/>
          <w:sz w:val="28"/>
          <w:kern w:val="0"/>
          <w:lang w:val="en-US" w:eastAsia="zh-CN" w:bidi="ar-SA"/>
          <w:rFonts w:ascii="宋体" w:eastAsia="宋体" w:hAnsi="宋体"/>
        </w:rPr>
        <w:t xml:space="preserve">　　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．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　　2．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</w:p>
    <w:sectPr>
      <w:vAlign w:val="top"/>
      <w:type w:val="nextPage"/>
      <w:pgSz w:h="16838" w:w="11906" w:orient="portrait"/>
      <w:pgMar w:gutter="0" w:header="851" w:top="2098" w:bottom="1984" w:footer="992" w:left="1587" w:right="1474"/>
      <w:lnNumType w:countBy="0"/>
      <w:paperSrc w:first="0" w:other="0"/>
      <w:cols w:space="425" w:num="1"/>
      <w:docGrid w:charSpace="0" w:linePitch="312" w:type="lines"/>
    </w:sectPr>
  </w:body>
</w:document>
</file>

<file path=treport/opRecord.xml>p_0(0);
</file>