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after="100" w:line="404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ascii="宋体" w:hAnsi="宋体" w:eastAsia="宋体" w:cs="宋体"/>
          <w:b w:val="0"/>
          <w:bCs w:val="0"/>
          <w:sz w:val="32"/>
          <w:szCs w:val="32"/>
        </w:rPr>
        <w:t xml:space="preserve">目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ascii="宋体" w:hAnsi="宋体" w:eastAsia="宋体" w:cs="宋体"/>
          <w:b w:val="0"/>
          <w:bCs w:val="0"/>
          <w:sz w:val="32"/>
          <w:szCs w:val="32"/>
        </w:rPr>
        <w:t xml:space="preserve">录 </w:t>
      </w:r>
    </w:p>
    <w:p>
      <w:pPr>
        <w:numPr>
          <w:ilvl w:val="0"/>
          <w:numId w:val="0"/>
        </w:numPr>
        <w:bidi w:val="0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第一部分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2020 年部门预算说明 </w:t>
      </w:r>
    </w:p>
    <w:p>
      <w:pPr>
        <w:widowControl/>
        <w:spacing w:line="520" w:lineRule="atLeast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一、部门基本概况</w:t>
      </w:r>
    </w:p>
    <w:p>
      <w:pPr>
        <w:widowControl/>
        <w:numPr>
          <w:ilvl w:val="0"/>
          <w:numId w:val="0"/>
        </w:numPr>
        <w:shd w:val="clear" w:color="auto" w:fill="FFFFFF"/>
        <w:spacing w:before="100" w:after="100" w:line="560" w:lineRule="atLeast"/>
        <w:ind w:firstLine="640" w:firstLineChars="200"/>
        <w:jc w:val="left"/>
        <w:rPr>
          <w:rFonts w:hint="eastAsia" w:ascii="仿宋" w:hAnsi="仿宋" w:eastAsia="仿宋" w:cs="宋体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32"/>
          <w:szCs w:val="32"/>
          <w:lang w:eastAsia="zh-CN"/>
        </w:rPr>
        <w:t>二、部门预算单位构成</w:t>
      </w:r>
    </w:p>
    <w:p>
      <w:pPr>
        <w:widowControl/>
        <w:numPr>
          <w:ilvl w:val="0"/>
          <w:numId w:val="0"/>
        </w:numPr>
        <w:shd w:val="clear" w:color="auto" w:fill="FFFFFF"/>
        <w:spacing w:before="100" w:after="100" w:line="560" w:lineRule="atLeast"/>
        <w:ind w:firstLine="640" w:firstLineChars="200"/>
        <w:jc w:val="left"/>
        <w:rPr>
          <w:rFonts w:hint="eastAsia" w:ascii="仿宋" w:hAnsi="仿宋" w:eastAsia="仿宋" w:cs="宋体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32"/>
          <w:szCs w:val="32"/>
          <w:lang w:eastAsia="zh-CN"/>
        </w:rPr>
        <w:t>三、部门收支总体情况</w:t>
      </w:r>
    </w:p>
    <w:p>
      <w:pPr>
        <w:widowControl/>
        <w:numPr>
          <w:ilvl w:val="0"/>
          <w:numId w:val="0"/>
        </w:numPr>
        <w:shd w:val="clear" w:color="auto" w:fill="FFFFFF"/>
        <w:spacing w:before="100" w:after="100" w:line="560" w:lineRule="atLeast"/>
        <w:ind w:firstLine="640" w:firstLineChars="200"/>
        <w:jc w:val="left"/>
        <w:rPr>
          <w:rFonts w:hint="eastAsia" w:ascii="仿宋" w:hAnsi="仿宋" w:eastAsia="仿宋" w:cs="宋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四、一般公共预算拨款支出预算</w:t>
      </w:r>
    </w:p>
    <w:p>
      <w:pPr>
        <w:widowControl/>
        <w:numPr>
          <w:ilvl w:val="0"/>
          <w:numId w:val="0"/>
        </w:numPr>
        <w:shd w:val="clear" w:color="auto" w:fill="FFFFFF"/>
        <w:spacing w:before="100" w:after="100" w:line="560" w:lineRule="atLeast"/>
        <w:ind w:firstLine="640" w:firstLineChars="200"/>
        <w:jc w:val="left"/>
        <w:rPr>
          <w:rFonts w:hint="eastAsia" w:ascii="仿宋" w:hAnsi="仿宋" w:eastAsia="仿宋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32"/>
          <w:szCs w:val="32"/>
          <w:lang w:eastAsia="zh-CN"/>
        </w:rPr>
        <w:t>五、</w:t>
      </w: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32"/>
          <w:szCs w:val="32"/>
        </w:rPr>
        <w:t>其他重要事项</w:t>
      </w:r>
    </w:p>
    <w:p>
      <w:pPr>
        <w:widowControl/>
        <w:numPr>
          <w:ilvl w:val="0"/>
          <w:numId w:val="0"/>
        </w:numPr>
        <w:shd w:val="clear" w:color="auto" w:fill="FFFFFF"/>
        <w:spacing w:before="100" w:after="100" w:line="560" w:lineRule="atLeast"/>
        <w:ind w:firstLine="640" w:firstLineChars="200"/>
        <w:jc w:val="left"/>
        <w:rPr>
          <w:rFonts w:hint="eastAsia" w:ascii="仿宋" w:hAnsi="仿宋" w:eastAsia="仿宋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32"/>
          <w:szCs w:val="32"/>
        </w:rPr>
        <w:t>六、名词解释</w:t>
      </w:r>
    </w:p>
    <w:p>
      <w:pPr>
        <w:numPr>
          <w:ilvl w:val="0"/>
          <w:numId w:val="0"/>
        </w:numPr>
        <w:bidi w:val="0"/>
        <w:ind w:leftChars="0"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第二部分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2020 年部门预算表 </w:t>
      </w:r>
    </w:p>
    <w:p>
      <w:pPr>
        <w:numPr>
          <w:ilvl w:val="0"/>
          <w:numId w:val="1"/>
        </w:numPr>
        <w:bidi w:val="0"/>
        <w:ind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部门收支总体情况表 </w:t>
      </w:r>
    </w:p>
    <w:p>
      <w:pPr>
        <w:numPr>
          <w:ilvl w:val="0"/>
          <w:numId w:val="1"/>
        </w:numPr>
        <w:bidi w:val="0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部门收入总体情况表 </w:t>
      </w:r>
    </w:p>
    <w:p>
      <w:pPr>
        <w:numPr>
          <w:ilvl w:val="0"/>
          <w:numId w:val="1"/>
        </w:numPr>
        <w:bidi w:val="0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部门支出总体情况表 </w:t>
      </w:r>
    </w:p>
    <w:p>
      <w:pPr>
        <w:numPr>
          <w:ilvl w:val="0"/>
          <w:numId w:val="1"/>
        </w:numPr>
        <w:bidi w:val="0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部门支出总表（按部门预算经济分类）</w:t>
      </w:r>
    </w:p>
    <w:p>
      <w:pPr>
        <w:numPr>
          <w:ilvl w:val="0"/>
          <w:numId w:val="1"/>
        </w:numPr>
        <w:bidi w:val="0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部门支出总表（按政府预算经济分类）</w:t>
      </w:r>
    </w:p>
    <w:p>
      <w:pPr>
        <w:numPr>
          <w:ilvl w:val="0"/>
          <w:numId w:val="1"/>
        </w:numPr>
        <w:bidi w:val="0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基本支出预算明细表-工资福利支出（按部门预算经济分类） </w:t>
      </w:r>
    </w:p>
    <w:p>
      <w:pPr>
        <w:numPr>
          <w:ilvl w:val="0"/>
          <w:numId w:val="1"/>
        </w:numPr>
        <w:bidi w:val="0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基本支出预算明细表-工资福利支出（按政府预算经济分类） </w:t>
      </w:r>
    </w:p>
    <w:p>
      <w:pPr>
        <w:numPr>
          <w:ilvl w:val="0"/>
          <w:numId w:val="1"/>
        </w:numPr>
        <w:bidi w:val="0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基本支出预算明细表-商品和服务支出（按部门预算经济分类） </w:t>
      </w:r>
    </w:p>
    <w:p>
      <w:pPr>
        <w:numPr>
          <w:ilvl w:val="0"/>
          <w:numId w:val="1"/>
        </w:numPr>
        <w:bidi w:val="0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基本支出预算明细表-商品和服务支出（按政府预算经济分类） </w:t>
      </w:r>
    </w:p>
    <w:p>
      <w:pPr>
        <w:numPr>
          <w:ilvl w:val="0"/>
          <w:numId w:val="1"/>
        </w:numPr>
        <w:bidi w:val="0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基本支出预算明细表-对个人和家庭的补助（按部门预算经济分类） </w:t>
      </w:r>
    </w:p>
    <w:p>
      <w:pPr>
        <w:numPr>
          <w:ilvl w:val="0"/>
          <w:numId w:val="1"/>
        </w:numPr>
        <w:bidi w:val="0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基本支出预算明细表-对个人和家庭的补助（按政府预算经济分类）</w:t>
      </w:r>
    </w:p>
    <w:p>
      <w:pPr>
        <w:numPr>
          <w:ilvl w:val="0"/>
          <w:numId w:val="1"/>
        </w:numPr>
        <w:bidi w:val="0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财政拨款收支总体情况表 </w:t>
      </w:r>
    </w:p>
    <w:p>
      <w:pPr>
        <w:numPr>
          <w:ilvl w:val="0"/>
          <w:numId w:val="1"/>
        </w:numPr>
        <w:bidi w:val="0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一般公共预算支出情况表</w:t>
      </w:r>
    </w:p>
    <w:p>
      <w:pPr>
        <w:numPr>
          <w:ilvl w:val="0"/>
          <w:numId w:val="1"/>
        </w:numPr>
        <w:bidi w:val="0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一般公共预算基本支出情况表</w:t>
      </w:r>
    </w:p>
    <w:p>
      <w:pPr>
        <w:numPr>
          <w:ilvl w:val="0"/>
          <w:numId w:val="1"/>
        </w:numPr>
        <w:bidi w:val="0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一般公共预算基本支出预算明细表-工资福利支出（按部门预算经济分类）</w:t>
      </w:r>
    </w:p>
    <w:p>
      <w:pPr>
        <w:numPr>
          <w:ilvl w:val="0"/>
          <w:numId w:val="1"/>
        </w:numPr>
        <w:bidi w:val="0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一般公共预算基本支出预算明细表-工资福利支出（按政府预算经济分类）</w:t>
      </w:r>
    </w:p>
    <w:p>
      <w:pPr>
        <w:numPr>
          <w:ilvl w:val="0"/>
          <w:numId w:val="1"/>
        </w:numPr>
        <w:bidi w:val="0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一般公共预算基本支出预算明细表-商品和服务支出（按部门预算经济分类）</w:t>
      </w:r>
    </w:p>
    <w:p>
      <w:pPr>
        <w:numPr>
          <w:ilvl w:val="0"/>
          <w:numId w:val="1"/>
        </w:numPr>
        <w:bidi w:val="0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一般公共预算基本支出预算明细表-商品和服务支出（按政府预算经济分类） </w:t>
      </w:r>
    </w:p>
    <w:p>
      <w:pPr>
        <w:numPr>
          <w:ilvl w:val="0"/>
          <w:numId w:val="1"/>
        </w:numPr>
        <w:bidi w:val="0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一般公共预算基本支出预算明细表-对个人和家庭的补助（按部门预算经济分类）</w:t>
      </w:r>
    </w:p>
    <w:p>
      <w:pPr>
        <w:numPr>
          <w:ilvl w:val="0"/>
          <w:numId w:val="1"/>
        </w:numPr>
        <w:bidi w:val="0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基本支出预算明细表-对个人和家庭的补助（按政府预算经济分类）</w:t>
      </w:r>
    </w:p>
    <w:p>
      <w:pPr>
        <w:numPr>
          <w:ilvl w:val="0"/>
          <w:numId w:val="1"/>
        </w:numPr>
        <w:bidi w:val="0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政府性基金预算支出情况表（按部门预算经济分类）</w:t>
      </w:r>
    </w:p>
    <w:p>
      <w:pPr>
        <w:numPr>
          <w:ilvl w:val="0"/>
          <w:numId w:val="1"/>
        </w:numPr>
        <w:bidi w:val="0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政府性基金预算支出情况表（按政府预算经济分类）</w:t>
      </w:r>
    </w:p>
    <w:p>
      <w:pPr>
        <w:numPr>
          <w:ilvl w:val="0"/>
          <w:numId w:val="1"/>
        </w:numPr>
        <w:bidi w:val="0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纳入专户管理的非税收入拨款预算分类汇总表（按 部门预算经济分类）</w:t>
      </w:r>
    </w:p>
    <w:p>
      <w:pPr>
        <w:numPr>
          <w:ilvl w:val="0"/>
          <w:numId w:val="1"/>
        </w:numPr>
        <w:bidi w:val="0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纳入专户管理的非税收入拨款预算分类汇总表（按 政府预算经济分类）</w:t>
      </w:r>
    </w:p>
    <w:p>
      <w:pPr>
        <w:numPr>
          <w:ilvl w:val="0"/>
          <w:numId w:val="1"/>
        </w:numPr>
        <w:bidi w:val="0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经费拨款预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算支出情况</w:t>
      </w:r>
      <w:r>
        <w:rPr>
          <w:rFonts w:hint="eastAsia" w:ascii="仿宋" w:hAnsi="仿宋" w:eastAsia="仿宋" w:cs="仿宋"/>
          <w:sz w:val="32"/>
          <w:szCs w:val="32"/>
        </w:rPr>
        <w:t xml:space="preserve">表（按部门预算经济分类） </w:t>
      </w:r>
    </w:p>
    <w:p>
      <w:pPr>
        <w:numPr>
          <w:ilvl w:val="0"/>
          <w:numId w:val="1"/>
        </w:numPr>
        <w:bidi w:val="0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经费拨款预算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支出情况</w:t>
      </w:r>
      <w:r>
        <w:rPr>
          <w:rFonts w:hint="eastAsia" w:ascii="仿宋" w:hAnsi="仿宋" w:eastAsia="仿宋" w:cs="仿宋"/>
          <w:sz w:val="32"/>
          <w:szCs w:val="32"/>
        </w:rPr>
        <w:t>表（按政府预算经济分类）</w:t>
      </w:r>
    </w:p>
    <w:p>
      <w:pPr>
        <w:numPr>
          <w:ilvl w:val="0"/>
          <w:numId w:val="1"/>
        </w:numPr>
        <w:bidi w:val="0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专项资金预算汇总表 </w:t>
      </w:r>
    </w:p>
    <w:p>
      <w:pPr>
        <w:numPr>
          <w:ilvl w:val="0"/>
          <w:numId w:val="1"/>
        </w:numPr>
        <w:bidi w:val="0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一般公共预算“三公”经费预算表 </w:t>
      </w:r>
    </w:p>
    <w:p>
      <w:pPr>
        <w:numPr>
          <w:ilvl w:val="0"/>
          <w:numId w:val="1"/>
        </w:numPr>
        <w:bidi w:val="0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单位项目支出预算绩效目标申报表表</w:t>
      </w:r>
    </w:p>
    <w:p>
      <w:pPr>
        <w:numPr>
          <w:ilvl w:val="0"/>
          <w:numId w:val="1"/>
        </w:numPr>
        <w:bidi w:val="0"/>
        <w:ind w:left="0" w:leftChars="0" w:firstLine="640" w:firstLineChars="200"/>
        <w:rPr>
          <w:rFonts w:hint="eastAsia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部门整体支出预算绩效目标申报表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570557"/>
    <w:multiLevelType w:val="singleLevel"/>
    <w:tmpl w:val="8457055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C5DC9"/>
    <w:rsid w:val="35FC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2021-06-07T08:39:00Z</dcterms:created>
  <dc:creator>冷子菁</dc:creator>
  <cp:lastModifiedBy>冷子菁</cp:lastModifiedBy>
  <dcterms:modified xsi:type="dcterms:W3CDTF">2021-06-07T08:40:13Z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