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41" w:type="dxa"/>
        <w:tblInd w:w="-55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1508"/>
        <w:gridCol w:w="802"/>
        <w:gridCol w:w="750"/>
        <w:gridCol w:w="3028"/>
        <w:gridCol w:w="1832"/>
        <w:gridCol w:w="1420"/>
        <w:gridCol w:w="908"/>
        <w:gridCol w:w="1490"/>
        <w:gridCol w:w="2106"/>
        <w:gridCol w:w="77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514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预算单位采购贫困地区农副产品预留份额情况表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*预算单位名称(请填写全称)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*上级预算单位名称(请填写全称)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*预算级次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*预算单位统一信用代码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*年度农副产品采购额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*拟预留比例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*联系人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*联系人手机号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方正黑体简体" w:hAnsi="宋体" w:eastAsia="方正黑体简体"/>
          <w:color w:val="000000"/>
          <w:sz w:val="24"/>
        </w:rPr>
      </w:pPr>
      <w:r>
        <w:rPr>
          <w:rFonts w:hint="eastAsia" w:ascii="方正黑体简体" w:hAnsi="宋体" w:eastAsia="方正黑体简体"/>
          <w:color w:val="000000"/>
          <w:sz w:val="24"/>
        </w:rPr>
        <w:t>填报说明：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/>
          <w:color w:val="000000"/>
          <w:sz w:val="24"/>
        </w:rPr>
        <w:t>1.“*”标记字段为必填项。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2.请准确填写各级“预算单位名称”、“上级预算单位名称”、“预算单位统一信用代码”，注明联系人和联系人的手机号码，平台将以短信式形式将登录账发放至联系人手机。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3.“上级预算单位”是指该单位的直属上级单位，如财政部北京监管局的上级单位是财政部。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4.表格中“预算单位名称”及“上级预算单位名称”须填写全称，否则无法匹配，如“财政部”的全称为“中华人民共和国财政部”。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5.中央主管预算单位，省级、市级、县级财政部门管理账号已由平台预设。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6.请中央主管预算单位收集所属预算单位相关信息，完成表格填写后通过“预算单位导入”功能上传表格并将所属预算单位信息导入系统，然后通过“预算单位管理账号生成”功能生成相应管理账号。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7.请省级、市级、县级财政部门收集本级预算单位信息，完成表格填写后通过“预算单位导入”功能上传表格并将所属预算单位信息导入系统，然后通过“预算单位管理账号生成”功能生成相应管理账号。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8.“预算级次”为必填项，否则相关信息无法导入。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ascii="宋体" w:hAnsi="宋体"/>
          <w:color w:val="000000"/>
          <w:sz w:val="24"/>
        </w:rPr>
        <w:t>9.请从平台下载表格进行导入，请勿调整表头与单元格的格式，不可自建表格，以保障导入过程顺畅。如有问题，请联系 400-118-8832。</w:t>
      </w:r>
    </w:p>
    <w:p/>
    <w:sectPr>
      <w:pgSz w:w="16838" w:h="11906" w:orient="landscape"/>
      <w:pgMar w:top="1519" w:right="1440" w:bottom="1576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675A"/>
    <w:rsid w:val="7D0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2021-06-18T01:49:00Z</dcterms:created>
  <dc:creator>Administrator</dc:creator>
  <cp:lastModifiedBy>Administrator</cp:lastModifiedBy>
  <dcterms:modified xsi:type="dcterms:W3CDTF">2021-06-18T01:49:49Z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446AC4E916244858BF9091578CEBF4B3</vt:lpwstr>
  </property>
</Properties>
</file>