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_GBK" w:eastAsia="方正小标宋_GBK" w:hAnsi="Calibri" w:cs="Calibri" w:hint="eastAsia"/>
          <w:color w:val="000000"/>
          <w:sz w:val="40"/>
          <w:szCs w:val="40"/>
        </w:rPr>
        <w:t>沅江市法律援助中心</w:t>
      </w:r>
      <w:r>
        <w:rPr>
          <w:rFonts w:ascii="方正小标宋_GBK" w:eastAsia="方正小标宋_GBK" w:hAnsi="Calibri" w:cs="Calibri" w:hint="eastAsia"/>
          <w:color w:val="000000"/>
          <w:sz w:val="44"/>
          <w:szCs w:val="44"/>
        </w:rPr>
        <w:t>2019年度部门决算报表填报说明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32"/>
          <w:szCs w:val="32"/>
        </w:rPr>
        <w:t>一、决算信息来源说明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本套决算依据本单位登记完整、核对无误的账簿记录和其他有关会计核算资料编制，账证相符、账实相符、账表相符、表表相符，真实、准确、完整地反映了本单位预算执行结果和财务状况。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（一）本套决算主表数据主要依据本单位会计账簿总账及明细账数据填列，预算数据依据本单位预、决算批复文件及预算调整文件填列。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（二）本套决算附表数据主要依据本单位资产、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人事台账及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相关统计资料填列，其中：“资产情况表”“国有资产收益征缴情况表”依据本单位资产相关会计账簿数据、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固定资产管理系统相关数据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及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有关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统计资料填列；“基本数据表”“机构人员情况表”依据本单位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人事台账相关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资料填列；“非税收入征缴情况表”依据本单位非税收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入台账及相关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统计资料填列。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32"/>
          <w:szCs w:val="32"/>
        </w:rPr>
        <w:t>二、决算编制基本情况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本单位为</w:t>
      </w:r>
      <w:r>
        <w:rPr>
          <w:rFonts w:ascii="仿宋" w:eastAsia="仿宋" w:hAnsi="仿宋" w:cs="Calibri" w:hint="eastAsia"/>
          <w:color w:val="000000"/>
          <w:sz w:val="32"/>
          <w:szCs w:val="32"/>
          <w:u w:val="single"/>
        </w:rPr>
        <w:t>一级预算单位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，</w:t>
      </w:r>
      <w:r>
        <w:rPr>
          <w:rFonts w:ascii="仿宋" w:eastAsia="仿宋" w:hAnsi="仿宋" w:cs="Calibri" w:hint="eastAsia"/>
          <w:color w:val="000000"/>
          <w:spacing w:val="14"/>
          <w:sz w:val="32"/>
          <w:szCs w:val="32"/>
        </w:rPr>
        <w:t>单位性质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为</w:t>
      </w:r>
      <w:r>
        <w:rPr>
          <w:rFonts w:ascii="仿宋" w:eastAsia="仿宋" w:hAnsi="仿宋" w:cs="Calibri" w:hint="eastAsia"/>
          <w:color w:val="000000"/>
          <w:sz w:val="32"/>
          <w:szCs w:val="32"/>
          <w:u w:val="single"/>
        </w:rPr>
        <w:t>参照公务员法管理事业单位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，决算编报类型为</w:t>
      </w:r>
      <w:r>
        <w:rPr>
          <w:rFonts w:ascii="仿宋" w:eastAsia="仿宋" w:hAnsi="仿宋" w:cs="Calibri" w:hint="eastAsia"/>
          <w:color w:val="000000"/>
          <w:sz w:val="32"/>
          <w:szCs w:val="32"/>
          <w:u w:val="single"/>
        </w:rPr>
        <w:t>单户表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，按照</w:t>
      </w:r>
      <w:r>
        <w:rPr>
          <w:rFonts w:ascii="仿宋" w:eastAsia="仿宋" w:hAnsi="仿宋" w:cs="Calibri" w:hint="eastAsia"/>
          <w:color w:val="000000"/>
          <w:sz w:val="32"/>
          <w:szCs w:val="32"/>
          <w:u w:val="single"/>
        </w:rPr>
        <w:t>政府会计制度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报决算数据。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32"/>
          <w:szCs w:val="32"/>
        </w:rPr>
        <w:lastRenderedPageBreak/>
        <w:t>三、基础数据核对情况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（一）财政资金对账情况。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1．财政拨款核对情况。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（1）单位本年度实际收到的一般公共预算财政拨款收入127.08万元，财政部门拨款对账单127.08万元，没有差额。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（2）单位本年度没有政府性基金预算财政拨款收入。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2．其他需要说明的情况。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（二）与上年指标核对情况。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1．全口径结转和结余资金本年年初数与上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年年末数不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一致的情况说明：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上年度专项今年支付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2.“资产负债简表”指标本年年初数与上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年年末数一致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3．“资产情况表”指标本年年初数与上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年年末数一致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4．主要指标上下年变动幅度超过20%，其中机构人员指标上下年有变动的，我单位2019年为全省刑事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辩护全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覆盖的试点单位之一，从而刑事案件大幅增加由以前的20来件增加至119件较上年增加了近5倍，相应的案件补贴发放数急剧增加。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</w:t>
      </w:r>
      <w:r>
        <w:rPr>
          <w:rFonts w:ascii="黑体" w:eastAsia="黑体" w:hAnsi="黑体" w:cs="Calibri" w:hint="eastAsia"/>
          <w:color w:val="000000"/>
          <w:sz w:val="32"/>
          <w:szCs w:val="32"/>
        </w:rPr>
        <w:t>四、报表审核情况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（一）审核情况。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1．审核公式。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审核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公式全表通过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lastRenderedPageBreak/>
        <w:t>（二）对报表指标、审核公式和审核模板的设置建议。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无任何意见和建议。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32"/>
          <w:szCs w:val="32"/>
        </w:rPr>
        <w:t>五、决算数据其他需要说明的情况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1．“收入决算表”中</w:t>
      </w:r>
      <w:r>
        <w:rPr>
          <w:rFonts w:ascii="仿宋" w:eastAsia="仿宋" w:hAnsi="仿宋" w:cs="Calibri" w:hint="eastAsia"/>
          <w:color w:val="000000"/>
          <w:spacing w:val="6"/>
          <w:sz w:val="32"/>
          <w:szCs w:val="32"/>
        </w:rPr>
        <w:t>其他收入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9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7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327.5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%，变化的主要原因是：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中央彩票案件补贴。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2.年末结转和结余为负数的原因说明，本单位年末结转和结余资金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84,830.84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-60,178.43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元，增加下降-41.5%，增减变化的主要原因是：上年度专项今年支付。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3．“项目支出决算明细表”中未出现列支“工资福利支出”和“对个人和家庭的补助”的情况。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4.无财政专户管理资金收入。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5.“资产负债简表”中无行政事业单位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“应收账款”、“预付账款”、“其他应收款”、“应付账款”、“预收账款”、 “其他应付款”等往来账款。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6.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“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三公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”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经费支出情况：2019年，“三公”经费完成2,756元，比上年增减-1,012元，增加下降-26.86%，增减变化的主要原因是：缩减三公经费。其中：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因公出国（境）费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完成0元，比上年增减0元，增加下降0%，增减变化的主要原因是：；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公务接待费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完成2,756元，比上年增减-1,012元，增加下降-26.86%，增减变化的主要原因是：缩减三公经费；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公务用车购置及运行维护费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 xml:space="preserve">完成0元，比上年增减0元，增加下降0%。　　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7.行政单位、参照公务员法管理的事业单位机关运行经费支出情况，与上年数对比无较大变动。</w:t>
      </w:r>
    </w:p>
    <w:p w:rsidR="00EF5B3C" w:rsidRDefault="00EF5B3C" w:rsidP="00EF5B3C">
      <w:pPr>
        <w:pStyle w:val="a3"/>
        <w:shd w:val="clear" w:color="auto" w:fill="FFFFFF"/>
        <w:spacing w:before="0" w:beforeAutospacing="0" w:after="0" w:afterAutospacing="0" w:line="540" w:lineRule="atLeast"/>
        <w:ind w:firstLine="709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8.政府采购支出情况，我单位严格按照政府采购程序来办理政府采购。</w:t>
      </w:r>
    </w:p>
    <w:p w:rsidR="00093357" w:rsidRPr="00EF5B3C" w:rsidRDefault="00093357"/>
    <w:sectPr w:rsidR="00093357" w:rsidRPr="00EF5B3C" w:rsidSect="0009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B3C"/>
    <w:rsid w:val="00093357"/>
    <w:rsid w:val="00EF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B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2021-06-04T08:17:00Z</dcterms:created>
  <dcterms:modified xsi:type="dcterms:W3CDTF">2021-06-04T08:18:00Z</dcterms:modified>
</cp:coreProperties>
</file>