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41" w:rsidRPr="00A40541" w:rsidRDefault="00A40541" w:rsidP="00A40541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A4054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2020年</w:t>
      </w:r>
      <w:r w:rsidRPr="00A40541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湖南沅江高新技术产业园区管理委员会</w:t>
      </w:r>
      <w:r w:rsidRPr="00A4054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部门预</w:t>
      </w:r>
      <w:r w:rsidR="00B7255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A4054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算</w:t>
      </w:r>
      <w:r w:rsidR="00AA0D4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说明</w:t>
      </w:r>
    </w:p>
    <w:p w:rsidR="00A40541" w:rsidRDefault="00A40541" w:rsidP="00A40541">
      <w:pPr>
        <w:widowControl/>
        <w:shd w:val="clear" w:color="auto" w:fill="FFFFFF"/>
        <w:spacing w:before="100" w:after="100" w:line="404" w:lineRule="atLeast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第一部分</w:t>
      </w:r>
    </w:p>
    <w:p w:rsidR="00E85439" w:rsidRPr="001227EF" w:rsidRDefault="00E85439" w:rsidP="001227EF">
      <w:pPr>
        <w:widowControl/>
        <w:shd w:val="clear" w:color="auto" w:fill="FFFFFF"/>
        <w:spacing w:before="100" w:after="100" w:line="404" w:lineRule="atLeast"/>
        <w:ind w:firstLineChars="200" w:firstLine="643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湖南沅江高新技术产业园区管理委员会2020年部门预算说明 </w:t>
      </w:r>
    </w:p>
    <w:p w:rsidR="00E85439" w:rsidRPr="00613394" w:rsidRDefault="00E85439" w:rsidP="006239B7">
      <w:pPr>
        <w:widowControl/>
        <w:shd w:val="clear" w:color="auto" w:fill="FFFFFF"/>
        <w:spacing w:line="480" w:lineRule="auto"/>
        <w:ind w:firstLineChars="200" w:firstLine="64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根据湖南省财政厅部门预算公开的相关要求，现将湖南沅江高新技术产业园区管理委员会(机关)2020年部门预算编制说明如下：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一、工作职责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一）贯彻执行党和国家关于高新技术产业园区发展的法律、法规和方针、政策；研究制定并组织实施沅江高新区各项管理制度和改革措施，探索高新技术产业园区改革和发展的新路子、新模式；开展政策、法规宣传教育工作，检查督促各项政策、法规的执行。</w:t>
      </w:r>
    </w:p>
    <w:p w:rsidR="00E85439" w:rsidRPr="006239B7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（二）编制沅江高新区中长期建设、科技、经济发展规划并组织实施。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（三）按照沅江市城市整体规划的要求，规划和管理沅江高新区内的各种建设项目。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(四）负责沅江高新区内企业的有关管理和服务工作；组织和指导区内企业深化改革，建立现代企业制度；指导区内企业的科研、新产品开发，审核和申报高新技术产品和企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业，办理企业项目扶持资金；组织区内科技计划、科研项目、科研成果鉴定和申报管理。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（五）负责沅江高新区招商引资有关工作；审核和批准管理范围内的外资和内资项目；指导和协调招商引资、对外经济技术合作与交流；按规定处理区内有关涉外事务。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（六）负责沅江高新区的综合、信息、审计、统计、财政收支管理及国有资产管理。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（七）负责协调沅江高新区的教育、民政、文化、卫生、人口和计划生育、体育等有关社会公共事务管理。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（八）负责沅江高新区的党群、纪检监察、组织、机构编制、人力资源和社会保障等有关工作。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（九）根据授权，负责行使沅江高新区管理范围内的国土、财政等派出机构的工作指导、监督和协调。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（十）承办益阳市委、市政府和沅江市委、市政府交办的其他事项。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</w:t>
      </w:r>
      <w:r w:rsidR="00613394"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机构设置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湖南沅江高新技术产业园区管理委员会设8个内设机构（副科级）：分别为纪检监察室、办公室、产业发展局、经济合作局、规划建设局、安全生产监督管理局、社会事务管理局(综合治理办公室)、征地拆迁安置办公室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三、部门预算人员构成</w:t>
      </w:r>
    </w:p>
    <w:p w:rsidR="00E85439" w:rsidRPr="00613394" w:rsidRDefault="00E85439" w:rsidP="006239B7">
      <w:pPr>
        <w:widowControl/>
        <w:shd w:val="clear" w:color="auto" w:fill="FFFFFF"/>
        <w:spacing w:line="480" w:lineRule="auto"/>
        <w:ind w:firstLineChars="200" w:firstLine="64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截止2020年1月（预算编制时间），我单位纳入部门预算编制67人。其中，在职人员62人，退休人员5人。另有遗嘱2人。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四、2020年收支预算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机关财务核算内容为在编人员及退伍军人工资福利支出(基本工资、津贴补贴、奖金、基本养老、基本医疗、工伤、生育等社会保险费、残疾人就业保障金、其他工资福利支出)和住房公积金。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2020年机关财务按照预算管理有关规定，部门预算的编制实行综合预算制度，即全部收入和支出都反映在预算中。支出情况分别按资金来源、项目类别、功能分类科目和经济分类科目反映。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（一）收入预算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2020年单位预算收入1261.506万元，全部为一般公共预算拨款1261.506万元。收入较去年增加760.052万元，主要原因是2020年单位较2019年增加了专项经费拨款。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（二）支出预算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2020年单位预算支出1261.506万元，其中：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1、按支出项目分类：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全年基本支出1261.506万元。其中，人员经费支出499.506万元，公用经费支出62万元，专项资金700万元。主要是保障单位机构正常运转、完成日常工作任务而发生的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各项支出，包括用于基本工资、津贴补贴等人员经费以及办公费、印刷费、水电费、办公设备购置等日常公用经费。专项资金主要是保障园区招商引资、企业服务、产业发展，非公企业党建等工作顺利开展。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2、按支出功能科目分类：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2010301行政运行519.515万元；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2010302一般行政管理事务700万元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2210201住房公积金41.991万元；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3、按支出经济科目分类：</w:t>
      </w:r>
    </w:p>
    <w:p w:rsidR="00E85439" w:rsidRPr="006239B7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工资福利支出498.582万元；</w:t>
      </w:r>
    </w:p>
    <w:p w:rsidR="00E85439" w:rsidRPr="006239B7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商品和服务支出62万元；</w:t>
      </w:r>
    </w:p>
    <w:p w:rsidR="00E85439" w:rsidRPr="006239B7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对个人和家庭的补助支出0.924万元；</w:t>
      </w:r>
    </w:p>
    <w:p w:rsidR="00E85439" w:rsidRPr="006239B7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项目支出700万元。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（三）2020年全年收支预算平衡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2020年单位预算收入1261.506万元，单位预算支出1261.506万元，全年收支预算平衡。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五、其他重要事项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（一）机关运行经费执行情况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2020年单位的机关运行经费当年一般公共预算拨款1261.506万元，比2019年预算增加760.052万元，上升151.5%。主要原因是增加了专项经费及人员工资提高。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（二）“三公”经费情况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2020年，我系统</w:t>
      </w:r>
      <w:r w:rsidRPr="00613394">
        <w:rPr>
          <w:rFonts w:ascii="仿宋" w:eastAsia="仿宋" w:hAnsi="宋体" w:cs="宋体" w:hint="eastAsia"/>
          <w:kern w:val="0"/>
          <w:sz w:val="32"/>
          <w:szCs w:val="32"/>
        </w:rPr>
        <w:t> 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“三公”经费财政拨款预算数5万元。其中，公务接待费5万元，公务用车购置费用及运行维护费0万元。同比上年减少5万元，减少原因是园区公务用车改革后无公务用车。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（三）政府采购情况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2020年，我单位没安排政府采购预算项目。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（四）国有资产占用使用情况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截止2019年12月30日，我单位共有电脑 4台、办公用具2个、移动硬盘1个、文告牌1批、两门书柜34个、办公桌椅1套、沙发15条、空调1台、打印机1台、网络机柜1台、音响拼接屏1块、音响系统1套、茶几7条、茶水柜5张、屏风2扇、椅子145条、会议桌1条、条桌19条、办公桌56张、净饮水设备2套、单柜茶吧机2台，资产总价值55.4万元。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（五）预算绩效评价情况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2020年度，我系统纳入绩效评价的项目为：1、部门整体预算支出绩效评价，涉及预算金额561.506万元。2、专项预算支出绩效评价，涉及预算金额700万元。其中招商引资120万元、企业服务190万元、产业发展100万元、园区运行230万元，党建经费60万元。</w:t>
      </w:r>
    </w:p>
    <w:p w:rsidR="002B0A9D" w:rsidRPr="00A40541" w:rsidRDefault="00DE31BD" w:rsidP="002B0A9D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六、</w:t>
      </w:r>
      <w:r w:rsidR="002B0A9D" w:rsidRPr="00A40541">
        <w:rPr>
          <w:rFonts w:ascii="仿宋" w:eastAsia="仿宋" w:hAnsi="仿宋"/>
          <w:b/>
          <w:sz w:val="36"/>
          <w:szCs w:val="36"/>
        </w:rPr>
        <w:t>2020 年部门预算表</w:t>
      </w:r>
    </w:p>
    <w:p w:rsidR="006239B7" w:rsidRPr="00613394" w:rsidRDefault="00E85439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="006239B7" w:rsidRPr="00613394">
        <w:rPr>
          <w:rFonts w:ascii="仿宋" w:eastAsia="仿宋" w:hAnsi="仿宋" w:cs="宋体" w:hint="eastAsia"/>
          <w:kern w:val="0"/>
          <w:sz w:val="32"/>
          <w:szCs w:val="32"/>
        </w:rPr>
        <w:t>1、部门收支总体情况表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2、部门收入总体情况表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3、部门支出总体情况表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4、部门支出总表（按部门预算经济分类）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5、部门支出总表（按政府预算经济分类）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6、基本支出预算明细表-工资福利支出（按部门预算经济分类）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7、基本支出预算明细表-工资福利支出（按政府预算经济分类）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8、基本支出预算明细表-商品和服务支出（按部门预算经济分类）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9、基本支出预算明细表-商品和服务支出（按政府预算经济分类）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10、基本支出预算明细表-对个人和家庭的补助（按部门预算经济分类）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11、基本支出预算明细表-对个人和家庭的补助（按政府预算经济分类）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12、财政拨款收支总体情况表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13、一般公共预算支出情况表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14、一般公共预算支出情况表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15、一般公共预算基本支出预算明细表-工资福利支出（按部门预算经济分类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16、一般公共预算基本支出预算明细表-工资福利支出（按政府预算经济分类）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17、一般公共预算基本支出预算明细表-商品和服务支出（按部门预算经济分类）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18、一般公共预算基本支出预算明细表-对个人和家庭的补助（按部门预算经济分类）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19、一般公共预算基本支出预算明细表-对个人和家庭的补助（按部门预算经济分类）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20、基本支出预算明细表-对个人和家庭的补助（按政府预算经济分类）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21、政府性基金拨款预算支出情况表（按部门预算经济分类）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22、政府性基金拨款预算支出情况表（按政府预算经济分类）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23、纳入专户管理的非税收入拨款预算支出情况表（按部门预算经济分类）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24、纳入专户管理的非税收入拨款预算支出情况表（按政府预算经济分类）</w:t>
      </w:r>
    </w:p>
    <w:p w:rsidR="006239B7" w:rsidRPr="00613394" w:rsidRDefault="006239B7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25、经费拨款预算支出情况表（按部门预算经济分类）</w:t>
      </w:r>
    </w:p>
    <w:p w:rsidR="00E85439" w:rsidRPr="00613394" w:rsidRDefault="00E85439" w:rsidP="006239B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26、经费拨款预算支出情况表（按政府预算经济分类）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27、专项资金预算汇总表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28、一般公共预算“三公”经费预算表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29、2019年度单位项目支出预算绩效目标申报表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30、专项资金预算汇总表</w:t>
      </w:r>
    </w:p>
    <w:p w:rsidR="00E85439" w:rsidRPr="001227EF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613394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七、名词解释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1、机关运行经费：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E85439" w:rsidRPr="00613394" w:rsidRDefault="00E85439" w:rsidP="00E85439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613394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 </w:t>
      </w:r>
      <w:r w:rsidRPr="001227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2、“三公”经费</w:t>
      </w:r>
      <w:r w:rsidRPr="00613394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：</w:t>
      </w:r>
      <w:r w:rsidRPr="00613394">
        <w:rPr>
          <w:rFonts w:ascii="仿宋" w:eastAsia="仿宋" w:hAnsi="仿宋" w:cs="宋体" w:hint="eastAsia"/>
          <w:kern w:val="0"/>
          <w:sz w:val="32"/>
          <w:szCs w:val="32"/>
        </w:rPr>
        <w:t>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FC406F" w:rsidRPr="00613394" w:rsidRDefault="00FC406F">
      <w:pPr>
        <w:rPr>
          <w:rFonts w:ascii="仿宋" w:eastAsia="仿宋" w:hAnsi="仿宋"/>
        </w:rPr>
      </w:pPr>
    </w:p>
    <w:sectPr w:rsidR="00FC406F" w:rsidRPr="00613394" w:rsidSect="00FC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F8" w:rsidRDefault="00F417F8" w:rsidP="00A40541">
      <w:r>
        <w:separator/>
      </w:r>
    </w:p>
  </w:endnote>
  <w:endnote w:type="continuationSeparator" w:id="0">
    <w:p w:rsidR="00F417F8" w:rsidRDefault="00F417F8" w:rsidP="00A40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F8" w:rsidRDefault="00F417F8" w:rsidP="00A40541">
      <w:r>
        <w:separator/>
      </w:r>
    </w:p>
  </w:footnote>
  <w:footnote w:type="continuationSeparator" w:id="0">
    <w:p w:rsidR="00F417F8" w:rsidRDefault="00F417F8" w:rsidP="00A40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439"/>
    <w:rsid w:val="000133BF"/>
    <w:rsid w:val="001227EF"/>
    <w:rsid w:val="00211DF7"/>
    <w:rsid w:val="002B0A9D"/>
    <w:rsid w:val="003A2758"/>
    <w:rsid w:val="00566F7B"/>
    <w:rsid w:val="00613394"/>
    <w:rsid w:val="006239B7"/>
    <w:rsid w:val="00845C5D"/>
    <w:rsid w:val="009437E4"/>
    <w:rsid w:val="00A07C26"/>
    <w:rsid w:val="00A40541"/>
    <w:rsid w:val="00AA0D42"/>
    <w:rsid w:val="00AC358B"/>
    <w:rsid w:val="00AF3FD0"/>
    <w:rsid w:val="00B56E2E"/>
    <w:rsid w:val="00B72556"/>
    <w:rsid w:val="00DE31BD"/>
    <w:rsid w:val="00E85439"/>
    <w:rsid w:val="00EE34D0"/>
    <w:rsid w:val="00F417F8"/>
    <w:rsid w:val="00F51032"/>
    <w:rsid w:val="00FC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6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0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54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543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054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40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054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054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6582">
                  <w:marLeft w:val="0"/>
                  <w:marRight w:val="0"/>
                  <w:marTop w:val="0"/>
                  <w:marBottom w:val="0"/>
                  <w:divBdr>
                    <w:top w:val="single" w:sz="2" w:space="9" w:color="E1E2E2"/>
                    <w:left w:val="single" w:sz="6" w:space="8" w:color="E1E2E2"/>
                    <w:bottom w:val="single" w:sz="6" w:space="0" w:color="E1E2E2"/>
                    <w:right w:val="single" w:sz="6" w:space="8" w:color="E1E2E2"/>
                  </w:divBdr>
                  <w:divsChild>
                    <w:div w:id="174040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8D8D8"/>
                        <w:left w:val="single" w:sz="6" w:space="15" w:color="D8D8D8"/>
                        <w:bottom w:val="single" w:sz="6" w:space="15" w:color="D8D8D8"/>
                        <w:right w:val="single" w:sz="6" w:space="15" w:color="D8D8D8"/>
                      </w:divBdr>
                      <w:divsChild>
                        <w:div w:id="16066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1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4929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4969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8734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9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247808">
                                              <w:marLeft w:val="0"/>
                                              <w:marRight w:val="2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95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3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2020-04-13T01:31:00Z</dcterms:created>
  <dcterms:modified xsi:type="dcterms:W3CDTF">2021-06-04T03:37:00Z</dcterms:modified>
</cp:coreProperties>
</file>