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44"/>
          <w:szCs w:val="44"/>
          <w:bdr w:val="none" w:color="auto" w:sz="0" w:space="0"/>
          <w:shd w:val="clear" w:fill="C0C0C0"/>
          <w:lang w:val="en-US" w:eastAsia="zh-CN" w:bidi="ar"/>
        </w:rPr>
        <w:t>沅江市财政投资财评中心</w:t>
      </w:r>
      <w:r>
        <w:rPr>
          <w:rFonts w:hint="eastAsia" w:ascii="黑体" w:hAnsi="宋体" w:eastAsia="黑体" w:cs="黑体"/>
          <w:i w:val="0"/>
          <w:caps w:val="0"/>
          <w:color w:val="000000"/>
          <w:spacing w:val="0"/>
          <w:kern w:val="0"/>
          <w:sz w:val="44"/>
          <w:szCs w:val="44"/>
          <w:bdr w:val="none" w:color="auto" w:sz="0" w:space="0"/>
          <w:shd w:val="clear" w:fill="C0C0C0"/>
          <w:lang w:val="en-US" w:eastAsia="zh-CN" w:bidi="ar"/>
        </w:rPr>
        <w:t>2019年部门决算说明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kern w:val="0"/>
          <w:sz w:val="32"/>
          <w:szCs w:val="32"/>
          <w:bdr w:val="none" w:color="auto" w:sz="0" w:space="0"/>
          <w:shd w:val="clear" w:fill="C0C0C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default" w:ascii="Times New Roman" w:hAnsi="Times New Roman" w:eastAsia="微软雅黑" w:cs="Times New Roman"/>
          <w:i w:val="0"/>
          <w:caps w:val="0"/>
          <w:color w:val="000000"/>
          <w:spacing w:val="0"/>
          <w:kern w:val="0"/>
          <w:sz w:val="32"/>
          <w:szCs w:val="32"/>
          <w:bdr w:val="none" w:color="auto" w:sz="0" w:space="0"/>
          <w:shd w:val="clear" w:fill="C0C0C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ascii="仿宋" w:hAnsi="仿宋" w:eastAsia="仿宋" w:cs="仿宋"/>
          <w:i w:val="0"/>
          <w:caps w:val="0"/>
          <w:color w:val="000000"/>
          <w:spacing w:val="0"/>
          <w:kern w:val="0"/>
          <w:sz w:val="32"/>
          <w:szCs w:val="32"/>
          <w:bdr w:val="none" w:color="auto" w:sz="0" w:space="0"/>
          <w:shd w:val="clear" w:fill="FFFFFF"/>
          <w:lang w:val="en-US" w:eastAsia="zh-CN" w:bidi="ar"/>
        </w:rPr>
        <w:t>第一部分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沅江市财政投资财评中心概况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一、工作职责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拟订全市财政投资评审规章制度；拟订全市财政投资评审年度计划；负责全市政府投资融资项目的概算、预算、竣工决算审核工作，提出评审意见和财政投资政策建议；负责对财政性投融资项目、商品与服务采购招标标底审查的具体实施工作；建立完善的内部管理制度，确保财政投资评审工作质量和效率；组织实施财政投资评审操作规程和指标体系；对财政投资评审项目实施过程中发现的问题，提出加强监督管理的政策建议，对有关问题提出处理、处罚意见；组织全市财政投资评审业务培训；按照政府购买服务的要求，监督纳入财政委托评审中介机构的社会中介机构按照国家法律、法规和财政投资评审的有关规定组织开展评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二、部门预算单位构成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根据编委核定，我单位内设股室4个，为全额拨款事业单位，纳入2019年部门预算编制范围。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三、部门预算人员构成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截止2019年1月，我局未纳入部门预算编制。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第二部分 沅江市财政投资财评中心2019年度部门决算表（见附表）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第三部分 沅江市财政投资财评中心2019年度部门决算情况说明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2019年度收、支总计400万元，与2018年相比，减少271.23万元，下降40%。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2019年收入400万元，其中：一般公共预算拨款收入400万元，占本年总收入100%。与2018年相比，减少71.23万元，下降15%。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本年支出合计239.99万元，其中：项目支出239.99万元，占本年总支出100%。与2018年相比，项目支出减少75.15万元，下降23.8%。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2019年度财政拨款收、支总计400万元，与2018年相比，减少271.23万元，下降40%。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（一）一般公共预算拨款支出总体情况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2019年度财政拨款支出239.99万元，占本年支出合计的100%。与2018年度相比，项目支出减少75.15万元，下降23.8%。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（二）一般公共预算拨款支出决算结构情况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一般公共预算拨款支出381.64万元，主要用于以下方面：一般公共服务支出381.64万元，占100%。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（三）一般公共预算拨款支出决算具体情况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2019年度财政拨款支出年初预算为400万元，支出决算为239.99万元，完成年初预算的60%。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按经济分类：工资福利支出0万元，商品和服务支出0万元，其他资本性支出0万元，项目支出239.99万元，其中：商品和服务支出239.99万元，与2018年度相比，项目支出减少75.15万元，下降23.8%。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沅江市财政投资财评中心2019年度一般公共预算财政拨款基本支出0万元。其中: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人员经费0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公用经费0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七、一般公共预算财政拨款“三公”经费决算情况说明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2019年本单位无“三公”经费预算和决算数。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2019年度“三公”经费财政拨款支出决算无支出。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八、政府性基金预算收入支出决算情况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2019年本单位没有使用政府性基金预算拨款安排的支出。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九、预算绩效情况说明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2019年度，我局纳入整体支出预算绩效评价的项目1个，涉及预算金额400万元。纳入项目支出绩效评价的项目1个，涉及预算金额239.99万元。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（一）机关（事业）运行经费支出情况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沅江市财政投资财评中心单位性质为财政补助事业单位，部门决算报表没有机关（事业）运行经费统计数据。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（二）政府采购支出情情况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本年度政府采购计划采购总额400万元，其中：服务400万元；本年度政府采购实际采购总额239.99万元，其中：服务239.99万元。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（三）国有资产占有情况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本单位年末无车辆。年末无单价50万元以上通用设备。年末无单价100万元以上通用设备。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财政拨款收入：指本级财政当年拨付的资金。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上年结转和结余：指以前年度尚未完成、结转到本年按有关规定继续使用的资金。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年末结转和结余资金：指本年度或以前年度预算安排、因客观条件发生变化无法按原计划实施，需要延迟到以后年度按有关规定继续使用的资金。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基本支出：指保障机构正常运转、完成支日常工作任务而发生的人员支出和公用支出。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工资福利支出：反映单位开支的在职职工和编制外长期聘用人员的各类劳动报酬，以及为上述人员缴纳的各项社会保险费等。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津贴补贴：反映经国家批准建立的机关事业单位艰苦边远地区津贴、机关工作人员地区附加津贴、机关工作人员岗位津贴、事业单位工作人员特殊岗位津贴补贴等。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绩效工资：反映事业单位工作人员的绩效工资。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机关事业单位基本养老保险缴费：反映机关事业单位缴纳的基本养老保险费。由单位代扣的工作人员基本养老保险缴费，不在此科目反映。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职工基本医疗保险缴费：反映单位为职工缴纳的基本医疗保险费。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住房公积金：反映行政事业单位按人力资源和社会保障部、财政部规定的基本工资和津贴补贴以及规定比例为职工缴纳的住房公积金。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商品和服务支出：反映单位购买商品和服务的支出（不包括用于购置固定资产的支出、战略性和应急储备支出）。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办公费：反映单位购买按财务会计制度规定不符合固定资产确认标准的日常办公用品、书报杂志等支出。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印刷费：反映单位的印刷费支出。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差旅费：反映单位工作人员出差发生的城市间交通费、住宿费、伙食补贴费和市内交通费。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维修(护)费：反映单位日常开支的固定资产（不包括车船等交通工具）修理和维护费用，网络信息系统运行与维护费用，以及按规定提取的修购基金。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劳务费：反映支付给单位和个人的劳务费用，如临时聘用人员、钟点工工资，稿费、翻译费，评审费等。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其他商品和服务支出：反映上述科目未包括的日常公用支出。如行政赔偿费和诉讼费、国内组织的会员费、来访费、广告宣传、其他劳务费及离休人员特需费、公用经费等。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其他资本性支出：反映发展与改革部门以外的其他部门安排的用于购置固定资产、战略性和应急性储备、土地和无形资产，以及购建基础设施、大型修缮和财政支持企业更新改造所发生的支出。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办公设备购置：反映用于购置并按财务会计制度规定纳入固定资产核算范围的办公家具和办公设备的支出，以及按规定提取的修购基金。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第五部分 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w: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begin"/>
      </w:r>
      <w:r>
        <w:rPr>
          <w:rFonts w:hint="eastAsia" w:ascii="仿宋" w:hAnsi="仿宋" w:eastAsia="仿宋" w:cs="仿宋"/>
          <w:i w:val="0"/>
          <w:caps w:val="0"/>
          <w:spacing w:val="0"/>
          <w:kern w:val="0"/>
          <w:sz w:val="32"/>
          <w:szCs w:val="32"/>
          <w:u w:val="none"/>
          <w:bdr w:val="none" w:color="auto" w:sz="0" w:space="0"/>
          <w:shd w:val="clear" w:fill="FFFFFF"/>
          <w:lang w:val="en-US" w:eastAsia="zh-CN" w:bidi="ar"/>
        </w:rPr>
        <w:instrText xml:space="preserve"> HYPERLINK "http://www.yuanjiang.gov.cn/uploadfiles/202010/20201014161401198.xls" \t "http://www.yuanjiang.gov.cn/20314/_blank" </w:instrTex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separate"/>
      </w:r>
      <w:r>
        <w:rPr>
          <w:rStyle w:val="4"/>
          <w:rFonts w:hint="eastAsia" w:ascii="仿宋" w:hAnsi="仿宋" w:eastAsia="仿宋" w:cs="仿宋"/>
          <w:i w:val="0"/>
          <w:caps w:val="0"/>
          <w:spacing w:val="0"/>
          <w:sz w:val="32"/>
          <w:szCs w:val="32"/>
          <w:u w:val="none"/>
          <w:bdr w:val="none" w:color="auto" w:sz="0" w:space="0"/>
          <w:shd w:val="clear" w:fill="FFFFFF"/>
        </w:rPr>
        <w:t>2.财评中心2019年度部门决算公开表(1).xls</w: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C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2020-10-19T13:22:20Z</dcterms:created>
  <dc:creator>Administrator</dc:creator>
  <cp:lastModifiedBy>文虚空圣</cp:lastModifiedBy>
  <dcterms:modified xsi:type="dcterms:W3CDTF">2020-10-19T13:23:19Z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