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0466C7"/>
          <w:spacing w:val="0"/>
          <w:sz w:val="42"/>
          <w:szCs w:val="42"/>
          <w:lang w:val="en-US" w:eastAsia="zh-CN"/>
        </w:rPr>
      </w:pPr>
      <w:r>
        <w:rPr>
          <w:rFonts w:hint="eastAsia" w:ascii="微软雅黑" w:hAnsi="微软雅黑" w:eastAsia="微软雅黑" w:cs="微软雅黑"/>
          <w:b w:val="0"/>
          <w:i w:val="0"/>
          <w:caps w:val="0"/>
          <w:color w:val="0466C7"/>
          <w:spacing w:val="0"/>
          <w:sz w:val="42"/>
          <w:szCs w:val="42"/>
          <w:shd w:val="clear" w:fill="FFFFFF"/>
        </w:rPr>
        <w:t>益阳市生态环境局沅江分局</w:t>
      </w:r>
      <w:r>
        <w:rPr>
          <w:rFonts w:hint="eastAsia" w:ascii="微软雅黑" w:hAnsi="微软雅黑" w:eastAsia="微软雅黑" w:cs="微软雅黑"/>
          <w:b w:val="0"/>
          <w:i w:val="0"/>
          <w:caps w:val="0"/>
          <w:color w:val="0466C7"/>
          <w:spacing w:val="0"/>
          <w:sz w:val="42"/>
          <w:szCs w:val="42"/>
          <w:bdr w:val="none" w:color="auto" w:sz="0" w:space="0"/>
          <w:shd w:val="clear" w:fill="FFFFFF"/>
        </w:rPr>
        <w:t>2019年度部门决算</w:t>
      </w:r>
      <w:r>
        <w:rPr>
          <w:rFonts w:hint="eastAsia" w:ascii="微软雅黑" w:hAnsi="微软雅黑" w:eastAsia="微软雅黑" w:cs="微软雅黑"/>
          <w:b w:val="0"/>
          <w:i w:val="0"/>
          <w:caps w:val="0"/>
          <w:color w:val="0466C7"/>
          <w:spacing w:val="0"/>
          <w:sz w:val="42"/>
          <w:szCs w:val="42"/>
          <w:bdr w:val="none" w:color="auto" w:sz="0" w:space="0"/>
          <w:shd w:val="clear" w:fill="FFFFFF"/>
          <w:lang w:eastAsia="zh-CN"/>
        </w:rPr>
        <w:t>公开说明</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caps w:val="0"/>
          <w:color w:val="333333"/>
          <w:spacing w:val="0"/>
          <w:sz w:val="21"/>
          <w:szCs w:val="21"/>
        </w:rPr>
      </w:pPr>
      <w:r>
        <w:rPr>
          <w:rFonts w:ascii="黑体" w:hAnsi="宋体" w:eastAsia="黑体" w:cs="黑体"/>
          <w:i w:val="0"/>
          <w:caps w:val="0"/>
          <w:color w:val="333333"/>
          <w:spacing w:val="0"/>
          <w:sz w:val="32"/>
          <w:szCs w:val="32"/>
          <w:bdr w:val="none" w:color="auto" w:sz="0" w:space="0"/>
          <w:shd w:val="clear" w:fill="FFFFFF"/>
        </w:rPr>
        <w:t>第一部分 益阳市生态环境局沅江分局概况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ascii="楷体" w:hAnsi="楷体" w:eastAsia="楷体" w:cs="楷体"/>
          <w:i w:val="0"/>
          <w:caps w:val="0"/>
          <w:color w:val="333333"/>
          <w:spacing w:val="0"/>
          <w:sz w:val="32"/>
          <w:szCs w:val="32"/>
          <w:bdr w:val="none" w:color="auto" w:sz="0" w:space="0"/>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第二部分 益阳市生态环境局沅江分局2019年度部门决算表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第三部分  益阳市生态环境局沅江分局2019年度部门决算情况说明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第一部分</w:t>
      </w:r>
      <w:r>
        <w:rPr>
          <w:rFonts w:hint="eastAsia" w:ascii="黑体" w:hAnsi="宋体" w:eastAsia="黑体" w:cs="黑体"/>
          <w:i w:val="0"/>
          <w:caps w:val="0"/>
          <w:color w:val="333333"/>
          <w:spacing w:val="0"/>
          <w:sz w:val="32"/>
          <w:szCs w:val="32"/>
          <w:bdr w:val="none" w:color="auto" w:sz="0" w:space="0"/>
          <w:shd w:val="clear" w:fill="FFFFFF"/>
        </w:rPr>
        <w:t>  </w:t>
      </w:r>
      <w:r>
        <w:rPr>
          <w:rFonts w:hint="eastAsia" w:ascii="宋体" w:hAnsi="宋体" w:eastAsia="宋体" w:cs="宋体"/>
          <w:i w:val="0"/>
          <w:caps w:val="0"/>
          <w:color w:val="333333"/>
          <w:spacing w:val="0"/>
          <w:sz w:val="44"/>
          <w:szCs w:val="44"/>
          <w:bdr w:val="none" w:color="auto" w:sz="0" w:space="0"/>
          <w:shd w:val="clear" w:fill="FFFFFF"/>
        </w:rPr>
        <w:t>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ascii="方正小标宋_GBK" w:hAnsi="方正小标宋_GBK" w:eastAsia="方正小标宋_GBK" w:cs="方正小标宋_GBK"/>
          <w:i w:val="0"/>
          <w:caps w:val="0"/>
          <w:color w:val="333333"/>
          <w:spacing w:val="0"/>
          <w:sz w:val="44"/>
          <w:szCs w:val="44"/>
          <w:bdr w:val="none" w:color="auto" w:sz="0" w:space="0"/>
          <w:shd w:val="clear" w:fill="FFFFFF"/>
        </w:rPr>
        <w:t> </w:t>
      </w:r>
      <w:r>
        <w:rPr>
          <w:rFonts w:hint="eastAsia" w:ascii="宋体" w:hAnsi="宋体" w:eastAsia="宋体" w:cs="宋体"/>
          <w:i w:val="0"/>
          <w:caps w:val="0"/>
          <w:color w:val="333333"/>
          <w:spacing w:val="0"/>
          <w:sz w:val="44"/>
          <w:szCs w:val="44"/>
          <w:bdr w:val="none" w:color="auto" w:sz="0" w:space="0"/>
          <w:shd w:val="clear" w:fill="FFFFFF"/>
        </w:rPr>
        <w:t>概       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ascii="仿宋" w:hAnsi="仿宋" w:eastAsia="仿宋" w:cs="仿宋"/>
          <w:i w:val="0"/>
          <w:caps w:val="0"/>
          <w:color w:val="000000"/>
          <w:spacing w:val="0"/>
          <w:sz w:val="30"/>
          <w:szCs w:val="30"/>
          <w:bdr w:val="none" w:color="auto" w:sz="0" w:space="0"/>
          <w:shd w:val="clear" w:fill="FFFFFF"/>
        </w:rPr>
        <w:t>（一）贯彻执行有关环境保护法律、法规和方针、政策，拟订全市环境保护总体规划、重点区域和流域污染防治规划、饮用水水源地环境保护规划并组织实施；组织实施环境友好型社会建设目标，参与制定全市主功能区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二）负责重大环境问题的统筹协调和监督管理。牵头协调重大环境污染事故和生态破坏事件的调查处理，指导协调全市突发环境事件的应急、预警工作，协调解决全市跨区域环境污染纠纷，统筹协调全市重点流域、区域污染防治工作，依法负责排污费的征收、减缓免及稽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三）承担落实全市减排目标的责任。组织实施全市主要污染物排放总量控制和排污许可证制度，提出实施总量控制的污染物名称和控制指标，督查、督办、核查全市污染物减排任务完成情况，实施环境保护目标责任制、总量减排考核并公布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四）承担从源头上预防、控制环境污染和环境破坏的责任。负责督促市级重大经济和技术政策、发展规划以及重大经济开发计划实施环境影响评价，按规定审核、审批、呈报全市开发建设区域、规划、项目环境影响评价文件。参与指导和推动全市循环经济与环保产业发展，参与应对气候变化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五）负责全市环境污染防治的监督管理。负责全市大气、水体、土壤、噪声、光、恶臭、固体废物、化学品、机动车等的污染防治管理，负责污染源的限期治理工作，负责转移危险废物审批和监督管理。会同有关部门监督管理饮用水水源地环境保护工作，组织指导全市城镇和农村的环境综合整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六）指导、协调、监督全市生态保护工作。拟订全市生态保护规划，组织评估生态环境质量状况，监督对生态环境有影响的自然资源开发利用活动、重要生态环境建设和生态破坏恢复工作；指导、协调、监督各种类型自然保护区、风景名胜区、森林公园等的环境保护工作；会同有关部门监督和协调野生动植物保护、湿地环境保护、荒漠化防治工作；监督指导农村生态环境保护，会同有关部门指导全市生态示范区建设和生态农业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七）负责全市环境监测和信息发布工作。组织实施环境质量监测和污染源监督性监测，组织对全市环境质量状况进行调查评估、预测预警，组织建设和管理全市环境监测网和环境信息网，统一发布全市环境综合性报告和重大环境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八）负责全市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使用的报批，对核材料的管制和民用核安全设备的运用实施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（九）开展环境保护技术工作，组织开展环境保护科技工程示范，推动环境技术管理体系建设，推广环境保护科技成果；开展环境保护交流与合作。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（十）组织、指导全市环境保护宣传教育工作，开展生态文明建设和环境友好型社会建设的有关宣传教育工作，推动公众和社会组织参与环境保护。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(十一)承办市委、市人民政府和上级业务主管部门交办的其他事项。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000000"/>
          <w:spacing w:val="0"/>
          <w:sz w:val="30"/>
          <w:szCs w:val="30"/>
          <w:bdr w:val="none" w:color="auto" w:sz="0" w:space="0"/>
          <w:shd w:val="clear" w:fill="FFFFFF"/>
        </w:rPr>
        <w:t>根据编委核定，我局内设股室</w:t>
      </w:r>
      <w:r>
        <w:rPr>
          <w:rFonts w:hint="default" w:ascii="Calibri" w:hAnsi="Calibri" w:eastAsia="宋体" w:cs="Calibri"/>
          <w:i w:val="0"/>
          <w:caps w:val="0"/>
          <w:color w:val="000000"/>
          <w:spacing w:val="0"/>
          <w:sz w:val="30"/>
          <w:szCs w:val="30"/>
          <w:bdr w:val="none" w:color="auto" w:sz="0" w:space="0"/>
          <w:shd w:val="clear" w:fill="FFFFFF"/>
        </w:rPr>
        <w:t>  </w:t>
      </w:r>
      <w:r>
        <w:rPr>
          <w:rFonts w:hint="eastAsia" w:ascii="仿宋" w:hAnsi="仿宋" w:eastAsia="仿宋" w:cs="仿宋"/>
          <w:i w:val="0"/>
          <w:caps w:val="0"/>
          <w:color w:val="000000"/>
          <w:spacing w:val="0"/>
          <w:sz w:val="30"/>
          <w:szCs w:val="30"/>
          <w:bdr w:val="none" w:color="auto" w:sz="0" w:space="0"/>
          <w:shd w:val="clear" w:fill="FFFFFF"/>
        </w:rPr>
        <w:t>9个，所属事业单位</w:t>
      </w:r>
      <w:r>
        <w:rPr>
          <w:rFonts w:hint="default" w:ascii="Calibri" w:hAnsi="Calibri" w:eastAsia="宋体" w:cs="Calibri"/>
          <w:i w:val="0"/>
          <w:caps w:val="0"/>
          <w:color w:val="000000"/>
          <w:spacing w:val="0"/>
          <w:sz w:val="30"/>
          <w:szCs w:val="30"/>
          <w:bdr w:val="none" w:color="auto" w:sz="0" w:space="0"/>
          <w:shd w:val="clear" w:fill="FFFFFF"/>
        </w:rPr>
        <w:t>  </w:t>
      </w:r>
      <w:r>
        <w:rPr>
          <w:rFonts w:hint="eastAsia" w:ascii="仿宋" w:hAnsi="仿宋" w:eastAsia="仿宋" w:cs="仿宋"/>
          <w:i w:val="0"/>
          <w:caps w:val="0"/>
          <w:color w:val="000000"/>
          <w:spacing w:val="0"/>
          <w:sz w:val="30"/>
          <w:szCs w:val="30"/>
          <w:bdr w:val="none" w:color="auto" w:sz="0" w:space="0"/>
          <w:shd w:val="clear" w:fill="FFFFFF"/>
        </w:rPr>
        <w:t>2个，全部纳入2020年部门预算编制范围。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55" w:lineRule="atLeast"/>
        <w:ind w:left="0" w:right="0" w:firstLine="645"/>
        <w:rPr>
          <w:rFonts w:hint="eastAsia" w:ascii="宋体" w:hAnsi="宋体" w:eastAsia="宋体" w:cs="宋体"/>
          <w:i w:val="0"/>
          <w:caps w:val="0"/>
          <w:color w:val="333333"/>
          <w:spacing w:val="0"/>
          <w:sz w:val="24"/>
          <w:szCs w:val="24"/>
        </w:rPr>
      </w:pPr>
      <w:r>
        <w:rPr>
          <w:rFonts w:hint="default" w:ascii="Calibri" w:hAnsi="Calibri" w:eastAsia="宋体" w:cs="Calibri"/>
          <w:i w:val="0"/>
          <w:caps w:val="0"/>
          <w:color w:val="000000"/>
          <w:spacing w:val="0"/>
          <w:sz w:val="30"/>
          <w:szCs w:val="30"/>
          <w:bdr w:val="none" w:color="auto" w:sz="0" w:space="0"/>
          <w:shd w:val="clear" w:fill="FFFFFF"/>
        </w:rPr>
        <w:t> </w:t>
      </w:r>
      <w:r>
        <w:rPr>
          <w:rFonts w:hint="eastAsia" w:ascii="仿宋" w:hAnsi="仿宋" w:eastAsia="仿宋" w:cs="仿宋"/>
          <w:i w:val="0"/>
          <w:caps w:val="0"/>
          <w:color w:val="000000"/>
          <w:spacing w:val="0"/>
          <w:sz w:val="30"/>
          <w:szCs w:val="30"/>
          <w:bdr w:val="none" w:color="auto" w:sz="0" w:space="0"/>
          <w:shd w:val="clear" w:fill="FFFFFF"/>
        </w:rPr>
        <w:t>截止2020年1月（预算编制时间），我局纳入部门预算编制122人。其中：实有在职人员102人，离退休人员20人 。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从决算单位构成看</w:t>
      </w:r>
      <w:r>
        <w:rPr>
          <w:rFonts w:hint="eastAsia" w:ascii="仿宋" w:hAnsi="仿宋" w:eastAsia="仿宋" w:cs="仿宋"/>
          <w:i w:val="0"/>
          <w:caps w:val="0"/>
          <w:color w:val="000000"/>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本单位为一级预算单位，单位性质为行政单位，决算编报类型为单户表，按照行政会计制度填报决算数据。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40"/>
        <w:jc w:val="both"/>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第二部分 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bdr w:val="none" w:color="auto" w:sz="0" w:space="0"/>
          <w:shd w:val="clear" w:fill="FFFFFF"/>
        </w:rPr>
        <w:t>           2019</w:t>
      </w:r>
      <w:r>
        <w:rPr>
          <w:rFonts w:hint="eastAsia" w:ascii="宋体" w:hAnsi="宋体" w:eastAsia="宋体" w:cs="宋体"/>
          <w:i w:val="0"/>
          <w:caps w:val="0"/>
          <w:color w:val="333333"/>
          <w:spacing w:val="0"/>
          <w:sz w:val="44"/>
          <w:szCs w:val="44"/>
          <w:bdr w:val="none" w:color="auto" w:sz="0" w:space="0"/>
          <w:shd w:val="clear" w:fill="FFFFFF"/>
        </w:rPr>
        <w:t>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表1：收入支出决算总表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表2：收入决算表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表3：支出决算表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表4：财政拨款收入支出决算总表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表5：一般公共预算财政拨款支出决算表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表6：一般公共预算财政拨款基本支出决算表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表7：一般公共预算财政拨款“三公”经费支出决算表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表8：政府性基金预算财政拨款收入支出决算表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第三部分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益阳市生态环境局沅江分局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default" w:ascii="方正小标宋_GBK" w:hAnsi="方正小标宋_GBK" w:eastAsia="方正小标宋_GBK" w:cs="方正小标宋_GBK"/>
          <w:i w:val="0"/>
          <w:caps w:val="0"/>
          <w:color w:val="333333"/>
          <w:spacing w:val="0"/>
          <w:sz w:val="44"/>
          <w:szCs w:val="44"/>
          <w:bdr w:val="none" w:color="auto" w:sz="0" w:space="0"/>
          <w:shd w:val="clear" w:fill="FFFFFF"/>
        </w:rPr>
        <w:t>2019</w:t>
      </w:r>
      <w:r>
        <w:rPr>
          <w:rFonts w:hint="eastAsia" w:ascii="宋体" w:hAnsi="宋体" w:eastAsia="宋体" w:cs="宋体"/>
          <w:i w:val="0"/>
          <w:caps w:val="0"/>
          <w:color w:val="333333"/>
          <w:spacing w:val="0"/>
          <w:sz w:val="44"/>
          <w:szCs w:val="44"/>
          <w:bdr w:val="none" w:color="auto" w:sz="0" w:space="0"/>
          <w:shd w:val="clear" w:fill="FFFFFF"/>
        </w:rPr>
        <w:t>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一、2019 年度收入支出决算总体情况说明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年度收、支总计</w:t>
      </w:r>
      <w:r>
        <w:rPr>
          <w:rFonts w:hint="default" w:ascii="Times New Roman" w:hAnsi="Times New Roman" w:cs="Times New Roman"/>
          <w:i w:val="0"/>
          <w:caps w:val="0"/>
          <w:color w:val="333333"/>
          <w:spacing w:val="0"/>
          <w:sz w:val="32"/>
          <w:szCs w:val="32"/>
          <w:bdr w:val="none" w:color="auto" w:sz="0" w:space="0"/>
          <w:shd w:val="clear" w:fill="FFFFFF"/>
        </w:rPr>
        <w:t>1677.81</w:t>
      </w:r>
      <w:r>
        <w:rPr>
          <w:rFonts w:hint="eastAsia" w:ascii="仿宋" w:hAnsi="仿宋" w:eastAsia="仿宋" w:cs="仿宋"/>
          <w:i w:val="0"/>
          <w:caps w:val="0"/>
          <w:color w:val="333333"/>
          <w:spacing w:val="0"/>
          <w:sz w:val="32"/>
          <w:szCs w:val="32"/>
          <w:bdr w:val="none" w:color="auto" w:sz="0" w:space="0"/>
          <w:shd w:val="clear" w:fill="FFFFFF"/>
        </w:rPr>
        <w:t>万元，与</w:t>
      </w:r>
      <w:r>
        <w:rPr>
          <w:rFonts w:hint="default" w:ascii="Times New Roman" w:hAnsi="Times New Roman" w:cs="Times New Roman"/>
          <w:i w:val="0"/>
          <w:caps w:val="0"/>
          <w:color w:val="333333"/>
          <w:spacing w:val="0"/>
          <w:sz w:val="32"/>
          <w:szCs w:val="32"/>
          <w:bdr w:val="none" w:color="auto" w:sz="0" w:space="0"/>
          <w:shd w:val="clear" w:fill="FFFFFF"/>
        </w:rPr>
        <w:t>2018</w:t>
      </w:r>
      <w:r>
        <w:rPr>
          <w:rFonts w:hint="eastAsia" w:ascii="仿宋" w:hAnsi="仿宋" w:eastAsia="仿宋" w:cs="仿宋"/>
          <w:i w:val="0"/>
          <w:caps w:val="0"/>
          <w:color w:val="333333"/>
          <w:spacing w:val="0"/>
          <w:sz w:val="32"/>
          <w:szCs w:val="32"/>
          <w:bdr w:val="none" w:color="auto" w:sz="0" w:space="0"/>
          <w:shd w:val="clear" w:fill="FFFFFF"/>
        </w:rPr>
        <w:t>年</w:t>
      </w:r>
      <w:r>
        <w:rPr>
          <w:rFonts w:hint="default" w:ascii="Times New Roman" w:hAnsi="Times New Roman" w:cs="Times New Roman"/>
          <w:i w:val="0"/>
          <w:caps w:val="0"/>
          <w:color w:val="333333"/>
          <w:spacing w:val="0"/>
          <w:sz w:val="32"/>
          <w:szCs w:val="32"/>
          <w:bdr w:val="none" w:color="auto" w:sz="0" w:space="0"/>
          <w:shd w:val="clear" w:fill="FFFFFF"/>
        </w:rPr>
        <w:t>2402.24</w:t>
      </w:r>
      <w:r>
        <w:rPr>
          <w:rFonts w:hint="eastAsia" w:ascii="仿宋" w:hAnsi="仿宋" w:eastAsia="仿宋" w:cs="仿宋"/>
          <w:i w:val="0"/>
          <w:caps w:val="0"/>
          <w:color w:val="333333"/>
          <w:spacing w:val="0"/>
          <w:sz w:val="32"/>
          <w:szCs w:val="32"/>
          <w:bdr w:val="none" w:color="auto" w:sz="0" w:space="0"/>
          <w:shd w:val="clear" w:fill="FFFFFF"/>
        </w:rPr>
        <w:t>万元相比，收、支总计减少</w:t>
      </w:r>
      <w:r>
        <w:rPr>
          <w:rFonts w:hint="default" w:ascii="Times New Roman" w:hAnsi="Times New Roman" w:cs="Times New Roman"/>
          <w:i w:val="0"/>
          <w:caps w:val="0"/>
          <w:color w:val="333333"/>
          <w:spacing w:val="0"/>
          <w:sz w:val="32"/>
          <w:szCs w:val="32"/>
          <w:bdr w:val="none" w:color="auto" w:sz="0" w:space="0"/>
          <w:shd w:val="clear" w:fill="FFFFFF"/>
        </w:rPr>
        <w:t>724.43</w:t>
      </w:r>
      <w:r>
        <w:rPr>
          <w:rFonts w:hint="eastAsia" w:ascii="仿宋" w:hAnsi="仿宋" w:eastAsia="仿宋" w:cs="仿宋"/>
          <w:i w:val="0"/>
          <w:caps w:val="0"/>
          <w:color w:val="333333"/>
          <w:spacing w:val="0"/>
          <w:sz w:val="32"/>
          <w:szCs w:val="32"/>
          <w:bdr w:val="none" w:color="auto" w:sz="0" w:space="0"/>
          <w:shd w:val="clear" w:fill="FFFFFF"/>
        </w:rPr>
        <w:t>万元，减少</w:t>
      </w:r>
      <w:r>
        <w:rPr>
          <w:rFonts w:hint="default" w:ascii="Times New Roman" w:hAnsi="Times New Roman" w:cs="Times New Roman"/>
          <w:i w:val="0"/>
          <w:caps w:val="0"/>
          <w:color w:val="333333"/>
          <w:spacing w:val="0"/>
          <w:sz w:val="32"/>
          <w:szCs w:val="32"/>
          <w:bdr w:val="none" w:color="auto" w:sz="0" w:space="0"/>
          <w:shd w:val="clear" w:fill="FFFFFF"/>
        </w:rPr>
        <w:t>30%</w:t>
      </w:r>
      <w:r>
        <w:rPr>
          <w:rFonts w:hint="eastAsia" w:ascii="仿宋" w:hAnsi="仿宋" w:eastAsia="仿宋" w:cs="仿宋"/>
          <w:i w:val="0"/>
          <w:caps w:val="0"/>
          <w:color w:val="333333"/>
          <w:spacing w:val="0"/>
          <w:sz w:val="32"/>
          <w:szCs w:val="32"/>
          <w:bdr w:val="none" w:color="auto" w:sz="0" w:space="0"/>
          <w:shd w:val="clear" w:fill="FFFFFF"/>
        </w:rPr>
        <w:t>。主要原因专项减少，压缩经费。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二、2019年度收入决算情况说明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年收入</w:t>
      </w:r>
      <w:r>
        <w:rPr>
          <w:rFonts w:hint="default" w:ascii="Times New Roman" w:hAnsi="Times New Roman" w:cs="Times New Roman"/>
          <w:i w:val="0"/>
          <w:caps w:val="0"/>
          <w:color w:val="333333"/>
          <w:spacing w:val="0"/>
          <w:sz w:val="32"/>
          <w:szCs w:val="32"/>
          <w:bdr w:val="none" w:color="auto" w:sz="0" w:space="0"/>
          <w:shd w:val="clear" w:fill="FFFFFF"/>
        </w:rPr>
        <w:t>1538.25</w:t>
      </w:r>
      <w:r>
        <w:rPr>
          <w:rFonts w:hint="eastAsia" w:ascii="仿宋" w:hAnsi="仿宋" w:eastAsia="仿宋" w:cs="仿宋"/>
          <w:i w:val="0"/>
          <w:caps w:val="0"/>
          <w:color w:val="333333"/>
          <w:spacing w:val="0"/>
          <w:sz w:val="32"/>
          <w:szCs w:val="32"/>
          <w:bdr w:val="none" w:color="auto" w:sz="0" w:space="0"/>
          <w:shd w:val="clear" w:fill="FFFFFF"/>
        </w:rPr>
        <w:t>万元，其中：一般公共预算拨款收入</w:t>
      </w:r>
      <w:r>
        <w:rPr>
          <w:rFonts w:hint="default" w:ascii="Times New Roman" w:hAnsi="Times New Roman" w:cs="Times New Roman"/>
          <w:i w:val="0"/>
          <w:caps w:val="0"/>
          <w:color w:val="333333"/>
          <w:spacing w:val="0"/>
          <w:sz w:val="32"/>
          <w:szCs w:val="32"/>
          <w:bdr w:val="none" w:color="auto" w:sz="0" w:space="0"/>
          <w:shd w:val="clear" w:fill="FFFFFF"/>
        </w:rPr>
        <w:t>1441.75</w:t>
      </w:r>
      <w:r>
        <w:rPr>
          <w:rFonts w:hint="eastAsia" w:ascii="仿宋" w:hAnsi="仿宋" w:eastAsia="仿宋" w:cs="仿宋"/>
          <w:i w:val="0"/>
          <w:caps w:val="0"/>
          <w:color w:val="333333"/>
          <w:spacing w:val="0"/>
          <w:sz w:val="32"/>
          <w:szCs w:val="32"/>
          <w:bdr w:val="none" w:color="auto" w:sz="0" w:space="0"/>
          <w:shd w:val="clear" w:fill="FFFFFF"/>
        </w:rPr>
        <w:t>万元，比上年</w:t>
      </w:r>
      <w:r>
        <w:rPr>
          <w:rFonts w:hint="default" w:ascii="Times New Roman" w:hAnsi="Times New Roman" w:cs="Times New Roman"/>
          <w:i w:val="0"/>
          <w:caps w:val="0"/>
          <w:color w:val="333333"/>
          <w:spacing w:val="0"/>
          <w:sz w:val="32"/>
          <w:szCs w:val="32"/>
          <w:bdr w:val="none" w:color="auto" w:sz="0" w:space="0"/>
          <w:shd w:val="clear" w:fill="FFFFFF"/>
        </w:rPr>
        <w:t>2238.38</w:t>
      </w:r>
      <w:r>
        <w:rPr>
          <w:rFonts w:hint="eastAsia" w:ascii="仿宋" w:hAnsi="仿宋" w:eastAsia="仿宋" w:cs="仿宋"/>
          <w:i w:val="0"/>
          <w:caps w:val="0"/>
          <w:color w:val="333333"/>
          <w:spacing w:val="0"/>
          <w:sz w:val="32"/>
          <w:szCs w:val="32"/>
          <w:bdr w:val="none" w:color="auto" w:sz="0" w:space="0"/>
          <w:shd w:val="clear" w:fill="FFFFFF"/>
        </w:rPr>
        <w:t>万元减少</w:t>
      </w:r>
      <w:r>
        <w:rPr>
          <w:rFonts w:hint="default" w:ascii="Times New Roman" w:hAnsi="Times New Roman" w:cs="Times New Roman"/>
          <w:i w:val="0"/>
          <w:caps w:val="0"/>
          <w:color w:val="333333"/>
          <w:spacing w:val="0"/>
          <w:sz w:val="32"/>
          <w:szCs w:val="32"/>
          <w:bdr w:val="none" w:color="auto" w:sz="0" w:space="0"/>
          <w:shd w:val="clear" w:fill="FFFFFF"/>
        </w:rPr>
        <w:t>35%</w:t>
      </w:r>
      <w:r>
        <w:rPr>
          <w:rFonts w:hint="eastAsia" w:ascii="仿宋" w:hAnsi="仿宋" w:eastAsia="仿宋" w:cs="仿宋"/>
          <w:i w:val="0"/>
          <w:caps w:val="0"/>
          <w:color w:val="333333"/>
          <w:spacing w:val="0"/>
          <w:sz w:val="32"/>
          <w:szCs w:val="32"/>
          <w:bdr w:val="none" w:color="auto" w:sz="0" w:space="0"/>
          <w:shd w:val="clear" w:fill="FFFFFF"/>
        </w:rPr>
        <w:t>。占本年总收入</w:t>
      </w:r>
      <w:r>
        <w:rPr>
          <w:rFonts w:hint="default" w:ascii="Times New Roman" w:hAnsi="Times New Roman" w:cs="Times New Roman"/>
          <w:i w:val="0"/>
          <w:caps w:val="0"/>
          <w:color w:val="333333"/>
          <w:spacing w:val="0"/>
          <w:sz w:val="32"/>
          <w:szCs w:val="32"/>
          <w:bdr w:val="none" w:color="auto" w:sz="0" w:space="0"/>
          <w:shd w:val="clear" w:fill="FFFFFF"/>
        </w:rPr>
        <w:t>93.7%</w:t>
      </w:r>
      <w:r>
        <w:rPr>
          <w:rFonts w:hint="eastAsia" w:ascii="仿宋" w:hAnsi="仿宋" w:eastAsia="仿宋" w:cs="仿宋"/>
          <w:i w:val="0"/>
          <w:caps w:val="0"/>
          <w:color w:val="333333"/>
          <w:spacing w:val="0"/>
          <w:sz w:val="32"/>
          <w:szCs w:val="32"/>
          <w:bdr w:val="none" w:color="auto" w:sz="0" w:space="0"/>
          <w:shd w:val="clear" w:fill="FFFFFF"/>
        </w:rPr>
        <w:t>。其他收入</w:t>
      </w:r>
      <w:r>
        <w:rPr>
          <w:rFonts w:hint="default" w:ascii="Times New Roman" w:hAnsi="Times New Roman" w:cs="Times New Roman"/>
          <w:i w:val="0"/>
          <w:caps w:val="0"/>
          <w:color w:val="333333"/>
          <w:spacing w:val="0"/>
          <w:sz w:val="32"/>
          <w:szCs w:val="32"/>
          <w:bdr w:val="none" w:color="auto" w:sz="0" w:space="0"/>
          <w:shd w:val="clear" w:fill="FFFFFF"/>
        </w:rPr>
        <w:t>96.5</w:t>
      </w:r>
      <w:r>
        <w:rPr>
          <w:rFonts w:hint="eastAsia" w:ascii="仿宋" w:hAnsi="仿宋" w:eastAsia="仿宋" w:cs="仿宋"/>
          <w:i w:val="0"/>
          <w:caps w:val="0"/>
          <w:color w:val="333333"/>
          <w:spacing w:val="0"/>
          <w:sz w:val="32"/>
          <w:szCs w:val="32"/>
          <w:bdr w:val="none" w:color="auto" w:sz="0" w:space="0"/>
          <w:shd w:val="clear" w:fill="FFFFFF"/>
        </w:rPr>
        <w:t>万元，比上年</w:t>
      </w:r>
      <w:r>
        <w:rPr>
          <w:rFonts w:hint="default" w:ascii="Times New Roman" w:hAnsi="Times New Roman" w:cs="Times New Roman"/>
          <w:i w:val="0"/>
          <w:caps w:val="0"/>
          <w:color w:val="333333"/>
          <w:spacing w:val="0"/>
          <w:sz w:val="32"/>
          <w:szCs w:val="32"/>
          <w:bdr w:val="none" w:color="auto" w:sz="0" w:space="0"/>
          <w:shd w:val="clear" w:fill="FFFFFF"/>
        </w:rPr>
        <w:t>72.63</w:t>
      </w:r>
      <w:r>
        <w:rPr>
          <w:rFonts w:hint="eastAsia" w:ascii="仿宋" w:hAnsi="仿宋" w:eastAsia="仿宋" w:cs="仿宋"/>
          <w:i w:val="0"/>
          <w:caps w:val="0"/>
          <w:color w:val="333333"/>
          <w:spacing w:val="0"/>
          <w:sz w:val="32"/>
          <w:szCs w:val="32"/>
          <w:bdr w:val="none" w:color="auto" w:sz="0" w:space="0"/>
          <w:shd w:val="clear" w:fill="FFFFFF"/>
        </w:rPr>
        <w:t>万元增加</w:t>
      </w:r>
      <w:r>
        <w:rPr>
          <w:rFonts w:hint="default" w:ascii="Times New Roman" w:hAnsi="Times New Roman" w:cs="Times New Roman"/>
          <w:i w:val="0"/>
          <w:caps w:val="0"/>
          <w:color w:val="333333"/>
          <w:spacing w:val="0"/>
          <w:sz w:val="32"/>
          <w:szCs w:val="32"/>
          <w:bdr w:val="none" w:color="auto" w:sz="0" w:space="0"/>
          <w:shd w:val="clear" w:fill="FFFFFF"/>
        </w:rPr>
        <w:t>32%</w:t>
      </w:r>
      <w:r>
        <w:rPr>
          <w:rFonts w:hint="eastAsia" w:ascii="仿宋" w:hAnsi="仿宋" w:eastAsia="仿宋" w:cs="仿宋"/>
          <w:i w:val="0"/>
          <w:caps w:val="0"/>
          <w:color w:val="333333"/>
          <w:spacing w:val="0"/>
          <w:sz w:val="32"/>
          <w:szCs w:val="32"/>
          <w:bdr w:val="none" w:color="auto" w:sz="0" w:space="0"/>
          <w:shd w:val="clear" w:fill="FFFFFF"/>
        </w:rPr>
        <w:t>。占本年总收入</w:t>
      </w:r>
      <w:r>
        <w:rPr>
          <w:rFonts w:hint="default" w:ascii="Times New Roman" w:hAnsi="Times New Roman" w:cs="Times New Roman"/>
          <w:i w:val="0"/>
          <w:caps w:val="0"/>
          <w:color w:val="333333"/>
          <w:spacing w:val="0"/>
          <w:sz w:val="32"/>
          <w:szCs w:val="32"/>
          <w:bdr w:val="none" w:color="auto" w:sz="0" w:space="0"/>
          <w:shd w:val="clear" w:fill="FFFFFF"/>
        </w:rPr>
        <w:t>6.3%</w:t>
      </w:r>
      <w:r>
        <w:rPr>
          <w:rFonts w:hint="eastAsia" w:ascii="仿宋" w:hAnsi="仿宋" w:eastAsia="仿宋" w:cs="仿宋"/>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三、2019年度支出决算情况说明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本年支出合计</w:t>
      </w:r>
      <w:r>
        <w:rPr>
          <w:rFonts w:hint="default" w:ascii="Times New Roman" w:hAnsi="Times New Roman" w:cs="Times New Roman"/>
          <w:i w:val="0"/>
          <w:caps w:val="0"/>
          <w:color w:val="333333"/>
          <w:spacing w:val="0"/>
          <w:sz w:val="32"/>
          <w:szCs w:val="32"/>
          <w:bdr w:val="none" w:color="auto" w:sz="0" w:space="0"/>
          <w:shd w:val="clear" w:fill="FFFFFF"/>
        </w:rPr>
        <w:t>1562.24</w:t>
      </w:r>
      <w:r>
        <w:rPr>
          <w:rFonts w:hint="eastAsia" w:ascii="仿宋" w:hAnsi="仿宋" w:eastAsia="仿宋" w:cs="仿宋"/>
          <w:i w:val="0"/>
          <w:caps w:val="0"/>
          <w:color w:val="333333"/>
          <w:spacing w:val="0"/>
          <w:sz w:val="32"/>
          <w:szCs w:val="32"/>
          <w:bdr w:val="none" w:color="auto" w:sz="0" w:space="0"/>
          <w:shd w:val="clear" w:fill="FFFFFF"/>
        </w:rPr>
        <w:t>万元，其中：基本支出</w:t>
      </w:r>
      <w:r>
        <w:rPr>
          <w:rFonts w:hint="default" w:ascii="Times New Roman" w:hAnsi="Times New Roman" w:cs="Times New Roman"/>
          <w:i w:val="0"/>
          <w:caps w:val="0"/>
          <w:color w:val="333333"/>
          <w:spacing w:val="0"/>
          <w:sz w:val="32"/>
          <w:szCs w:val="32"/>
          <w:bdr w:val="none" w:color="auto" w:sz="0" w:space="0"/>
          <w:shd w:val="clear" w:fill="FFFFFF"/>
        </w:rPr>
        <w:t>1,169.53</w:t>
      </w:r>
      <w:r>
        <w:rPr>
          <w:rFonts w:hint="eastAsia" w:ascii="仿宋" w:hAnsi="仿宋" w:eastAsia="仿宋" w:cs="仿宋"/>
          <w:i w:val="0"/>
          <w:caps w:val="0"/>
          <w:color w:val="333333"/>
          <w:spacing w:val="0"/>
          <w:sz w:val="32"/>
          <w:szCs w:val="32"/>
          <w:bdr w:val="none" w:color="auto" w:sz="0" w:space="0"/>
          <w:shd w:val="clear" w:fill="FFFFFF"/>
        </w:rPr>
        <w:t>万元，占本年总支出</w:t>
      </w:r>
      <w:r>
        <w:rPr>
          <w:rFonts w:hint="default" w:ascii="Times New Roman" w:hAnsi="Times New Roman" w:cs="Times New Roman"/>
          <w:i w:val="0"/>
          <w:caps w:val="0"/>
          <w:color w:val="333333"/>
          <w:spacing w:val="0"/>
          <w:sz w:val="32"/>
          <w:szCs w:val="32"/>
          <w:bdr w:val="none" w:color="auto" w:sz="0" w:space="0"/>
          <w:shd w:val="clear" w:fill="FFFFFF"/>
        </w:rPr>
        <w:t>74.8%</w:t>
      </w:r>
      <w:r>
        <w:rPr>
          <w:rFonts w:hint="eastAsia" w:ascii="仿宋" w:hAnsi="仿宋" w:eastAsia="仿宋" w:cs="仿宋"/>
          <w:i w:val="0"/>
          <w:caps w:val="0"/>
          <w:color w:val="333333"/>
          <w:spacing w:val="0"/>
          <w:sz w:val="32"/>
          <w:szCs w:val="32"/>
          <w:bdr w:val="none" w:color="auto" w:sz="0" w:space="0"/>
          <w:shd w:val="clear" w:fill="FFFFFF"/>
        </w:rPr>
        <w:t>。项目支出</w:t>
      </w:r>
      <w:r>
        <w:rPr>
          <w:rFonts w:hint="default" w:ascii="Times New Roman" w:hAnsi="Times New Roman" w:cs="Times New Roman"/>
          <w:i w:val="0"/>
          <w:caps w:val="0"/>
          <w:color w:val="333333"/>
          <w:spacing w:val="0"/>
          <w:sz w:val="32"/>
          <w:szCs w:val="32"/>
          <w:bdr w:val="none" w:color="auto" w:sz="0" w:space="0"/>
          <w:shd w:val="clear" w:fill="FFFFFF"/>
        </w:rPr>
        <w:t>392.71</w:t>
      </w:r>
      <w:r>
        <w:rPr>
          <w:rFonts w:hint="eastAsia" w:ascii="仿宋" w:hAnsi="仿宋" w:eastAsia="仿宋" w:cs="仿宋"/>
          <w:i w:val="0"/>
          <w:caps w:val="0"/>
          <w:color w:val="333333"/>
          <w:spacing w:val="0"/>
          <w:sz w:val="32"/>
          <w:szCs w:val="32"/>
          <w:bdr w:val="none" w:color="auto" w:sz="0" w:space="0"/>
          <w:shd w:val="clear" w:fill="FFFFFF"/>
        </w:rPr>
        <w:t>万元，占本年总支出</w:t>
      </w:r>
      <w:r>
        <w:rPr>
          <w:rFonts w:hint="default" w:ascii="Times New Roman" w:hAnsi="Times New Roman" w:cs="Times New Roman"/>
          <w:i w:val="0"/>
          <w:caps w:val="0"/>
          <w:color w:val="333333"/>
          <w:spacing w:val="0"/>
          <w:sz w:val="32"/>
          <w:szCs w:val="32"/>
          <w:bdr w:val="none" w:color="auto" w:sz="0" w:space="0"/>
          <w:shd w:val="clear" w:fill="FFFFFF"/>
        </w:rPr>
        <w:t>25.2%</w:t>
      </w:r>
      <w:r>
        <w:rPr>
          <w:rFonts w:hint="eastAsia" w:ascii="仿宋" w:hAnsi="仿宋" w:eastAsia="仿宋" w:cs="仿宋"/>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四、2019年度财政拨款收入支出决算总体情况说明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（一）收入支出决算总体情况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年度财政拨款收、支总计</w:t>
      </w:r>
      <w:r>
        <w:rPr>
          <w:rFonts w:hint="default" w:ascii="Times New Roman" w:hAnsi="Times New Roman" w:cs="Times New Roman"/>
          <w:i w:val="0"/>
          <w:caps w:val="0"/>
          <w:color w:val="333333"/>
          <w:spacing w:val="0"/>
          <w:sz w:val="32"/>
          <w:szCs w:val="32"/>
          <w:bdr w:val="none" w:color="auto" w:sz="0" w:space="0"/>
          <w:shd w:val="clear" w:fill="FFFFFF"/>
        </w:rPr>
        <w:t>1581.31</w:t>
      </w:r>
      <w:r>
        <w:rPr>
          <w:rFonts w:hint="eastAsia" w:ascii="仿宋" w:hAnsi="仿宋" w:eastAsia="仿宋" w:cs="仿宋"/>
          <w:i w:val="0"/>
          <w:caps w:val="0"/>
          <w:color w:val="333333"/>
          <w:spacing w:val="0"/>
          <w:sz w:val="32"/>
          <w:szCs w:val="32"/>
          <w:bdr w:val="none" w:color="auto" w:sz="0" w:space="0"/>
          <w:shd w:val="clear" w:fill="FFFFFF"/>
        </w:rPr>
        <w:t>万元，与</w:t>
      </w:r>
      <w:r>
        <w:rPr>
          <w:rFonts w:hint="default" w:ascii="Times New Roman" w:hAnsi="Times New Roman" w:cs="Times New Roman"/>
          <w:i w:val="0"/>
          <w:caps w:val="0"/>
          <w:color w:val="333333"/>
          <w:spacing w:val="0"/>
          <w:sz w:val="32"/>
          <w:szCs w:val="32"/>
          <w:bdr w:val="none" w:color="auto" w:sz="0" w:space="0"/>
          <w:shd w:val="clear" w:fill="FFFFFF"/>
        </w:rPr>
        <w:t>2018</w:t>
      </w:r>
      <w:r>
        <w:rPr>
          <w:rFonts w:hint="eastAsia" w:ascii="仿宋" w:hAnsi="仿宋" w:eastAsia="仿宋" w:cs="仿宋"/>
          <w:i w:val="0"/>
          <w:caps w:val="0"/>
          <w:color w:val="333333"/>
          <w:spacing w:val="0"/>
          <w:sz w:val="32"/>
          <w:szCs w:val="32"/>
          <w:bdr w:val="none" w:color="auto" w:sz="0" w:space="0"/>
          <w:shd w:val="clear" w:fill="FFFFFF"/>
        </w:rPr>
        <w:t>年相比，财政拨款收、支总计各减少</w:t>
      </w:r>
      <w:r>
        <w:rPr>
          <w:rFonts w:hint="default" w:ascii="Times New Roman" w:hAnsi="Times New Roman" w:cs="Times New Roman"/>
          <w:i w:val="0"/>
          <w:caps w:val="0"/>
          <w:color w:val="333333"/>
          <w:spacing w:val="0"/>
          <w:sz w:val="32"/>
          <w:szCs w:val="32"/>
          <w:bdr w:val="none" w:color="auto" w:sz="0" w:space="0"/>
          <w:shd w:val="clear" w:fill="FFFFFF"/>
        </w:rPr>
        <w:t>748.3</w:t>
      </w:r>
      <w:r>
        <w:rPr>
          <w:rFonts w:hint="eastAsia" w:ascii="仿宋" w:hAnsi="仿宋" w:eastAsia="仿宋" w:cs="仿宋"/>
          <w:i w:val="0"/>
          <w:caps w:val="0"/>
          <w:color w:val="333333"/>
          <w:spacing w:val="0"/>
          <w:sz w:val="32"/>
          <w:szCs w:val="32"/>
          <w:bdr w:val="none" w:color="auto" w:sz="0" w:space="0"/>
          <w:shd w:val="clear" w:fill="FFFFFF"/>
        </w:rPr>
        <w:t>万元，减少</w:t>
      </w:r>
      <w:r>
        <w:rPr>
          <w:rFonts w:hint="default" w:ascii="Times New Roman" w:hAnsi="Times New Roman" w:cs="Times New Roman"/>
          <w:i w:val="0"/>
          <w:caps w:val="0"/>
          <w:color w:val="333333"/>
          <w:spacing w:val="0"/>
          <w:sz w:val="32"/>
          <w:szCs w:val="32"/>
          <w:bdr w:val="none" w:color="auto" w:sz="0" w:space="0"/>
          <w:shd w:val="clear" w:fill="FFFFFF"/>
        </w:rPr>
        <w:t>32%</w:t>
      </w:r>
      <w:r>
        <w:rPr>
          <w:rFonts w:hint="eastAsia" w:ascii="仿宋" w:hAnsi="仿宋" w:eastAsia="仿宋" w:cs="仿宋"/>
          <w:i w:val="0"/>
          <w:caps w:val="0"/>
          <w:color w:val="333333"/>
          <w:spacing w:val="0"/>
          <w:sz w:val="32"/>
          <w:szCs w:val="32"/>
          <w:bdr w:val="none" w:color="auto" w:sz="0" w:space="0"/>
          <w:shd w:val="clear" w:fill="FFFFFF"/>
        </w:rPr>
        <w:t>。主要原因</w:t>
      </w: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年度专项减少，压缩经费。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五、2019年度一般公共预算财政拨款收入支出决算情况说明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（一）一般公共预算财政拨款收入支出决算总体情况</w:t>
      </w:r>
      <w:r>
        <w:rPr>
          <w:rFonts w:hint="eastAsia" w:ascii="楷体" w:hAnsi="楷体" w:eastAsia="楷体" w:cs="楷体"/>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2019 年度一般公共预算财政拨款收入总计1441,75万元，比上年同期减少796.63万元，下降35%；一般公共预算财政拨款支出总计1465.74万元，比上年同期减少728.94万元，下降33%。主要原因：</w:t>
      </w:r>
      <w:r>
        <w:rPr>
          <w:rFonts w:hint="eastAsia" w:ascii="仿宋" w:hAnsi="仿宋" w:eastAsia="仿宋" w:cs="仿宋"/>
          <w:i w:val="0"/>
          <w:caps w:val="0"/>
          <w:color w:val="333333"/>
          <w:spacing w:val="0"/>
          <w:sz w:val="30"/>
          <w:szCs w:val="30"/>
          <w:bdr w:val="none" w:color="auto" w:sz="0" w:space="0"/>
          <w:shd w:val="clear" w:fill="FFFFFF"/>
        </w:rPr>
        <w:t>专项减少，压缩经费</w:t>
      </w:r>
      <w:r>
        <w:rPr>
          <w:rFonts w:hint="eastAsia" w:ascii="仿宋" w:hAnsi="仿宋" w:eastAsia="仿宋" w:cs="仿宋"/>
          <w:i w:val="0"/>
          <w:caps w:val="0"/>
          <w:color w:val="333333"/>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（二）一般公共预算财政拨款支出决算构成情况。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1"/>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 w:hAnsi="仿宋" w:eastAsia="仿宋" w:cs="仿宋"/>
          <w:i w:val="0"/>
          <w:caps w:val="0"/>
          <w:color w:val="000000"/>
          <w:spacing w:val="0"/>
          <w:sz w:val="30"/>
          <w:szCs w:val="30"/>
          <w:bdr w:val="none" w:color="auto" w:sz="0" w:space="0"/>
          <w:shd w:val="clear" w:fill="FFFFFF"/>
        </w:rPr>
        <w:t>一般公共预算拨款支出1465.74万元，主要用于以下方面：</w:t>
      </w:r>
      <w:r>
        <w:rPr>
          <w:rFonts w:hint="eastAsia" w:ascii="仿宋" w:hAnsi="仿宋" w:eastAsia="仿宋" w:cs="仿宋"/>
          <w:i w:val="0"/>
          <w:caps w:val="0"/>
          <w:color w:val="333333"/>
          <w:spacing w:val="0"/>
          <w:sz w:val="30"/>
          <w:szCs w:val="30"/>
          <w:bdr w:val="none" w:color="auto" w:sz="0" w:space="0"/>
          <w:shd w:val="clear" w:fill="FFFFFF"/>
        </w:rPr>
        <w:t>节能环保支出1400.39万元，占95.5%，住房保障支出65.35万元，占4.5%。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32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（三）一般公共预算财政拨款支出决算具体情况。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1.节能环保支出（类）工资福利支出（款）行政运行（项）财政拨款支出 890.11万元，主要用于发放基本工资、津贴补贴、奖金、伙食补助费、绩效工资、各项社会保障缴费、住房公积金、其他工资福利支出、对个人和家庭的补助等。商品和服务支出279.42万元，</w:t>
      </w:r>
      <w:r>
        <w:rPr>
          <w:rFonts w:hint="eastAsia" w:ascii="仿宋" w:hAnsi="仿宋" w:eastAsia="仿宋" w:cs="仿宋"/>
          <w:i w:val="0"/>
          <w:caps w:val="0"/>
          <w:color w:val="333333"/>
          <w:spacing w:val="0"/>
          <w:sz w:val="30"/>
          <w:szCs w:val="30"/>
          <w:bdr w:val="none" w:color="auto" w:sz="0" w:space="0"/>
          <w:shd w:val="clear" w:fill="FFFFFF"/>
        </w:rPr>
        <w:t>办公费、印刷费、咨询费、水费、电费、邮电费、差旅费、维修（护）费、会议费、培训费、公务接待费、专用材料费、劳务费、委托业务费、工会经费、福利费、其他交通费用、其他商品和服务支出、资本性支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2.节能环保支出（类）工资福利支出（款）一般行政管理事务支出296,21，主要用于单位项目支出。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益阳市生态环境局沅江分局</w:t>
      </w: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年度一般公共预算财政拨款基本支出</w:t>
      </w:r>
      <w:r>
        <w:rPr>
          <w:rFonts w:hint="default" w:ascii="Times New Roman" w:hAnsi="Times New Roman" w:cs="Times New Roman"/>
          <w:i w:val="0"/>
          <w:caps w:val="0"/>
          <w:color w:val="333333"/>
          <w:spacing w:val="0"/>
          <w:sz w:val="32"/>
          <w:szCs w:val="32"/>
          <w:bdr w:val="none" w:color="auto" w:sz="0" w:space="0"/>
          <w:shd w:val="clear" w:fill="FFFFFF"/>
        </w:rPr>
        <w:t>1,169.53</w:t>
      </w:r>
      <w:r>
        <w:rPr>
          <w:rFonts w:hint="eastAsia" w:ascii="仿宋" w:hAnsi="仿宋" w:eastAsia="仿宋" w:cs="仿宋"/>
          <w:i w:val="0"/>
          <w:caps w:val="0"/>
          <w:color w:val="333333"/>
          <w:spacing w:val="0"/>
          <w:sz w:val="32"/>
          <w:szCs w:val="32"/>
          <w:bdr w:val="none" w:color="auto" w:sz="0" w:space="0"/>
          <w:shd w:val="clear" w:fill="FFFFFF"/>
        </w:rPr>
        <w:t>万元。其中</w:t>
      </w:r>
      <w:r>
        <w:rPr>
          <w:rFonts w:hint="default" w:ascii="Times New Roman" w:hAnsi="Times New Roman" w:cs="Times New Roman"/>
          <w:i w:val="0"/>
          <w:caps w:val="0"/>
          <w:color w:val="333333"/>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人员经费</w:t>
      </w:r>
      <w:r>
        <w:rPr>
          <w:rFonts w:hint="default" w:ascii="Times New Roman" w:hAnsi="Times New Roman" w:cs="Times New Roman"/>
          <w:i w:val="0"/>
          <w:caps w:val="0"/>
          <w:color w:val="333333"/>
          <w:spacing w:val="0"/>
          <w:sz w:val="32"/>
          <w:szCs w:val="32"/>
          <w:bdr w:val="none" w:color="auto" w:sz="0" w:space="0"/>
          <w:shd w:val="clear" w:fill="FFFFFF"/>
        </w:rPr>
        <w:t>890.11</w:t>
      </w:r>
      <w:r>
        <w:rPr>
          <w:rFonts w:hint="eastAsia" w:ascii="仿宋" w:hAnsi="仿宋" w:eastAsia="仿宋" w:cs="仿宋"/>
          <w:i w:val="0"/>
          <w:caps w:val="0"/>
          <w:color w:val="333333"/>
          <w:spacing w:val="0"/>
          <w:sz w:val="32"/>
          <w:szCs w:val="32"/>
          <w:bdr w:val="none" w:color="auto" w:sz="0" w:space="0"/>
          <w:shd w:val="clear" w:fill="FFFFFF"/>
        </w:rPr>
        <w:t>万元，主要包括：按国家规定支出的基本工资、津贴补贴、奖金、其他社会保障缴费、伙食补助费、绩效工资、机关事业单位基本养老保险缴费、职业年金缴费、其他工资福利支出、住房公积金、其他对个人和家庭的补助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left"/>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 </w:t>
      </w:r>
      <w:r>
        <w:rPr>
          <w:rFonts w:hint="eastAsia" w:ascii="仿宋" w:hAnsi="仿宋" w:eastAsia="仿宋" w:cs="仿宋"/>
          <w:i w:val="0"/>
          <w:caps w:val="0"/>
          <w:color w:val="333333"/>
          <w:spacing w:val="0"/>
          <w:sz w:val="32"/>
          <w:szCs w:val="32"/>
          <w:bdr w:val="none" w:color="auto" w:sz="0" w:space="0"/>
          <w:shd w:val="clear" w:fill="FFFFFF"/>
        </w:rPr>
        <w:t>公用经费</w:t>
      </w:r>
      <w:r>
        <w:rPr>
          <w:rFonts w:hint="default" w:ascii="Times New Roman" w:hAnsi="Times New Roman" w:cs="Times New Roman"/>
          <w:i w:val="0"/>
          <w:caps w:val="0"/>
          <w:color w:val="333333"/>
          <w:spacing w:val="0"/>
          <w:sz w:val="32"/>
          <w:szCs w:val="32"/>
          <w:bdr w:val="none" w:color="auto" w:sz="0" w:space="0"/>
          <w:shd w:val="clear" w:fill="FFFFFF"/>
        </w:rPr>
        <w:t>279.42</w:t>
      </w:r>
      <w:r>
        <w:rPr>
          <w:rFonts w:hint="eastAsia" w:ascii="仿宋" w:hAnsi="仿宋" w:eastAsia="仿宋" w:cs="仿宋"/>
          <w:i w:val="0"/>
          <w:caps w:val="0"/>
          <w:color w:val="333333"/>
          <w:spacing w:val="0"/>
          <w:sz w:val="32"/>
          <w:szCs w:val="32"/>
          <w:bdr w:val="none" w:color="auto" w:sz="0" w:space="0"/>
          <w:shd w:val="clear" w:fill="FFFFFF"/>
        </w:rPr>
        <w:t>万元，主要包括：</w:t>
      </w:r>
      <w:r>
        <w:rPr>
          <w:rFonts w:hint="eastAsia" w:ascii="仿宋" w:hAnsi="仿宋" w:eastAsia="仿宋" w:cs="仿宋"/>
          <w:i w:val="0"/>
          <w:caps w:val="0"/>
          <w:color w:val="333333"/>
          <w:spacing w:val="0"/>
          <w:sz w:val="30"/>
          <w:szCs w:val="30"/>
          <w:bdr w:val="none" w:color="auto" w:sz="0" w:space="0"/>
          <w:shd w:val="clear" w:fill="FFFFFF"/>
        </w:rPr>
        <w:t>办公费、印刷费、咨询费、水费、电费、邮电费、差旅费、维修（护）费、会议费、培训费、公务接待费、专用材料费、劳务费、委托业务费、工会经费、福利费、其他交通费用、其他商品和服务支出、资本性支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七、2019 年度政府性基金预算财政拨款支出决算情况说明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年本单位没有使用政府性基金预算拨款安排的支出。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八、2019 年度一般公共预算财政拨款“三公”经费支出决算情况说明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（一）</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经费财政拨款支出预算数为</w:t>
      </w:r>
      <w:r>
        <w:rPr>
          <w:rFonts w:hint="default" w:ascii="Times New Roman" w:hAnsi="Times New Roman" w:cs="Times New Roman"/>
          <w:i w:val="0"/>
          <w:caps w:val="0"/>
          <w:color w:val="333333"/>
          <w:spacing w:val="0"/>
          <w:sz w:val="32"/>
          <w:szCs w:val="32"/>
          <w:bdr w:val="none" w:color="auto" w:sz="0" w:space="0"/>
          <w:shd w:val="clear" w:fill="FFFFFF"/>
        </w:rPr>
        <w:t>16.5</w:t>
      </w:r>
      <w:r>
        <w:rPr>
          <w:rFonts w:hint="eastAsia" w:ascii="仿宋" w:hAnsi="仿宋" w:eastAsia="仿宋" w:cs="仿宋"/>
          <w:i w:val="0"/>
          <w:caps w:val="0"/>
          <w:color w:val="333333"/>
          <w:spacing w:val="0"/>
          <w:sz w:val="32"/>
          <w:szCs w:val="32"/>
          <w:bdr w:val="none" w:color="auto" w:sz="0" w:space="0"/>
          <w:shd w:val="clear" w:fill="FFFFFF"/>
        </w:rPr>
        <w:t>万元，支出决算数为</w:t>
      </w:r>
      <w:r>
        <w:rPr>
          <w:rFonts w:hint="default" w:ascii="Times New Roman" w:hAnsi="Times New Roman" w:cs="Times New Roman"/>
          <w:i w:val="0"/>
          <w:caps w:val="0"/>
          <w:color w:val="333333"/>
          <w:spacing w:val="0"/>
          <w:sz w:val="32"/>
          <w:szCs w:val="32"/>
          <w:bdr w:val="none" w:color="auto" w:sz="0" w:space="0"/>
          <w:shd w:val="clear" w:fill="FFFFFF"/>
        </w:rPr>
        <w:t>14.39</w:t>
      </w:r>
      <w:r>
        <w:rPr>
          <w:rFonts w:hint="eastAsia" w:ascii="仿宋" w:hAnsi="仿宋" w:eastAsia="仿宋" w:cs="仿宋"/>
          <w:i w:val="0"/>
          <w:caps w:val="0"/>
          <w:color w:val="333333"/>
          <w:spacing w:val="0"/>
          <w:sz w:val="32"/>
          <w:szCs w:val="32"/>
          <w:bdr w:val="none" w:color="auto" w:sz="0" w:space="0"/>
          <w:shd w:val="clear" w:fill="FFFFFF"/>
        </w:rPr>
        <w:t>万元</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完成预算的</w:t>
      </w:r>
      <w:r>
        <w:rPr>
          <w:rFonts w:hint="default" w:ascii="Times New Roman" w:hAnsi="Times New Roman" w:cs="Times New Roman"/>
          <w:i w:val="0"/>
          <w:caps w:val="0"/>
          <w:color w:val="333333"/>
          <w:spacing w:val="0"/>
          <w:sz w:val="32"/>
          <w:szCs w:val="32"/>
          <w:bdr w:val="none" w:color="auto" w:sz="0" w:space="0"/>
          <w:shd w:val="clear" w:fill="FFFFFF"/>
        </w:rPr>
        <w:t>87%</w:t>
      </w:r>
      <w:r>
        <w:rPr>
          <w:rFonts w:hint="eastAsia" w:ascii="仿宋" w:hAnsi="仿宋" w:eastAsia="仿宋" w:cs="仿宋"/>
          <w:i w:val="0"/>
          <w:caps w:val="0"/>
          <w:color w:val="333333"/>
          <w:spacing w:val="0"/>
          <w:sz w:val="32"/>
          <w:szCs w:val="32"/>
          <w:bdr w:val="none" w:color="auto" w:sz="0" w:space="0"/>
          <w:shd w:val="clear" w:fill="FFFFFF"/>
        </w:rPr>
        <w:t>，其中：因公出国（境）费支出决算为 0万元，公务用车购置及运行费支出决算为0万元，公务接待费支出决算为 14.39万元，2019年度“三公”经费决算数小于预算数的主要原因是认真贯彻落实中央</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八项规定</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精神和厉行节约要求，从严控制</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经费开支，全年实际支出比预算有所节约。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（二）</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经费财政拨款支出决算具体情况说明。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caps w:val="0"/>
          <w:color w:val="333333"/>
          <w:spacing w:val="0"/>
          <w:sz w:val="21"/>
          <w:szCs w:val="21"/>
        </w:rPr>
      </w:pP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年度</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经费财政拨款支出决算中，具体情况如下：公务接待费决算数为</w:t>
      </w:r>
      <w:r>
        <w:rPr>
          <w:rFonts w:hint="default" w:ascii="Times New Roman" w:hAnsi="Times New Roman" w:cs="Times New Roman"/>
          <w:i w:val="0"/>
          <w:caps w:val="0"/>
          <w:color w:val="333333"/>
          <w:spacing w:val="0"/>
          <w:sz w:val="32"/>
          <w:szCs w:val="32"/>
          <w:bdr w:val="none" w:color="auto" w:sz="0" w:space="0"/>
          <w:shd w:val="clear" w:fill="FFFFFF"/>
        </w:rPr>
        <w:t>14.39</w:t>
      </w:r>
      <w:r>
        <w:rPr>
          <w:rFonts w:hint="eastAsia" w:ascii="仿宋" w:hAnsi="仿宋" w:eastAsia="仿宋" w:cs="仿宋"/>
          <w:i w:val="0"/>
          <w:caps w:val="0"/>
          <w:color w:val="333333"/>
          <w:spacing w:val="0"/>
          <w:sz w:val="32"/>
          <w:szCs w:val="32"/>
          <w:bdr w:val="none" w:color="auto" w:sz="0" w:space="0"/>
          <w:shd w:val="clear" w:fill="FFFFFF"/>
        </w:rPr>
        <w:t>万元，占</w:t>
      </w:r>
      <w:r>
        <w:rPr>
          <w:rFonts w:hint="default" w:ascii="Times New Roman" w:hAnsi="Times New Roman" w:cs="Times New Roman"/>
          <w:i w:val="0"/>
          <w:caps w:val="0"/>
          <w:color w:val="333333"/>
          <w:spacing w:val="0"/>
          <w:sz w:val="32"/>
          <w:szCs w:val="32"/>
          <w:bdr w:val="none" w:color="auto" w:sz="0" w:space="0"/>
          <w:shd w:val="clear" w:fill="FFFFFF"/>
        </w:rPr>
        <w:t>100%</w:t>
      </w:r>
      <w:r>
        <w:rPr>
          <w:rFonts w:hint="eastAsia" w:ascii="仿宋" w:hAnsi="仿宋" w:eastAsia="仿宋" w:cs="仿宋"/>
          <w:i w:val="0"/>
          <w:caps w:val="0"/>
          <w:color w:val="333333"/>
          <w:spacing w:val="0"/>
          <w:sz w:val="32"/>
          <w:szCs w:val="32"/>
          <w:bdr w:val="none" w:color="auto" w:sz="0" w:space="0"/>
          <w:shd w:val="clear" w:fill="FFFFFF"/>
        </w:rPr>
        <w:t>。公务接待</w:t>
      </w:r>
      <w:r>
        <w:rPr>
          <w:rFonts w:hint="default" w:ascii="Times New Roman" w:hAnsi="Times New Roman" w:cs="Times New Roman"/>
          <w:i w:val="0"/>
          <w:caps w:val="0"/>
          <w:color w:val="333333"/>
          <w:spacing w:val="0"/>
          <w:sz w:val="32"/>
          <w:szCs w:val="32"/>
          <w:bdr w:val="none" w:color="auto" w:sz="0" w:space="0"/>
          <w:shd w:val="clear" w:fill="FFFFFF"/>
        </w:rPr>
        <w:t>122</w:t>
      </w:r>
      <w:r>
        <w:rPr>
          <w:rFonts w:hint="eastAsia" w:ascii="仿宋" w:hAnsi="仿宋" w:eastAsia="仿宋" w:cs="仿宋"/>
          <w:i w:val="0"/>
          <w:caps w:val="0"/>
          <w:color w:val="333333"/>
          <w:spacing w:val="0"/>
          <w:sz w:val="32"/>
          <w:szCs w:val="32"/>
          <w:bdr w:val="none" w:color="auto" w:sz="0" w:space="0"/>
          <w:shd w:val="clear" w:fill="FFFFFF"/>
        </w:rPr>
        <w:t>批次</w:t>
      </w:r>
      <w:r>
        <w:rPr>
          <w:rFonts w:hint="default" w:ascii="Times New Roman" w:hAnsi="Times New Roman" w:cs="Times New Roman"/>
          <w:i w:val="0"/>
          <w:caps w:val="0"/>
          <w:color w:val="333333"/>
          <w:spacing w:val="0"/>
          <w:sz w:val="32"/>
          <w:szCs w:val="32"/>
          <w:bdr w:val="none" w:color="auto" w:sz="0" w:space="0"/>
          <w:shd w:val="clear" w:fill="FFFFFF"/>
        </w:rPr>
        <w:t>1550</w:t>
      </w:r>
      <w:r>
        <w:rPr>
          <w:rFonts w:hint="eastAsia" w:ascii="仿宋" w:hAnsi="仿宋" w:eastAsia="仿宋" w:cs="仿宋"/>
          <w:i w:val="0"/>
          <w:caps w:val="0"/>
          <w:color w:val="333333"/>
          <w:spacing w:val="0"/>
          <w:sz w:val="32"/>
          <w:szCs w:val="32"/>
          <w:bdr w:val="none" w:color="auto" w:sz="0" w:space="0"/>
          <w:shd w:val="clear" w:fill="FFFFFF"/>
        </w:rPr>
        <w:t>人次。</w:t>
      </w:r>
      <w:r>
        <w:rPr>
          <w:rFonts w:hint="default" w:ascii="Times New Roman" w:hAnsi="Times New Roman" w:cs="Times New Roman"/>
          <w:i w:val="0"/>
          <w:caps w:val="0"/>
          <w:color w:val="333333"/>
          <w:spacing w:val="0"/>
          <w:sz w:val="32"/>
          <w:szCs w:val="32"/>
          <w:bdr w:val="none" w:color="auto" w:sz="0" w:space="0"/>
          <w:shd w:val="clear" w:fill="FFFFFF"/>
        </w:rPr>
        <w:t>2019</w:t>
      </w:r>
      <w:r>
        <w:rPr>
          <w:rFonts w:hint="eastAsia" w:ascii="仿宋" w:hAnsi="仿宋" w:eastAsia="仿宋" w:cs="仿宋"/>
          <w:i w:val="0"/>
          <w:caps w:val="0"/>
          <w:color w:val="333333"/>
          <w:spacing w:val="0"/>
          <w:sz w:val="32"/>
          <w:szCs w:val="32"/>
          <w:bdr w:val="none" w:color="auto" w:sz="0" w:space="0"/>
          <w:shd w:val="clear" w:fill="FFFFFF"/>
        </w:rPr>
        <w:t>年</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经费决算比</w:t>
      </w:r>
      <w:r>
        <w:rPr>
          <w:rFonts w:hint="default" w:ascii="Times New Roman" w:hAnsi="Times New Roman" w:cs="Times New Roman"/>
          <w:i w:val="0"/>
          <w:caps w:val="0"/>
          <w:color w:val="333333"/>
          <w:spacing w:val="0"/>
          <w:sz w:val="32"/>
          <w:szCs w:val="32"/>
          <w:bdr w:val="none" w:color="auto" w:sz="0" w:space="0"/>
          <w:shd w:val="clear" w:fill="FFFFFF"/>
        </w:rPr>
        <w:t>2018</w:t>
      </w:r>
      <w:r>
        <w:rPr>
          <w:rFonts w:hint="eastAsia" w:ascii="仿宋" w:hAnsi="仿宋" w:eastAsia="仿宋" w:cs="仿宋"/>
          <w:i w:val="0"/>
          <w:caps w:val="0"/>
          <w:color w:val="333333"/>
          <w:spacing w:val="0"/>
          <w:sz w:val="32"/>
          <w:szCs w:val="32"/>
          <w:bdr w:val="none" w:color="auto" w:sz="0" w:space="0"/>
          <w:shd w:val="clear" w:fill="FFFFFF"/>
        </w:rPr>
        <w:t>年减少</w:t>
      </w:r>
      <w:r>
        <w:rPr>
          <w:rFonts w:hint="default" w:ascii="Times New Roman" w:hAnsi="Times New Roman" w:cs="Times New Roman"/>
          <w:i w:val="0"/>
          <w:caps w:val="0"/>
          <w:color w:val="333333"/>
          <w:spacing w:val="0"/>
          <w:sz w:val="32"/>
          <w:szCs w:val="32"/>
          <w:bdr w:val="none" w:color="auto" w:sz="0" w:space="0"/>
          <w:shd w:val="clear" w:fill="FFFFFF"/>
        </w:rPr>
        <w:t>9.2</w:t>
      </w:r>
      <w:r>
        <w:rPr>
          <w:rFonts w:hint="eastAsia" w:ascii="仿宋" w:hAnsi="仿宋" w:eastAsia="仿宋" w:cs="仿宋"/>
          <w:i w:val="0"/>
          <w:caps w:val="0"/>
          <w:color w:val="333333"/>
          <w:spacing w:val="0"/>
          <w:sz w:val="32"/>
          <w:szCs w:val="32"/>
          <w:bdr w:val="none" w:color="auto" w:sz="0" w:space="0"/>
          <w:shd w:val="clear" w:fill="FFFFFF"/>
        </w:rPr>
        <w:t>万元，我单位按照中央、省委、省政府等要求，厉行节约，继续严控</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三公</w:t>
      </w:r>
      <w:r>
        <w:rPr>
          <w:rFonts w:hint="default" w:ascii="Times New Roman" w:hAnsi="Times New Roman" w:cs="Times New Roman"/>
          <w:i w:val="0"/>
          <w:caps w:val="0"/>
          <w:color w:val="333333"/>
          <w:spacing w:val="0"/>
          <w:sz w:val="32"/>
          <w:szCs w:val="32"/>
          <w:bdr w:val="none" w:color="auto" w:sz="0" w:space="0"/>
          <w:shd w:val="clear" w:fill="FFFFFF"/>
        </w:rPr>
        <w:t>”</w:t>
      </w:r>
      <w:r>
        <w:rPr>
          <w:rFonts w:hint="eastAsia" w:ascii="仿宋" w:hAnsi="仿宋" w:eastAsia="仿宋" w:cs="仿宋"/>
          <w:i w:val="0"/>
          <w:caps w:val="0"/>
          <w:color w:val="333333"/>
          <w:spacing w:val="0"/>
          <w:sz w:val="32"/>
          <w:szCs w:val="32"/>
          <w:bdr w:val="none" w:color="auto" w:sz="0" w:space="0"/>
          <w:shd w:val="clear" w:fill="FFFFFF"/>
        </w:rPr>
        <w:t>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1、因公出国（境）情况说明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因公出国（境）团组数0个、0人，因公出国（境）的开支为0.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公务用车购置支出：0万元，购置0台，保有量0台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运行经费支出：0万元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公务接待支出14.39万元，国内公务接待122批次，接待1550人。接待支出主要用于单位开会、上级单位及各兄弟单位工作检查、学习考察。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九、关于 2019 年度预算绩效情况说明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（一）绩效管理工作开展情况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64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2019年单位部门支出基本满足了机关正常运转，确保了各项计划和任务的完成。较好地履行了各项职责，为全市环境保护工作提供了保障。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本年度单位进一步提高预算绩效管理认识，强化以“绩效为中心、对支出结果负责、对社会公众负责”的理念，在绩效目标编制方面，针对绩效目标设置指向不清、预算和目标匹配不足，数量目标和质量目标量化不细，效益目标编制不完整等方面加以了改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（二）部门决算中项目绩效自评结果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00"/>
        <w:rPr>
          <w:rFonts w:ascii="微软雅黑" w:hAnsi="微软雅黑" w:eastAsia="微软雅黑" w:cs="微软雅黑"/>
          <w:b w:val="0"/>
          <w:i w:val="0"/>
          <w:caps w:val="0"/>
          <w:color w:val="333333"/>
          <w:spacing w:val="0"/>
          <w:sz w:val="24"/>
          <w:szCs w:val="24"/>
        </w:rPr>
      </w:pPr>
      <w:r>
        <w:rPr>
          <w:rFonts w:hint="eastAsia" w:ascii="仿宋" w:hAnsi="仿宋" w:eastAsia="仿宋" w:cs="仿宋"/>
          <w:b w:val="0"/>
          <w:i w:val="0"/>
          <w:caps w:val="0"/>
          <w:color w:val="333333"/>
          <w:spacing w:val="0"/>
          <w:sz w:val="30"/>
          <w:szCs w:val="30"/>
          <w:bdr w:val="none" w:color="auto" w:sz="0" w:space="0"/>
          <w:shd w:val="clear" w:fill="FFFFFF"/>
        </w:rPr>
        <w:t>按照《沅江市财政局关于做好</w:t>
      </w:r>
      <w:r>
        <w:rPr>
          <w:rFonts w:hint="default" w:ascii="Calibri" w:hAnsi="Calibri" w:eastAsia="微软雅黑" w:cs="Calibri"/>
          <w:b w:val="0"/>
          <w:i w:val="0"/>
          <w:caps w:val="0"/>
          <w:color w:val="333333"/>
          <w:spacing w:val="0"/>
          <w:sz w:val="30"/>
          <w:szCs w:val="30"/>
          <w:bdr w:val="none" w:color="auto" w:sz="0" w:space="0"/>
          <w:shd w:val="clear" w:fill="FFFFFF"/>
        </w:rPr>
        <w:t>2019</w:t>
      </w:r>
      <w:r>
        <w:rPr>
          <w:rFonts w:hint="eastAsia" w:ascii="仿宋" w:hAnsi="仿宋" w:eastAsia="仿宋" w:cs="仿宋"/>
          <w:b w:val="0"/>
          <w:i w:val="0"/>
          <w:caps w:val="0"/>
          <w:color w:val="333333"/>
          <w:spacing w:val="0"/>
          <w:sz w:val="30"/>
          <w:szCs w:val="30"/>
          <w:bdr w:val="none" w:color="auto" w:sz="0" w:space="0"/>
          <w:shd w:val="clear" w:fill="FFFFFF"/>
        </w:rPr>
        <w:t>年度预算绩效自评工作的通知》沅财绩【</w:t>
      </w:r>
      <w:r>
        <w:rPr>
          <w:rFonts w:hint="default" w:ascii="Calibri" w:hAnsi="Calibri" w:eastAsia="微软雅黑" w:cs="Calibri"/>
          <w:b w:val="0"/>
          <w:i w:val="0"/>
          <w:caps w:val="0"/>
          <w:color w:val="333333"/>
          <w:spacing w:val="0"/>
          <w:sz w:val="30"/>
          <w:szCs w:val="30"/>
          <w:bdr w:val="none" w:color="auto" w:sz="0" w:space="0"/>
          <w:shd w:val="clear" w:fill="FFFFFF"/>
        </w:rPr>
        <w:t>2020</w:t>
      </w:r>
      <w:r>
        <w:rPr>
          <w:rFonts w:hint="eastAsia" w:ascii="仿宋" w:hAnsi="仿宋" w:eastAsia="仿宋" w:cs="仿宋"/>
          <w:b w:val="0"/>
          <w:i w:val="0"/>
          <w:caps w:val="0"/>
          <w:color w:val="333333"/>
          <w:spacing w:val="0"/>
          <w:sz w:val="30"/>
          <w:szCs w:val="30"/>
          <w:bdr w:val="none" w:color="auto" w:sz="0" w:space="0"/>
          <w:shd w:val="clear" w:fill="FFFFFF"/>
        </w:rPr>
        <w:t>】</w:t>
      </w:r>
      <w:r>
        <w:rPr>
          <w:rFonts w:hint="default" w:ascii="Calibri" w:hAnsi="Calibri" w:eastAsia="微软雅黑" w:cs="Calibri"/>
          <w:b w:val="0"/>
          <w:i w:val="0"/>
          <w:caps w:val="0"/>
          <w:color w:val="333333"/>
          <w:spacing w:val="0"/>
          <w:sz w:val="30"/>
          <w:szCs w:val="30"/>
          <w:bdr w:val="none" w:color="auto" w:sz="0" w:space="0"/>
          <w:shd w:val="clear" w:fill="FFFFFF"/>
        </w:rPr>
        <w:t>1</w:t>
      </w:r>
      <w:r>
        <w:rPr>
          <w:rFonts w:hint="eastAsia" w:ascii="仿宋" w:hAnsi="仿宋" w:eastAsia="仿宋" w:cs="仿宋"/>
          <w:b w:val="0"/>
          <w:i w:val="0"/>
          <w:caps w:val="0"/>
          <w:color w:val="333333"/>
          <w:spacing w:val="0"/>
          <w:sz w:val="30"/>
          <w:szCs w:val="30"/>
          <w:bdr w:val="none" w:color="auto" w:sz="0" w:space="0"/>
          <w:shd w:val="clear" w:fill="FFFFFF"/>
        </w:rPr>
        <w:t>号文件工作部署，根据财政部《财政支出绩效评价管理暂行办法》、《湖南省预算绩效管理工作规程（试行）的通知》等文件要求，我单位积极组织各个相关股室对</w:t>
      </w:r>
      <w:r>
        <w:rPr>
          <w:rFonts w:hint="default" w:ascii="Calibri" w:hAnsi="Calibri" w:eastAsia="微软雅黑" w:cs="Calibri"/>
          <w:b w:val="0"/>
          <w:i w:val="0"/>
          <w:caps w:val="0"/>
          <w:color w:val="333333"/>
          <w:spacing w:val="0"/>
          <w:sz w:val="30"/>
          <w:szCs w:val="30"/>
          <w:bdr w:val="none" w:color="auto" w:sz="0" w:space="0"/>
          <w:shd w:val="clear" w:fill="FFFFFF"/>
        </w:rPr>
        <w:t>2019</w:t>
      </w:r>
      <w:r>
        <w:rPr>
          <w:rFonts w:hint="eastAsia" w:ascii="仿宋" w:hAnsi="仿宋" w:eastAsia="仿宋" w:cs="仿宋"/>
          <w:b w:val="0"/>
          <w:i w:val="0"/>
          <w:caps w:val="0"/>
          <w:color w:val="333333"/>
          <w:spacing w:val="0"/>
          <w:sz w:val="30"/>
          <w:szCs w:val="30"/>
          <w:bdr w:val="none" w:color="auto" w:sz="0" w:space="0"/>
          <w:shd w:val="clear" w:fill="FFFFFF"/>
        </w:rPr>
        <w:t>年度部门预算绩效开展了自评，现将具体情况汇报如下：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00"/>
        <w:jc w:val="both"/>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0"/>
          <w:szCs w:val="30"/>
          <w:bdr w:val="none" w:color="auto" w:sz="0" w:space="0"/>
          <w:shd w:val="clear" w:fill="FFFFFF"/>
        </w:rPr>
        <w:t>本单位项目建设组织机构健全，有主管领导、分管领导和财务管理人员、具体负责人。项目按照以下程序实施：项目下达-项目工程设计及审查-项目投资财政预审-施工单位选择-项目施工-竣工验收-项目绩效评估。在项目实施过程中，对工程采取定期和不定期检查的方式，对项目的建设情况进行监督检查，其项目工程监督管理到位，效果较好。2019年我局专项资金收入总计35万元，主要用于水质自动站建设，在使用过程中做到专款专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（三）以部门为主体开展的重点绩效评价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2019年度本单位无重点项目预算.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（四）预算绩效情况的说明。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 2019年度本单位预算绩效申报包括整体支出绩效目标申报和专项资金绩效目标申报。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整体支出申报资金1185.81万元，其中包括基本支出的工资福利支出780.81万元，商品服务支出101万元。整体支出绩效目标：及时发放单位干职工工资和各项福利，维护单位正常运转，保障干职工的基本生活。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000000"/>
          <w:spacing w:val="0"/>
          <w:sz w:val="32"/>
          <w:szCs w:val="32"/>
          <w:bdr w:val="none" w:color="auto" w:sz="0" w:space="0"/>
          <w:shd w:val="clear" w:fill="FFFFFF"/>
        </w:rPr>
        <w:t>项目支出304万元。此资金用于生态环境功能区域质量考核、农村环境整治等项目支出。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960"/>
        <w:jc w:val="left"/>
        <w:rPr>
          <w:rFonts w:hint="default" w:ascii="Calibri" w:hAnsi="Calibri" w:cs="Calibri"/>
          <w:i w:val="0"/>
          <w:caps w:val="0"/>
          <w:color w:val="333333"/>
          <w:spacing w:val="0"/>
          <w:sz w:val="21"/>
          <w:szCs w:val="21"/>
        </w:rPr>
      </w:pPr>
      <w:r>
        <w:rPr>
          <w:rFonts w:hint="eastAsia" w:ascii="黑体" w:hAnsi="宋体" w:eastAsia="黑体" w:cs="黑体"/>
          <w:i w:val="0"/>
          <w:caps w:val="0"/>
          <w:color w:val="333333"/>
          <w:spacing w:val="0"/>
          <w:sz w:val="32"/>
          <w:szCs w:val="32"/>
          <w:bdr w:val="none" w:color="auto" w:sz="0" w:space="0"/>
          <w:shd w:val="clear" w:fill="FFFFFF"/>
        </w:rPr>
        <w:t>十、其他重要事项的情况说明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（一）预决算收支增减变化情况。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2019年本单位收入预算1185.81万元，决算收入1441.75万元，增加了255.94万元，增长率21%，增长变化的主要原因是工资调标。支出预算是1185.81万元，支出决算是1562.24万元，增加376.43万元，增长率是31%，增长的主要原因是环保工作的监查监督的力度加大，导致差旅费等增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（二）机关运行经费支出情况。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本部门2019年度机关运行经费支出279.42万元，较上年减少53.62万元，减少16%，主要原因是：开源节流，</w:t>
      </w:r>
      <w:r>
        <w:rPr>
          <w:rFonts w:hint="eastAsia" w:ascii="仿宋" w:hAnsi="仿宋" w:eastAsia="仿宋" w:cs="仿宋"/>
          <w:i w:val="0"/>
          <w:caps w:val="0"/>
          <w:color w:val="000000"/>
          <w:spacing w:val="0"/>
          <w:sz w:val="32"/>
          <w:szCs w:val="32"/>
          <w:bdr w:val="none" w:color="auto" w:sz="0" w:space="0"/>
          <w:shd w:val="clear" w:fill="FFFFFF"/>
        </w:rPr>
        <w:t>压缩经费。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（三）政府采购支出情况。</w:t>
      </w:r>
      <w:r>
        <w:rPr>
          <w:rFonts w:hint="eastAsia" w:ascii="仿宋" w:hAnsi="仿宋" w:eastAsia="仿宋" w:cs="仿宋"/>
          <w:i w:val="0"/>
          <w:caps w:val="0"/>
          <w:color w:val="333333"/>
          <w:spacing w:val="0"/>
          <w:sz w:val="32"/>
          <w:szCs w:val="32"/>
          <w:bdr w:val="none" w:color="auto" w:sz="0" w:space="0"/>
          <w:shd w:val="clear" w:fill="FFFFFF"/>
        </w:rPr>
        <w:t>本部门2019年度政府采购140.95万元，其中，政府采购货物支出5.4万元，政府采购工程支出35万元，政府采购服务支出100.55万元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（四）国有资产占用情况。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截至2019年12月31日，本部门共有车辆0辆，单位价值50万元以上通用设备0台(套)，单价100万正以上专用设备0台(套）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caps w:val="0"/>
          <w:color w:val="333333"/>
          <w:spacing w:val="0"/>
          <w:sz w:val="21"/>
          <w:szCs w:val="21"/>
        </w:rPr>
      </w:pPr>
      <w:r>
        <w:rPr>
          <w:rFonts w:hint="eastAsia" w:ascii="楷体" w:hAnsi="楷体" w:eastAsia="楷体" w:cs="楷体"/>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default" w:ascii="Calibri" w:hAnsi="Calibri" w:cs="Calibri"/>
          <w:i w:val="0"/>
          <w:caps w:val="0"/>
          <w:color w:val="333333"/>
          <w:spacing w:val="0"/>
          <w:sz w:val="21"/>
          <w:szCs w:val="21"/>
        </w:rPr>
      </w:pPr>
      <w:r>
        <w:rPr>
          <w:rFonts w:hint="eastAsia" w:ascii="宋体" w:hAnsi="宋体" w:eastAsia="宋体" w:cs="宋体"/>
          <w:i w:val="0"/>
          <w:caps w:val="0"/>
          <w:color w:val="333333"/>
          <w:spacing w:val="0"/>
          <w:sz w:val="44"/>
          <w:szCs w:val="44"/>
          <w:bdr w:val="none" w:color="auto" w:sz="0" w:space="0"/>
          <w:shd w:val="clear" w:fill="FFFFFF"/>
        </w:rPr>
        <w:t>第四部分</w:t>
      </w:r>
      <w:r>
        <w:rPr>
          <w:rFonts w:hint="default" w:ascii="方正小标宋_GBK" w:hAnsi="方正小标宋_GBK" w:eastAsia="方正小标宋_GBK" w:cs="方正小标宋_GBK"/>
          <w:i w:val="0"/>
          <w:caps w:val="0"/>
          <w:color w:val="333333"/>
          <w:spacing w:val="0"/>
          <w:sz w:val="44"/>
          <w:szCs w:val="44"/>
          <w:bdr w:val="none" w:color="auto" w:sz="0" w:space="0"/>
          <w:shd w:val="clear" w:fill="FFFFFF"/>
        </w:rPr>
        <w:t> </w:t>
      </w:r>
      <w:r>
        <w:rPr>
          <w:rFonts w:hint="eastAsia" w:ascii="宋体" w:hAnsi="宋体" w:eastAsia="宋体" w:cs="宋体"/>
          <w:i w:val="0"/>
          <w:caps w:val="0"/>
          <w:color w:val="333333"/>
          <w:spacing w:val="0"/>
          <w:sz w:val="44"/>
          <w:szCs w:val="44"/>
          <w:bdr w:val="none" w:color="auto" w:sz="0" w:space="0"/>
          <w:shd w:val="clear" w:fill="FFFFFF"/>
        </w:rPr>
        <w:t>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一、财政拨款收入：</w:t>
      </w:r>
      <w:r>
        <w:rPr>
          <w:rFonts w:hint="eastAsia" w:ascii="仿宋" w:hAnsi="仿宋" w:eastAsia="仿宋" w:cs="仿宋"/>
          <w:i w:val="0"/>
          <w:caps w:val="0"/>
          <w:color w:val="333333"/>
          <w:spacing w:val="0"/>
          <w:sz w:val="32"/>
          <w:szCs w:val="32"/>
          <w:bdr w:val="none" w:color="auto" w:sz="0" w:space="0"/>
          <w:shd w:val="clear" w:fill="FFFFFF"/>
        </w:rPr>
        <w:t>指中央财政当年拨付的资金。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二、事业收入：</w:t>
      </w:r>
      <w:r>
        <w:rPr>
          <w:rFonts w:hint="eastAsia" w:ascii="仿宋" w:hAnsi="仿宋" w:eastAsia="仿宋" w:cs="仿宋"/>
          <w:i w:val="0"/>
          <w:caps w:val="0"/>
          <w:color w:val="333333"/>
          <w:spacing w:val="0"/>
          <w:sz w:val="32"/>
          <w:szCs w:val="32"/>
          <w:bdr w:val="none" w:color="auto" w:sz="0" w:space="0"/>
          <w:shd w:val="clear" w:fill="FFFFFF"/>
        </w:rPr>
        <w:t>指事业单位开展专业业务活动及辅助活动所取得的收入。如：中国财政杂志社的刊物发行收入，中国注册会计师协会、中国资产评估协会、中国国债协会、中国会计学会收取的会费收入等。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三、经营收入：</w:t>
      </w:r>
      <w:r>
        <w:rPr>
          <w:rFonts w:hint="eastAsia" w:ascii="仿宋" w:hAnsi="仿宋" w:eastAsia="仿宋" w:cs="仿宋"/>
          <w:i w:val="0"/>
          <w:caps w:val="0"/>
          <w:color w:val="333333"/>
          <w:spacing w:val="0"/>
          <w:sz w:val="32"/>
          <w:szCs w:val="32"/>
          <w:bdr w:val="none" w:color="auto" w:sz="0" w:space="0"/>
          <w:shd w:val="clear" w:fill="FFFFFF"/>
        </w:rPr>
        <w:t>指事业单位在专业业务活动及其辅助活动之外开展非独立核算经营活动取得的收入。如：中国财政杂志社广告收入等。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四、其他收入：</w:t>
      </w:r>
      <w:r>
        <w:rPr>
          <w:rFonts w:hint="eastAsia" w:ascii="仿宋" w:hAnsi="仿宋" w:eastAsia="仿宋" w:cs="仿宋"/>
          <w:i w:val="0"/>
          <w:caps w:val="0"/>
          <w:color w:val="333333"/>
          <w:spacing w:val="0"/>
          <w:sz w:val="32"/>
          <w:szCs w:val="32"/>
          <w:bdr w:val="none" w:color="auto" w:sz="0" w:space="0"/>
          <w:shd w:val="clear" w:fill="FFFFFF"/>
        </w:rPr>
        <w:t>指除上述“财政拨款收入” 、 “事业收入” 、“经营收入”等以外的收入。主要是按规定动用的售房收入、存款利息收入等。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五、用事业基金弥补收支差额：</w:t>
      </w:r>
      <w:r>
        <w:rPr>
          <w:rFonts w:hint="eastAsia" w:ascii="仿宋" w:hAnsi="仿宋" w:eastAsia="仿宋" w:cs="仿宋"/>
          <w:i w:val="0"/>
          <w:caps w:val="0"/>
          <w:color w:val="333333"/>
          <w:spacing w:val="0"/>
          <w:sz w:val="32"/>
          <w:szCs w:val="32"/>
          <w:bdr w:val="none" w:color="auto" w:sz="0" w:space="0"/>
          <w:shd w:val="clear" w:fill="FFFFFF"/>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六、年初结转和结余：</w:t>
      </w:r>
      <w:r>
        <w:rPr>
          <w:rFonts w:hint="eastAsia" w:ascii="仿宋" w:hAnsi="仿宋" w:eastAsia="仿宋" w:cs="仿宋"/>
          <w:i w:val="0"/>
          <w:caps w:val="0"/>
          <w:color w:val="333333"/>
          <w:spacing w:val="0"/>
          <w:sz w:val="32"/>
          <w:szCs w:val="32"/>
          <w:bdr w:val="none" w:color="auto" w:sz="0" w:space="0"/>
          <w:shd w:val="clear" w:fill="FFFFFF"/>
        </w:rPr>
        <w:t>指以前年度尚未完成、结转到本年按有关规定继续使用的资金。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七、结余分配：</w:t>
      </w:r>
      <w:r>
        <w:rPr>
          <w:rFonts w:hint="eastAsia" w:ascii="仿宋" w:hAnsi="仿宋" w:eastAsia="仿宋" w:cs="仿宋"/>
          <w:i w:val="0"/>
          <w:caps w:val="0"/>
          <w:color w:val="333333"/>
          <w:spacing w:val="0"/>
          <w:sz w:val="32"/>
          <w:szCs w:val="32"/>
          <w:bdr w:val="none" w:color="auto" w:sz="0" w:space="0"/>
          <w:shd w:val="clear" w:fill="FFFFFF"/>
        </w:rPr>
        <w:t>指事业单位按规定提取的职工福利基金、事业基金和缴纳的所得税，以及建设单位按规定应交回的基本建设竣工项目结余资金。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八、年末结转和结余：</w:t>
      </w:r>
      <w:r>
        <w:rPr>
          <w:rFonts w:hint="eastAsia" w:ascii="仿宋" w:hAnsi="仿宋" w:eastAsia="仿宋" w:cs="仿宋"/>
          <w:i w:val="0"/>
          <w:caps w:val="0"/>
          <w:color w:val="333333"/>
          <w:spacing w:val="0"/>
          <w:sz w:val="32"/>
          <w:szCs w:val="32"/>
          <w:bdr w:val="none" w:color="auto" w:sz="0" w:space="0"/>
          <w:shd w:val="clear" w:fill="FFFFFF"/>
        </w:rPr>
        <w:t>指本年度或以前年度预算安排、因客观条件发生变化无法按原计划实施，需要延迟到以后年度按有关规定继续使用的资金。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九、基本支出：</w:t>
      </w:r>
      <w:r>
        <w:rPr>
          <w:rFonts w:hint="eastAsia" w:ascii="仿宋" w:hAnsi="仿宋" w:eastAsia="仿宋" w:cs="仿宋"/>
          <w:i w:val="0"/>
          <w:caps w:val="0"/>
          <w:color w:val="333333"/>
          <w:spacing w:val="0"/>
          <w:sz w:val="32"/>
          <w:szCs w:val="32"/>
          <w:bdr w:val="none" w:color="auto" w:sz="0" w:space="0"/>
          <w:shd w:val="clear" w:fill="FFFFFF"/>
        </w:rPr>
        <w:t>指为保障机构正常运转、完成日常工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caps w:val="0"/>
          <w:color w:val="333333"/>
          <w:spacing w:val="0"/>
          <w:sz w:val="21"/>
          <w:szCs w:val="21"/>
        </w:rPr>
      </w:pPr>
      <w:r>
        <w:rPr>
          <w:rFonts w:hint="eastAsia" w:ascii="仿宋" w:hAnsi="仿宋" w:eastAsia="仿宋" w:cs="仿宋"/>
          <w:i w:val="0"/>
          <w:caps w:val="0"/>
          <w:color w:val="333333"/>
          <w:spacing w:val="0"/>
          <w:sz w:val="32"/>
          <w:szCs w:val="32"/>
          <w:bdr w:val="none" w:color="auto" w:sz="0" w:space="0"/>
          <w:shd w:val="clear" w:fill="FFFFFF"/>
        </w:rPr>
        <w:t>作任务而发生的人员支出和公用支出。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十、项目支出：</w:t>
      </w:r>
      <w:r>
        <w:rPr>
          <w:rFonts w:hint="eastAsia" w:ascii="仿宋" w:hAnsi="仿宋" w:eastAsia="仿宋" w:cs="仿宋"/>
          <w:i w:val="0"/>
          <w:caps w:val="0"/>
          <w:color w:val="333333"/>
          <w:spacing w:val="0"/>
          <w:sz w:val="32"/>
          <w:szCs w:val="32"/>
          <w:bdr w:val="none" w:color="auto" w:sz="0" w:space="0"/>
          <w:shd w:val="clear" w:fill="FFFFFF"/>
        </w:rPr>
        <w:t>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十一、经营支出：</w:t>
      </w:r>
      <w:r>
        <w:rPr>
          <w:rFonts w:hint="eastAsia" w:ascii="仿宋" w:hAnsi="仿宋" w:eastAsia="仿宋" w:cs="仿宋"/>
          <w:i w:val="0"/>
          <w:caps w:val="0"/>
          <w:color w:val="333333"/>
          <w:spacing w:val="0"/>
          <w:sz w:val="32"/>
          <w:szCs w:val="32"/>
          <w:bdr w:val="none" w:color="auto" w:sz="0" w:space="0"/>
          <w:shd w:val="clear" w:fill="FFFFFF"/>
        </w:rPr>
        <w:t>指事业单位在专业业务活动及其辅助活动之外开展非独立核算经营活动发生的支出。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十二、“三公”经费：</w:t>
      </w:r>
      <w:r>
        <w:rPr>
          <w:rFonts w:hint="eastAsia" w:ascii="仿宋" w:hAnsi="仿宋" w:eastAsia="仿宋" w:cs="仿宋"/>
          <w:i w:val="0"/>
          <w:caps w:val="0"/>
          <w:color w:val="333333"/>
          <w:spacing w:val="0"/>
          <w:sz w:val="32"/>
          <w:szCs w:val="32"/>
          <w:bdr w:val="none" w:color="auto" w:sz="0" w:space="0"/>
          <w:shd w:val="clear" w:fill="FFFFFF"/>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3"/>
        <w:jc w:val="left"/>
        <w:rPr>
          <w:rFonts w:hint="default" w:ascii="Calibri" w:hAnsi="Calibri" w:cs="Calibri"/>
          <w:i w:val="0"/>
          <w:caps w:val="0"/>
          <w:color w:val="333333"/>
          <w:spacing w:val="0"/>
          <w:sz w:val="21"/>
          <w:szCs w:val="21"/>
        </w:rPr>
      </w:pPr>
      <w:r>
        <w:rPr>
          <w:rFonts w:hint="eastAsia" w:ascii="仿宋" w:hAnsi="仿宋" w:eastAsia="仿宋" w:cs="仿宋"/>
          <w:b/>
          <w:i w:val="0"/>
          <w:caps w:val="0"/>
          <w:color w:val="333333"/>
          <w:spacing w:val="0"/>
          <w:sz w:val="32"/>
          <w:szCs w:val="32"/>
          <w:bdr w:val="none" w:color="auto" w:sz="0" w:space="0"/>
          <w:shd w:val="clear" w:fill="FFFFFF"/>
        </w:rPr>
        <w:t>十三、机关运行经费：</w:t>
      </w:r>
      <w:r>
        <w:rPr>
          <w:rFonts w:hint="eastAsia" w:ascii="仿宋" w:hAnsi="仿宋" w:eastAsia="仿宋" w:cs="仿宋"/>
          <w:i w:val="0"/>
          <w:caps w:val="0"/>
          <w:color w:val="333333"/>
          <w:spacing w:val="0"/>
          <w:sz w:val="32"/>
          <w:szCs w:val="32"/>
          <w:bdr w:val="none" w:color="auto" w:sz="0" w:space="0"/>
          <w:shd w:val="clear"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2B441F"/>
    <w:rsid w:val="69B31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2020-09-09T20:46:44Z</dcterms:created>
  <dc:creator>Administrator</dc:creator>
  <cp:lastModifiedBy>文虚空圣</cp:lastModifiedBy>
  <dcterms:modified xsi:type="dcterms:W3CDTF">2020-09-09T20:47:39Z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