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000000"/>
          <w:spacing w:val="0"/>
          <w:sz w:val="45"/>
          <w:szCs w:val="45"/>
          <w:shd w:val="clear" w:fill="FFFFFF"/>
        </w:rPr>
      </w:pPr>
      <w:r>
        <w:rPr>
          <w:rFonts w:ascii="微软雅黑" w:hAnsi="微软雅黑" w:eastAsia="微软雅黑" w:cs="微软雅黑"/>
          <w:b/>
          <w:i w:val="0"/>
          <w:caps w:val="0"/>
          <w:color w:val="000000"/>
          <w:spacing w:val="0"/>
          <w:sz w:val="45"/>
          <w:szCs w:val="45"/>
          <w:shd w:val="clear" w:fill="FFFFFF"/>
        </w:rPr>
        <w:t>沅江市人民政府办公室2019年度部门决算情况说明</w:t>
      </w:r>
    </w:p>
    <w:p>
      <w:pPr>
        <w:rPr>
          <w:rFonts w:ascii="微软雅黑" w:hAnsi="微软雅黑" w:eastAsia="微软雅黑" w:cs="微软雅黑"/>
          <w:b/>
          <w:i w:val="0"/>
          <w:caps w:val="0"/>
          <w:color w:val="000000"/>
          <w:spacing w:val="0"/>
          <w:sz w:val="45"/>
          <w:szCs w:val="45"/>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第一部分 沅江市人民政府办公室概况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三、部门决算单位构成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第二部分 沅江市人民政府办公室2019年度部门决算表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第三部分 沅江市人民政府办公室2019年度部门决算情况说明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第一部分 沅江市人民政府办公室单位概况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沅江市人民政府办公室（以下简称市政府办公室）是市政府工作部门，为正科级，加挂沅江市人民政府金融工作办公室牌子。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市政府办公室贯彻落实党中央关于办公室工作的方针政策和决策部署，全面落实省委、益阳市委、沅江市委关于办公室工作的部署要求，在履行职责过程中坚持和加强党对办公室工作的集中统一领导。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（一）协助市政府领导审核或组织起草以市政府、市政府办公室名义发布的公文。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（二）研究市政府各部门、各直属事业单位、驻沅单位和各镇人民政府及街道办事处、芦苇场请示市政府的事项，提出审核意见，或对市政府部门间的分歧事项提出处理意见，报市政府领导审批、决定。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（三）负责市政府会议的准备工作，协助市政府领导组织会议决定事项的实施。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（四）负责重要文稿起草，重要信息收集，重大课题的调查研究，编写市政府大事记。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（五）负责市政府值班工作，及时报告重要情况，传达和督促落实市政府领导的指示，协助处理各部门单位和各镇、场、街道向市人民政府反映的重要问题；负责市长热线工作。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拟订全市金融业发展战略规划，推进全市金融市场（资本市场）体系建设、社会信用体系建设，规范金融市场秩序；组织开展政府、企业、银行、保险机构之间合作，促进金融业发展；协调处置和防范、化解各类金融风险，维护金融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（七）负责督促检查市政府各部门和各镇、场、街道对市政府决定事项及市政府领导有关指示的执行落实情况并跟踪调研，及时向市政府领导报告。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（八）负责组织协调开展人大代表建议、政协委员提案办理工作。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（九）负责市政府领导及市政府办公室机关内部后勤保障、财务管理和有关接待工作。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（十）负责全市政府系统办公室业务指导。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（十一）完成市委、市政府和市政府领导交办的其他任务。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市政府办公室设下列内设机构（均为正股级）：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秘书组。负责市政府及市政府办公室发文审核和有关文电的起草；负责市政府全体会议、常务会议、市长办公会议和市政府召开的全市性重要会议的会务、会议记录和会议纪要整理工作；负责市长印章和市政府、市政府办公室印章的使用、管理；负责全市政府系统公文处理的业务指导等工作；编写《政府大事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（二）市政府值班室。负责值班值守和上传下达工作；负责市政府办公室会议室管理和内务卫生工作；负责会议通知的发放；负责来信来访人员的接待。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（三）市长热线办公室。负责处理市民通过电话、信件、电子邮件和媒体网络提出的咨询、建议、批评、投诉和求助；负责管理“12345”热线平台和市长信箱；负责市长热线工作的督查和市长交办件的督办。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经济研究室。定期组织宏观经济形势的研讨，综合分析经济工作形势，撰写分析报告，为市政府领导决策和指导工作提供科学依据；负责起草《政府工作报告》、市政府主要领导的重要讲话，参与起草市政府重要规范性文件，围绕市政府的中心工作或根据市政府领导的指示，牵头组织调查研究，提出意见和建议；牵头组织分解落实政府重点工作目标任务和情况收集整理；负责市直各单位及镇、场、街道综合调研的业务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信息室。负责收集、综合、编发全市经济工作和社会事业发展等方面的情况、信息，及时向市政府领导报送重要信息和工作情况，负责向益阳市政府办公室编报快讯；负责起草市政府向上级的重要汇报材料和综合性材料；协助分解落实政府重点工作目标任务和情况收集整理；负责市直各单位及镇、场、街道信息报送的业务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督查室。负责国务院、省政府、益阳市政府和沅江市政府重要决定、决策贯彻落实的督查和情况综合；负责国务院、省政府、益阳市政府和沅江市政府领导批示、交办事项的督办及落实情况的反馈；负责组织办理人大代表建议和政协委员提案；负责与人大、政协的联络和落实人大、政协决议、决定与审议意见；负责上级政府办系统和本级市委办公室、市人大常委会办公室转来的批办件的衔接工作；负责编辑《政府督查通报》；负责市长碰头会议的会务、会议记录和会议纪要整理工作；协助分解落实政府重点工作目标任务和情况收集整理；协助承担绩效考核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机要室。负责上级文件、传真、电报等的收发、送阅、回收、保管、归档工作；负责市政府办公室文书档案管理、机要通信和保密工作；负责市政府主要领导政务活动的组织安排；负责或参与有关重大接待活动的组织协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金融室。承担市人民政府金融工作办公室日常工作，负责金融业重要课题研究，起草综合性文稿；协调和指导金融机构引进和建设；组织开展信贷融资项目对接活动，引导金融机构加大信贷投放；推动全市保险业务发展和保险品种创新；协调处置和防范金融风险；负责拟订全市资本市场发展规划、相关政策并组织实施；推进企业改制上市、债券发行、引进私募股权投资等直接融资；承担全市融资性担保公司和小额贷款公司的监督管理及相关行政许可的前置审批；协调和指导全市证券、基金、期货市场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九）人事组。负责市政府办公室机关的机构编制、干部人事工作；负责市政府党组会议的会务、会议记录和会议纪要整理工作；负责市政府办公室党组会议、办公会议的会务、会议记录、会议纪要整理和有关决定事项的催办落实；负责机关党务、绩效考核和老干工作；负责政府办系统分工委的工作；协助领导抓好干部职工的党风廉政建设、意识形态、统一战线、计划生育、社会治安综合治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（十）财务室。负责市政府领导后勤服务工作；负责市政府办公室机关后勤保障、财务管理、国有资产管理和有关接待工作。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一）政务公开室（“放管服”改革室）。负责编制全市政务公开工作规划和年度计划并组织实施；负责指导、协调、监督全市政务公开工作；具体承办市政府信息公开工作；负责政务公开工作的调查研究和情况综合。负责全市“放管服”改革的综合、协调、督促；负责市政府办公室机关及所属单位“放管服”改革和行政审批制度改革的统筹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围绕中心工作，搞好综合协调，开展调查研究，收集报送信息，反映社会动态，为市委决策提供信息服务。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沅江市人民政府办公室行政编制50名。设主任1名，副主任7名，副科级督查专员1名（兼任督查室主任），正股级领导职数11名。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机关后勤服务全额拨款事业编制5名（后勤服务人员只出不进，编制空一减一）。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3.人员情况。2019年本单位年末实有人数45人，比上年减少了52人。人员变化的主要原因是：1.机构改革人员调动大；2.有退休人员。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三、部门决算单位构成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从决算单位构成看，沅江市人民政府办公室部门决算包括：沅江市人民政府办公室部门决算</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2195"/>
        <w:gridCol w:w="617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PrEx>
        <w:tc>
          <w:tcPr>
            <w:tcW w:w="2205"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序号</w:t>
            </w:r>
          </w:p>
        </w:tc>
        <w:tc>
          <w:tcPr>
            <w:tcW w:w="6210"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单位名称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2205"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1</w:t>
            </w:r>
          </w:p>
        </w:tc>
        <w:tc>
          <w:tcPr>
            <w:tcW w:w="6210" w:type="dxa"/>
            <w:tcBorders>
              <w:top w:val="outset" w:color="000000" w:sz="6" w:space="0"/>
              <w:left w:val="outset" w:color="000000" w:sz="6" w:space="0"/>
              <w:bottom w:val="outset" w:color="000000" w:sz="6" w:space="0"/>
              <w:right w:val="outset" w:color="000000"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333333"/>
                <w:spacing w:val="0"/>
                <w:sz w:val="24"/>
                <w:szCs w:val="24"/>
                <w:bdr w:val="none" w:color="auto" w:sz="0" w:space="0"/>
              </w:rPr>
              <w:t>沅江市人民政府办公室</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第二部分 沅江市人民政府办公室2019年度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表1：收入支出决算总表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表2：收入决算表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表3：支出决算表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表4：财政拨款收入支出决算总表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表5：一般公共预算财政拨款支出决算表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表6：一般公共预算财政拨款基本支出决算表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表7：一般公共预算财政拨款“三公”经费支出决算表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表8：政府性基金预算财政拨款收入支出决算表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（公开表格附后）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第三部分 沅江市人民政府办公室2019年度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（一）收入支出预算安排情况。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2019年，本部门年初预算收入778.09万元，比上年减少57.39万元，同比下降6.87%，减少的主要原因是减少了专项拨款。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2019年，本部门年初预算支出829.83万元，比上年减少了5.64万元，同比下降0.68%，减少的主要原因是厉行节约，严格报账制度。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（二）收入支出预算执行情况。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2019年收入实际完成876.64万元，比上年减少239.54万元，同比下降21.46%主要原因是财政对本部门减少了专项拨款。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本部门支出928.17万元，比上年减少140.20万元，同比减少13.12%；变化的主要原因：严格按照政策文件落实报账制度，厉行节约，减少不必要的开支。其中：基本支出完成709万元，比上年减少82.13万元，下降11.77%，变化的主要原因：严格按照政策文件落实报账制度。项目支出219.14万元，比上年减少58.07万元，下降20.95%；变化的主要原因：财政减少了对我办的专项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收入支出预算执行情况。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（1）2019年全年收入876.64万元，其中财政拨款875.69万元，其他收入0.95万元。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（2）2019年全年支出928.17万元。其中基本支出709.06万元，占全年支出的76.4%，项目支出219.11万元，占全年支出的23.6%。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按功能分类：一般公共服务支出874.31万元，占全年支出94.2%；社会保障和就业支出15.59万元，占全年支出1.7%；住房保障支出38.27万元，占全年支出4.1%。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3）“三公”经费支出情况：2019年，“三公”经费完成15.75万元，比上年减少2.76万元，下降14.92%，变化的主要原因是：认真贯彻落实中央、省、市、区关于厉行节约的各项要求，进一步从严控制“三公经费”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4）会议费支出情况：2019年会议费完成6.72万元，比上年增加3.88万元，增减变化的主要原因是：市委经济工作会议（5）培训费支出情况：2019年培训费完成5.91万元，比上年增减1.47万元，增减变化的主要原因是：加强了专项工作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（三）年末结转和结余情况。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2019年，本单位年末结转和结余资金0万元，增减变化的主要原因是：上年部分支出在本年列支。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三、资产负债情况说明。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我单位资产合计322.6万元，其中银行存款0元，财政应返还额度99.15万元，其他应收款117万元，固定资产970万元。负债合计180.6万元，其中其他应付款195元，长期借款0万元。净资产合计142万元。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四、本年度部门决算等财务工作开展情况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（一）本部门（单位）财务管理、决算组织、编报、审核情况。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本单位对财务管理进行规范化，同财政部门及时沟通学习，积极进行财政部门组织的决算、编报、审核等方面工作。单位财务管理工作皆按照相关管理制度执行，参加决算人员为机关财务相关人员，我单位财务报表编报按照真实、保证时效的原则，审核无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我办在履行自身工作职责的过程中，根据市财政局要求，以绩效评估为契机，认真对照评估指标，按照年度工作计划扎实推进2019年度财政支出绩效自评工作。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（二）部门决算中项目绩效自评结果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总的来说，2019年度全办干部职工积极履职、扎实工作，较好完成了全年工作目标，有力保障了政府各项决策。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（三）以部门为主体开展的重点绩效评价结果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我办组织机构健全，有主管领导、分管领导和财务管理人员、具体负责人。在单位项目实施过程中，能严格按照制定的具体方案进行过程控制和费用控制，其项目管理到位，效果较好。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一、财政拨款收入：指中央财政当年拨付的资金。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二、事业收入：指事业单位开展专业业务活动及辅助活动所取得的收入。如：中国财政杂志社的刊物发行收入，中国注册会计师协会、中国资产评估协会、中国国债协会、中国会计学会收取的会费收入等。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三、经营收入：指事业单位在专业业务活动及其辅助活动之外开展非独立核算经营活动取得的收入。如：中国财政杂志社广告收入等。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四、其他收入：指除上述“财政拨款收入” 、 “事业收入” 、“经营收入”等以外的收入。主要是按规定动用的售房收入、存款利息收入等。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六、年初结转和结余：指以前年度尚未完成、结转到本年按有关规定继续使用的资金。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七、结余分配：指事业单位按规定提取的职工福利基金、事业基金和缴纳的所得税，以及建设单位按规定应交回的基本建设竣工项目结余资金。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八、年末结转和结余：指本年度或以前年度预算安排、因客观条件发生变化无法按原计划实施，需要延迟到以后年度按有关规定继续使用的资金。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九、基本支出：指为保障机构正常运转、完成日常工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十一、经营支出：指事业单位在专业业务活动及其辅助活动之外开展非独立核算经营活动发生的支出。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附件：</w:t>
      </w:r>
      <w:r>
        <w:rPr>
          <w:rFonts w:hint="eastAsia" w:ascii="微软雅黑" w:hAnsi="微软雅黑" w:eastAsia="微软雅黑" w:cs="微软雅黑"/>
          <w:i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4"/>
          <w:szCs w:val="24"/>
          <w:u w:val="none"/>
          <w:bdr w:val="none" w:color="auto" w:sz="0" w:space="0"/>
          <w:shd w:val="clear" w:fill="FFFFFF"/>
        </w:rPr>
        <w:instrText xml:space="preserve"> HYPERLINK "http://www.yuanjiang.gov.cn/uploadfiles/202009/20200923163916604.xls" \t "http://www.yuanjiang.gov.cn/21144/21155/_blank" </w:instrTex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caps w:val="0"/>
          <w:color w:val="333333"/>
          <w:spacing w:val="0"/>
          <w:sz w:val="24"/>
          <w:szCs w:val="24"/>
          <w:u w:val="none"/>
          <w:bdr w:val="none" w:color="auto" w:sz="0" w:space="0"/>
          <w:shd w:val="clear" w:fill="FFFFFF"/>
        </w:rPr>
        <w:t>政府办2019年度部门决算公开表.xls</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end"/>
      </w:r>
    </w:p>
    <w:p>
      <w:pPr>
        <w:rPr>
          <w:rFonts w:ascii="微软雅黑" w:hAnsi="微软雅黑" w:eastAsia="微软雅黑" w:cs="微软雅黑"/>
          <w:b/>
          <w:i w:val="0"/>
          <w:caps w:val="0"/>
          <w:color w:val="000000"/>
          <w:spacing w:val="0"/>
          <w:sz w:val="45"/>
          <w:szCs w:val="45"/>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72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2020-10-12T14:06:36Z</dcterms:created>
  <dc:creator>Administrator</dc:creator>
  <cp:lastModifiedBy>文虚空圣</cp:lastModifiedBy>
  <dcterms:modified xsi:type="dcterms:W3CDTF">2020-10-12T14:07:13Z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